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0234EFC3-BD05-4387-8ED1-69415E0FD291" style="width:450.55pt;height:352.0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С Регламент (ЕС) 2018/120 на Съвета се определят възможностите за риболов за 2018 г. на определени рибни запаси и групи от рибни запаси, приложими във водите на Съюза и за корабите на Съюза в някои води извън Съюза. Обичайна практика е тези възможности за риболов да се изменят неколкократно по време на периода, за който са в сила.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rPr>
          <w:noProof/>
        </w:rPr>
      </w:pPr>
      <w:r>
        <w:rPr>
          <w:noProof/>
        </w:rPr>
        <w:t>Предложените мерки са разработени в съответствие с целите и правилата на общата политика в областта на рибарството (ОПОР) и са съгласувани с политиката на Съюза за устойчиво развитие.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rPr>
          <w:noProof/>
        </w:rPr>
      </w:pPr>
      <w:r>
        <w:rPr>
          <w:noProof/>
        </w:rPr>
        <w:t>Предложените мерки са съгласувани с политиките на Съюза в други области, по-специално в областта на околната среда.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noProof/>
        </w:rPr>
      </w:pPr>
      <w:r>
        <w:rPr>
          <w:noProof/>
        </w:rPr>
        <w:t xml:space="preserve">Правното основание на настоящото предложение е член 43, параграф 3 от Договора за функционирането на Европейския съюз. </w:t>
      </w:r>
    </w:p>
    <w:p>
      <w:pPr>
        <w:rPr>
          <w:noProof/>
        </w:rPr>
      </w:pPr>
      <w:r>
        <w:rPr>
          <w:noProof/>
        </w:rPr>
        <w:t>Ангажиментите на Съюза към устойчивата експлоатация на живите водни ресурси произтичат от задълженията съгласно член 2 от новия основен регламент за ОПОР.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(извън областите на изключителна компетентност) </w:t>
      </w:r>
    </w:p>
    <w:p>
      <w:pPr>
        <w:spacing w:after="0"/>
        <w:rPr>
          <w:noProof/>
        </w:rPr>
      </w:pPr>
      <w:r>
        <w:rPr>
          <w:noProof/>
        </w:rPr>
        <w:t>Предложението попада в обхвата на изключителната компетентност на Съюза в съответствие с член 3, параграф 1, буква г) от Договора. Следователно принципът на субсидиарност 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в съответствие с принципа на пропорционалност, тъй като ОПОР е обща политика. Съгласно член 43, параграф 3 от Договора мерките за определянето и разпределянето на възможностите за риболов се приемат от Съвета.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spacing w:after="0"/>
        <w:rPr>
          <w:noProof/>
        </w:rPr>
      </w:pPr>
      <w:r>
        <w:rPr>
          <w:noProof/>
        </w:rPr>
        <w:t xml:space="preserve">Предложен правен акт: регламент.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ОТ КОНСУЛТАЦИИТЕ СЪС ЗАИНТЕРЕСОВАНИТЕ СТРАНИ И ОТ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lastRenderedPageBreak/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В предложението е взета предвид обратната информация от заинтересованите страни, консултативните съвети, националните администрации, рибарските и неправителствените организации.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познания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се основава на научните становища на Международния съвет за изследване на морето (ICES) и на Научния, технически и икономически комитет по рибарство (НТИКР).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rPr>
          <w:noProof/>
        </w:rPr>
      </w:pPr>
      <w:r>
        <w:rPr>
          <w:noProof/>
        </w:rPr>
        <w:t>Обхватът на Регламента относно възможностите за риболов е определен в член 43, параграф 3 от Договора.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Регулаторна пригодност и опростяване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Предложените мерки няма да имат отражение върху бюджета.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отделните разпоредби на предложението</w:t>
      </w:r>
    </w:p>
    <w:p>
      <w:pPr>
        <w:rPr>
          <w:noProof/>
        </w:rPr>
      </w:pPr>
      <w:r>
        <w:rPr>
          <w:noProof/>
        </w:rPr>
        <w:t>Целта на предложението е Регламент (ЕС) 2018/120 да бъде изменен, както е указано по-долу.</w:t>
      </w:r>
    </w:p>
    <w:p>
      <w:pPr>
        <w:rPr>
          <w:noProof/>
        </w:rPr>
      </w:pPr>
      <w:r>
        <w:rPr>
          <w:noProof/>
        </w:rPr>
        <w:t>Пясъчницата е вид с кратък живот, за който научното становище се предоставя през втората половина на февруари, докато риболовът започва още през месец април. Във връзка с този вид в Регламент (ЕС) 2018/120 на Съвета е определен нулев общ допустим улов (ОДУ). Границите на ОДУ следва да бъдат изменени в съответствие с най-актуалното научно становище на ICES.</w:t>
      </w:r>
    </w:p>
    <w:p>
      <w:pPr>
        <w:rPr>
          <w:noProof/>
        </w:rPr>
      </w:pPr>
      <w:r>
        <w:rPr>
          <w:noProof/>
        </w:rPr>
        <w:t xml:space="preserve">В становището си от 2017 г. и в съответствие с референтния показател от 2016 г. ICES въведе изменения в зоните за управление на пясъчница. Някои от изменените зони не съвпадат с водите на Съюза в Северно море. Макар по-голямата част от зона 3r за управление на запасите от пясъчница да се намира в норвежки води, част от нея съвпада с териториалните води на Съюза, като някои важни риболовни полета обхващат едновременно зони 2r и 3r. В становището на ICES от 2018 г. се посочва, че средно 8 % от улова в зона на управление 3r се извършва във водите на ЕС. Въз основа на това се установява ОДУ за водите на ЕС в зона на управление 3r. </w:t>
      </w:r>
    </w:p>
    <w:p>
      <w:pPr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2018/0053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Регламент (ЕС) 2018/120 по отношение на някои възможности за риболов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43, параграф 3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С Регламент (ЕС) 2018/120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се определят възможностите за риболов за 2018 г. на определени рибни запаси и групи от рибни запаси, приложими във водите на Съюза и за корабите на Съюза в някои води извън Съюза.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В Регламент (ЕС) 2018/120 общият допустим улов (ОДУ) за пясъчница в участъци 2a и 3a на ICES и подзона 4 на ICES беше определен на нула. Пясъчницата е вид с кратък живот, за който съответното научно становище се предоставя през втората половина на февруари, докато риболовът започва още през месец април. 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Ограниченията за улова на пясъчница в участъци 2a и 3a на ICES и подзона 4 на ICES следва да бъдат изменени в съответствие с най-актуалното научно становище на Международния съвет за изследване на морето (ICES), издадено на [23 февруари 2018 г.].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За целите на риболова на пясъчница участъци 2a и 3a на ICES и подзона 4 на ICES се разделят на зони на управление въз основа на научни становища. Зона на управление 3r се намира основно във водите на Норвегия. В нея обаче попадат и води на Съюза, като някои важни риболовни полета обхващат зони за управление 2r и 3r. В становището на ICES се посочва, че средно 8 % от улова в зона на управление 3r се извършва във водите на Съюза. В съответствие с посоченото становище следва да бъдат установени ограничения на улова за водите на Съюза в зона на управление 3r..</w:t>
      </w:r>
    </w:p>
    <w:p>
      <w:pPr>
        <w:pStyle w:val="ManualConsidrant"/>
        <w:rPr>
          <w:i/>
          <w:noProof/>
        </w:rPr>
      </w:pPr>
      <w:r>
        <w:rPr>
          <w:noProof/>
        </w:rPr>
        <w:t>(5)</w:t>
      </w:r>
      <w:r>
        <w:rPr>
          <w:noProof/>
        </w:rPr>
        <w:tab/>
        <w:t>Регламент (ЕС) № 2018/120 следва да бъде съответно изменен.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(6)</w:t>
      </w:r>
      <w:r>
        <w:rPr>
          <w:noProof/>
        </w:rPr>
        <w:tab/>
        <w:t xml:space="preserve">Предвидените в Регламент (ЕС) 2018/120 ограничения на улова се прилагат от 1 януари 2018 г. От същата дата следва съответно да се прилагат и разпоредбите, въведени с настоящия регламент за изменение и засягащи ограниченията на улова. Това обратно действие не засяга принципите на правната сигурност и </w:t>
      </w:r>
      <w:r>
        <w:rPr>
          <w:noProof/>
        </w:rPr>
        <w:lastRenderedPageBreak/>
        <w:t>защитата на оправданите очаквания, тъй като съответните възможности за риболов все още не са изчерпани,</w:t>
      </w:r>
    </w:p>
    <w:p>
      <w:pPr>
        <w:pStyle w:val="ManualConsidrant"/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>ПРИЕ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  <w:r>
        <w:rPr>
          <w:noProof/>
        </w:rPr>
        <w:br/>
      </w:r>
    </w:p>
    <w:p>
      <w:pPr>
        <w:rPr>
          <w:noProof/>
        </w:rPr>
      </w:pPr>
      <w:r>
        <w:rPr>
          <w:noProof/>
        </w:rPr>
        <w:t>Приложение IA към Регламент (ЕС) 2018/120 се изменя в съответствие с приложението към настоящия регламент.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в деня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Регламентът се прилага от 1 януари 2018 г.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2018/120 на Съвета от 23 януари 2018 г. за определяне за 2018 г. на възможностите за риболов на определени рибни запаси и групи от рибни запаси, приложими във водите на Съюза и за риболовните кораби на Съюза в някои води извън Съюза, и за изменение на Регламент (ЕС) 2017/127 (ОВ L 27, 31.1.2018 г., стр.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282F9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CA667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57EF48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0BC00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382872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B2EFB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3C257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4FE14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SCO Enrico (SJ)">
    <w15:presenceInfo w15:providerId="None" w15:userId="VESCO Enrico (SJ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hideSpellingErrors/>
  <w:hideGrammaticalError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revisionView w:markup="0"/>
  <w:defaultTabStop w:val="720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08 10:25:34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0234EFC3-BD05-4387-8ED1-69415E0FD291"/>
    <w:docVar w:name="LW_COVERPAGE_TYPE" w:val="1"/>
    <w:docVar w:name="LW_CROSSREFERENCE" w:val="&lt;UNUSED&gt;"/>
    <w:docVar w:name="LW_DocType" w:val="COM"/>
    <w:docVar w:name="LW_EMISSION" w:val="8.3.2018"/>
    <w:docVar w:name="LW_EMISSION_ISODATE" w:val="2018-03-08"/>
    <w:docVar w:name="LW_EMISSION_LOCATION" w:val="BRX"/>
    <w:docVar w:name="LW_EMISSION_PREFIX" w:val="Брюксел, "/>
    <w:docVar w:name="LW_EMISSION_SUFFIX" w:val=" \u1075?."/>
    <w:docVar w:name="LW_ID_DOCMODEL" w:val="SJ-016"/>
    <w:docVar w:name="LW_ID_DOCSIGNATURE" w:val="SJ-016"/>
    <w:docVar w:name="LW_ID_DOCSTRUCTURE" w:val="COM/PL/ORG"/>
    <w:docVar w:name="LW_ID_DOCTYPE" w:val="SJ-016"/>
    <w:docVar w:name="LW_ID_STATUT" w:val="SJ-016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53"/>
    <w:docVar w:name="LW_REF.II.NEW.CP_YEAR" w:val="2018"/>
    <w:docVar w:name="LW_REF.INST.NEW" w:val="COM"/>
    <w:docVar w:name="LW_REF.INST.NEW_ADOPTED" w:val="final"/>
    <w:docVar w:name="LW_REF.INST.NEW_TEXT" w:val="(2018) 11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7?) 2018/120 \u1087?\u1086? \u1086?\u1090?\u1085?\u1086?\u1096?\u1077?\u1085?\u1080?\u1077? \u1085?\u1072? \u1085?\u1103?\u1082?\u1086?\u1080? \u1074?\u1098?\u1079?\u1084?\u1086?\u1078?\u1085?\u1086?\u1089?\u1090?\u1080? \u1079?\u1072? \u1088?\u1080?\u1073?\u1086?\u1083?\u1086?\u1074?"/>
    <w:docVar w:name="LW_TYPE.DOC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553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644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2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95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EA6F-C968-41DD-B6D3-E8A67D0B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5</Pages>
  <Words>1006</Words>
  <Characters>5476</Characters>
  <Application>Microsoft Office Word</Application>
  <DocSecurity>0</DocSecurity>
  <Lines>130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2017-02-27T10:10:00Z</cp:lastPrinted>
  <dcterms:created xsi:type="dcterms:W3CDTF">2018-02-28T11:48:00Z</dcterms:created>
  <dcterms:modified xsi:type="dcterms:W3CDTF">2018-03-08T09:25:00Z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SJ-016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