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C1AE8BEC-5D63-4840-83F3-B6BD8CCF650D" style="width:450pt;height:43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rPr>
          <w:noProof/>
        </w:rPr>
      </w:pPr>
      <w:r>
        <w:rPr>
          <w:noProof/>
        </w:rPr>
        <w:t>In Annex IA to Regulation (EU) 2018/120, the fishing opportunities table for sandeel in Union waters of  ICES divisions  2a and 3a and ICES subarea 4 is replaced by the following:</w:t>
      </w:r>
    </w:p>
    <w:p>
      <w:pPr>
        <w:pStyle w:val="Point1"/>
        <w:rPr>
          <w:noProof/>
        </w:rPr>
      </w:pPr>
      <w:r>
        <w:rPr>
          <w:noProof/>
        </w:rPr>
        <w:t>"</w:t>
      </w:r>
    </w:p>
    <w:p>
      <w:pPr>
        <w:pStyle w:val="Point1"/>
        <w:rPr>
          <w:noProof/>
        </w:rPr>
      </w:pP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1115"/>
        <w:gridCol w:w="1052"/>
        <w:gridCol w:w="1146"/>
        <w:gridCol w:w="1146"/>
        <w:gridCol w:w="1190"/>
        <w:gridCol w:w="1178"/>
        <w:gridCol w:w="1177"/>
        <w:gridCol w:w="1177"/>
      </w:tblGrid>
      <w:tr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337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Sandeel and associated by-catches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359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 waters of 2a, 3a and 4</w:t>
            </w: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</w:tr>
      <w:tr>
        <w:trPr>
          <w:trHeight w:val="270"/>
        </w:trPr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  <w:t>Ammodytes spp.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1041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195 875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241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1199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9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70"/>
        </w:trPr>
        <w:tc>
          <w:tcPr>
            <w:tcW w:w="2034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4 282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4811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3 of Regulation (EC) No 847/96 shall not apply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04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300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4811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4 of Regulation (EC) No 847/96 shall not apply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104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7 193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12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04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207 650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4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4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04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207 650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5790" w:type="dxa"/>
            <w:gridSpan w:val="5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Excluding waters within six nautical miles of the UK baselines at Shetland, Fair Isle and Foula.</w:t>
            </w: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8188" w:type="dxa"/>
            <w:gridSpan w:val="7"/>
            <w:noWrap/>
            <w:hideMark/>
          </w:tcPr>
          <w:p>
            <w:pPr>
              <w:spacing w:after="0"/>
              <w:rPr>
                <w:rFonts w:eastAsia="Times New Roman"/>
                <w:i/>
                <w:noProof/>
                <w:szCs w:val="24"/>
                <w:vertAlign w:val="superscript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Up to 2 % of the quota may consist of by-catches of whiting and mackerel (OT1/*2A3A4). By-catches of whiting and mackerel counted against the quota pursuant to this provision and by-catches of species counted against the quota pursuant to Article 15(8) of Regulation (EU) No 1380/2013 shall, together, not exceed 9 % of the quota.</w:t>
            </w:r>
            <w:r>
              <w:rPr>
                <w:rFonts w:eastAsia="Times New Roman"/>
                <w:i/>
                <w:noProof/>
                <w:sz w:val="18"/>
                <w:szCs w:val="18"/>
                <w:vertAlign w:val="superscript"/>
                <w:lang w:eastAsia="en-GB"/>
              </w:rPr>
              <w:t xml:space="preserve"> </w:t>
            </w:r>
          </w:p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91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Special condition: within the limits of the abovementioned quotas, no more than the quantities given below may be taken in the following sandeel management areas, as defined in Annex IID:</w:t>
            </w:r>
          </w:p>
        </w:tc>
      </w:tr>
      <w:tr>
        <w:trPr>
          <w:trHeight w:val="255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790" w:type="dxa"/>
            <w:gridSpan w:val="5"/>
            <w:noWrap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  <w:t>Zone: Union waters of sandeel management areas</w:t>
            </w:r>
          </w:p>
          <w:p>
            <w:pPr>
              <w:rPr>
                <w:noProof/>
                <w:lang w:eastAsia="en-GB"/>
              </w:rPr>
            </w:pPr>
          </w:p>
          <w:p>
            <w:pPr>
              <w:spacing w:after="0"/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  <w:t>1r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2r</w:t>
            </w: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3r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5r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7r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(SAN/234_1R)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(SAN/234_2R)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(SAN/234_3R)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(SAN/234_4)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(SAN/234_5R)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(SAN/234_6)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(SAN/234_7R) 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Denmark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126 837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4 717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8 177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55 979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United Kingdom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2 772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 xml:space="preserve"> 1 224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Germany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 xml:space="preserve"> 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Sweden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4 658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Union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134 461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5 000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8 669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59 345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Total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134 461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5 000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8 669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59 345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</w:t>
            </w:r>
          </w:p>
        </w:tc>
      </w:tr>
      <w:tr>
        <w:trPr>
          <w:trHeight w:val="270"/>
        </w:trPr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  <w:r>
              <w:rPr>
                <w:noProof/>
                <w:sz w:val="18"/>
                <w:szCs w:val="18"/>
              </w:rPr>
              <w:t>(1) In management area 2r the TAC may only be fished as a monitoring TAC with an associated sampling protocol for the fishery</w:t>
            </w:r>
          </w:p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51620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15232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B885C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7F010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39EA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9C0DF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69A56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2AE8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 w:numId="29">
    <w:abstractNumId w:val="7"/>
  </w:num>
  <w:num w:numId="30">
    <w:abstractNumId w:val="5"/>
  </w:num>
  <w:num w:numId="31">
    <w:abstractNumId w:val="4"/>
  </w:num>
  <w:num w:numId="32">
    <w:abstractNumId w:val="3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01 12:40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1AE8BEC-5D63-4840-83F3-B6BD8CCF650D"/>
    <w:docVar w:name="LW_COVERPAGE_TYPE" w:val="1"/>
    <w:docVar w:name="LW_CROSSREFERENCE" w:val="&lt;UNUSED&gt;"/>
    <w:docVar w:name="LW_DocType" w:val="ANNEX"/>
    <w:docVar w:name="LW_EMISSION" w:val="8.3.2018"/>
    <w:docVar w:name="LW_EMISSION_ISODATE" w:val="2018-03-08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Regulation (EU) 2018/120 as regards certain fishing opportunities_x000b_"/>
    <w:docVar w:name="LW_OBJETACTEPRINCIPAL.CP" w:val="amending Regulation (EU) 2018/120 as regards certain fishing opportunities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11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_x000b__x000b_COUNCIL REGULATION _x000b__x000b_"/>
    <w:docVar w:name="LW_TYPEACTEPRINCIPAL.CP" w:val="Proposal for a _x000b__x000b_COUNCIL REGULATION _x000b_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5"/>
      </w:numPr>
    </w:pPr>
  </w:style>
  <w:style w:type="paragraph" w:customStyle="1" w:styleId="Tiret1">
    <w:name w:val="Tiret 1"/>
    <w:basedOn w:val="Point1"/>
    <w:pPr>
      <w:numPr>
        <w:numId w:val="16"/>
      </w:numPr>
    </w:pPr>
  </w:style>
  <w:style w:type="paragraph" w:customStyle="1" w:styleId="Tiret2">
    <w:name w:val="Tiret 2"/>
    <w:basedOn w:val="Point2"/>
    <w:pPr>
      <w:numPr>
        <w:numId w:val="17"/>
      </w:numPr>
    </w:pPr>
  </w:style>
  <w:style w:type="paragraph" w:customStyle="1" w:styleId="Tiret3">
    <w:name w:val="Tiret 3"/>
    <w:basedOn w:val="Point3"/>
    <w:pPr>
      <w:numPr>
        <w:numId w:val="18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2"/>
      </w:numPr>
    </w:pPr>
  </w:style>
  <w:style w:type="paragraph" w:customStyle="1" w:styleId="Point1number">
    <w:name w:val="Point 1 (number)"/>
    <w:basedOn w:val="Normal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pPr>
      <w:numPr>
        <w:ilvl w:val="8"/>
        <w:numId w:val="22"/>
      </w:numPr>
    </w:pPr>
  </w:style>
  <w:style w:type="paragraph" w:customStyle="1" w:styleId="Bullet0">
    <w:name w:val="Bullet 0"/>
    <w:basedOn w:val="Normal"/>
    <w:pPr>
      <w:numPr>
        <w:numId w:val="23"/>
      </w:numPr>
    </w:pPr>
  </w:style>
  <w:style w:type="paragraph" w:customStyle="1" w:styleId="Bullet1">
    <w:name w:val="Bullet 1"/>
    <w:basedOn w:val="Normal"/>
    <w:pPr>
      <w:numPr>
        <w:numId w:val="24"/>
      </w:numPr>
    </w:pPr>
  </w:style>
  <w:style w:type="paragraph" w:customStyle="1" w:styleId="Bullet2">
    <w:name w:val="Bullet 2"/>
    <w:basedOn w:val="Normal"/>
    <w:pPr>
      <w:numPr>
        <w:numId w:val="25"/>
      </w:numPr>
    </w:pPr>
  </w:style>
  <w:style w:type="paragraph" w:customStyle="1" w:styleId="Bullet3">
    <w:name w:val="Bullet 3"/>
    <w:basedOn w:val="Normal"/>
    <w:pPr>
      <w:numPr>
        <w:numId w:val="26"/>
      </w:numPr>
    </w:pPr>
  </w:style>
  <w:style w:type="paragraph" w:customStyle="1" w:styleId="Bullet4">
    <w:name w:val="Bullet 4"/>
    <w:basedOn w:val="Normal"/>
    <w:pPr>
      <w:numPr>
        <w:numId w:val="2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5"/>
      </w:numPr>
    </w:pPr>
  </w:style>
  <w:style w:type="paragraph" w:customStyle="1" w:styleId="Tiret1">
    <w:name w:val="Tiret 1"/>
    <w:basedOn w:val="Point1"/>
    <w:pPr>
      <w:numPr>
        <w:numId w:val="16"/>
      </w:numPr>
    </w:pPr>
  </w:style>
  <w:style w:type="paragraph" w:customStyle="1" w:styleId="Tiret2">
    <w:name w:val="Tiret 2"/>
    <w:basedOn w:val="Point2"/>
    <w:pPr>
      <w:numPr>
        <w:numId w:val="17"/>
      </w:numPr>
    </w:pPr>
  </w:style>
  <w:style w:type="paragraph" w:customStyle="1" w:styleId="Tiret3">
    <w:name w:val="Tiret 3"/>
    <w:basedOn w:val="Point3"/>
    <w:pPr>
      <w:numPr>
        <w:numId w:val="18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2"/>
      </w:numPr>
    </w:pPr>
  </w:style>
  <w:style w:type="paragraph" w:customStyle="1" w:styleId="Point1number">
    <w:name w:val="Point 1 (number)"/>
    <w:basedOn w:val="Normal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pPr>
      <w:numPr>
        <w:ilvl w:val="8"/>
        <w:numId w:val="22"/>
      </w:numPr>
    </w:pPr>
  </w:style>
  <w:style w:type="paragraph" w:customStyle="1" w:styleId="Bullet0">
    <w:name w:val="Bullet 0"/>
    <w:basedOn w:val="Normal"/>
    <w:pPr>
      <w:numPr>
        <w:numId w:val="23"/>
      </w:numPr>
    </w:pPr>
  </w:style>
  <w:style w:type="paragraph" w:customStyle="1" w:styleId="Bullet1">
    <w:name w:val="Bullet 1"/>
    <w:basedOn w:val="Normal"/>
    <w:pPr>
      <w:numPr>
        <w:numId w:val="24"/>
      </w:numPr>
    </w:pPr>
  </w:style>
  <w:style w:type="paragraph" w:customStyle="1" w:styleId="Bullet2">
    <w:name w:val="Bullet 2"/>
    <w:basedOn w:val="Normal"/>
    <w:pPr>
      <w:numPr>
        <w:numId w:val="25"/>
      </w:numPr>
    </w:pPr>
  </w:style>
  <w:style w:type="paragraph" w:customStyle="1" w:styleId="Bullet3">
    <w:name w:val="Bullet 3"/>
    <w:basedOn w:val="Normal"/>
    <w:pPr>
      <w:numPr>
        <w:numId w:val="26"/>
      </w:numPr>
    </w:pPr>
  </w:style>
  <w:style w:type="paragraph" w:customStyle="1" w:styleId="Bullet4">
    <w:name w:val="Bullet 4"/>
    <w:basedOn w:val="Normal"/>
    <w:pPr>
      <w:numPr>
        <w:numId w:val="2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3</Pages>
  <Words>337</Words>
  <Characters>1483</Characters>
  <Application>Microsoft Office Word</Application>
  <DocSecurity>0</DocSecurity>
  <Lines>247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SANZ Carmen (MARE)</dc:creator>
  <cp:lastModifiedBy>DIGIT/A3</cp:lastModifiedBy>
  <cp:revision>8</cp:revision>
  <dcterms:created xsi:type="dcterms:W3CDTF">2018-03-01T11:40:00Z</dcterms:created>
  <dcterms:modified xsi:type="dcterms:W3CDTF">2018-03-08T09:26:00Z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