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0B36D382-5A7E-4F54-9288-946DC326BC6F" style="width:450.75pt;height:406.5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tbl>
      <w:tblPr>
        <w:tblStyle w:val="MediumList2"/>
        <w:tblW w:w="10140" w:type="dxa"/>
        <w:tblLayout w:type="fixed"/>
        <w:tblLook w:val="04A0" w:firstRow="1" w:lastRow="0" w:firstColumn="1" w:lastColumn="0" w:noHBand="0" w:noVBand="1"/>
      </w:tblPr>
      <w:tblGrid>
        <w:gridCol w:w="6"/>
        <w:gridCol w:w="1378"/>
        <w:gridCol w:w="6066"/>
        <w:gridCol w:w="1417"/>
        <w:gridCol w:w="1273"/>
      </w:tblGrid>
      <w:tr>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84" w:type="dxa"/>
            <w:gridSpan w:val="2"/>
          </w:tcPr>
          <w:p>
            <w:pPr>
              <w:autoSpaceDE w:val="0"/>
              <w:autoSpaceDN w:val="0"/>
              <w:adjustRightInd w:val="0"/>
              <w:rPr>
                <w:rFonts w:ascii="Times New Roman" w:eastAsia="Times New Roman" w:hAnsi="Times New Roman" w:cs="Times New Roman"/>
                <w:b/>
                <w:noProof/>
              </w:rPr>
            </w:pPr>
            <w:bookmarkStart w:id="1" w:name="_GoBack"/>
            <w:bookmarkEnd w:id="1"/>
          </w:p>
        </w:tc>
        <w:tc>
          <w:tcPr>
            <w:tcW w:w="6066" w:type="dxa"/>
          </w:tcPr>
          <w:p>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rPr>
            </w:pPr>
            <w:r>
              <w:rPr>
                <w:rFonts w:ascii="Times New Roman" w:eastAsia="Times New Roman" w:hAnsi="Times New Roman" w:cs="Times New Roman"/>
                <w:b/>
                <w:noProof/>
              </w:rPr>
              <w:t>Legislative initiatives and priority actions</w:t>
            </w:r>
          </w:p>
        </w:tc>
        <w:tc>
          <w:tcPr>
            <w:tcW w:w="1417" w:type="dxa"/>
          </w:tcPr>
          <w:p>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Source (*)</w:t>
            </w:r>
          </w:p>
        </w:tc>
        <w:tc>
          <w:tcPr>
            <w:tcW w:w="1273" w:type="dxa"/>
          </w:tcPr>
          <w:p>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rPr>
            </w:pPr>
            <w:r>
              <w:rPr>
                <w:rFonts w:ascii="Times New Roman" w:eastAsia="Times New Roman" w:hAnsi="Times New Roman" w:cs="Times New Roman"/>
                <w:b/>
                <w:noProof/>
              </w:rPr>
              <w:t>Date</w:t>
            </w:r>
          </w:p>
          <w:p>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gridSpan w:val="2"/>
          </w:tcPr>
          <w:p>
            <w:pPr>
              <w:autoSpaceDE w:val="0"/>
              <w:autoSpaceDN w:val="0"/>
              <w:adjustRightInd w:val="0"/>
              <w:rPr>
                <w:rFonts w:ascii="Times New Roman" w:eastAsia="Times New Roman" w:hAnsi="Times New Roman" w:cs="Times New Roman"/>
                <w:b/>
                <w:noProof/>
              </w:rPr>
            </w:pPr>
            <w:r>
              <w:rPr>
                <w:rFonts w:ascii="Times New Roman" w:eastAsia="Times New Roman" w:hAnsi="Times New Roman" w:cs="Times New Roman"/>
                <w:b/>
                <w:noProof/>
              </w:rPr>
              <w:t>Adopted</w:t>
            </w:r>
          </w:p>
        </w:tc>
        <w:tc>
          <w:tcPr>
            <w:tcW w:w="6066" w:type="dxa"/>
          </w:tcPr>
          <w:p>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eastAsia="Times New Roman" w:hAnsi="Times New Roman" w:cs="Times New Roman"/>
                <w:noProof/>
              </w:rPr>
              <w:t>Regulation (EU) 2017/1991 of the European Parliament and of the Council of 25 October 2017 on European venture capital funds and European social entrepreneurship funds</w:t>
            </w:r>
          </w:p>
        </w:tc>
        <w:tc>
          <w:tcPr>
            <w:tcW w:w="1417" w:type="dxa"/>
          </w:tcPr>
          <w:p>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AP</w:t>
            </w:r>
          </w:p>
        </w:tc>
        <w:tc>
          <w:tcPr>
            <w:tcW w:w="1273" w:type="dxa"/>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eastAsia="Times New Roman" w:hAnsi="Times New Roman" w:cs="Times New Roman"/>
                <w:noProof/>
              </w:rPr>
              <w:t>Oct 2017</w:t>
            </w:r>
          </w:p>
        </w:tc>
      </w:tr>
      <w:tr>
        <w:tc>
          <w:tcPr>
            <w:cnfStyle w:val="001000000000" w:firstRow="0" w:lastRow="0" w:firstColumn="1" w:lastColumn="0" w:oddVBand="0" w:evenVBand="0" w:oddHBand="0" w:evenHBand="0" w:firstRowFirstColumn="0" w:firstRowLastColumn="0" w:lastRowFirstColumn="0" w:lastRowLastColumn="0"/>
            <w:tcW w:w="1384" w:type="dxa"/>
            <w:gridSpan w:val="2"/>
          </w:tcPr>
          <w:p>
            <w:pPr>
              <w:autoSpaceDE w:val="0"/>
              <w:autoSpaceDN w:val="0"/>
              <w:adjustRightInd w:val="0"/>
              <w:rPr>
                <w:rFonts w:ascii="Times New Roman" w:eastAsia="Times New Roman" w:hAnsi="Times New Roman" w:cs="Times New Roman"/>
                <w:b/>
                <w:noProof/>
              </w:rPr>
            </w:pPr>
          </w:p>
        </w:tc>
        <w:tc>
          <w:tcPr>
            <w:tcW w:w="6066" w:type="dxa"/>
          </w:tcPr>
          <w:p>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noProof/>
              </w:rPr>
            </w:pPr>
            <w:r>
              <w:rPr>
                <w:rFonts w:ascii="Times New Roman" w:eastAsia="Times New Roman" w:hAnsi="Times New Roman" w:cs="Times New Roman"/>
                <w:noProof/>
              </w:rPr>
              <w:t>Regulation (EU) 2017/1129 of the European Parliament and of the Council of 14 June 2017 on the prospectus to be published when securities are offered to the public or admitted to trading on a regulated market</w:t>
            </w:r>
          </w:p>
        </w:tc>
        <w:tc>
          <w:tcPr>
            <w:tcW w:w="1417" w:type="dxa"/>
          </w:tcPr>
          <w:p>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AP</w:t>
            </w:r>
          </w:p>
        </w:tc>
        <w:tc>
          <w:tcPr>
            <w:tcW w:w="1273"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r>
              <w:rPr>
                <w:rFonts w:ascii="Times New Roman" w:eastAsia="Times New Roman" w:hAnsi="Times New Roman" w:cs="Times New Roman"/>
                <w:noProof/>
              </w:rPr>
              <w:t>Jun 2017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gridSpan w:val="2"/>
          </w:tcPr>
          <w:p>
            <w:pPr>
              <w:jc w:val="both"/>
              <w:rPr>
                <w:rFonts w:ascii="Times New Roman" w:eastAsia="Times New Roman" w:hAnsi="Times New Roman" w:cs="Times New Roman"/>
                <w:b/>
                <w:noProof/>
              </w:rPr>
            </w:pPr>
          </w:p>
        </w:tc>
        <w:tc>
          <w:tcPr>
            <w:tcW w:w="6066" w:type="dxa"/>
          </w:tcPr>
          <w:p>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r>
              <w:rPr>
                <w:rFonts w:ascii="Times New Roman" w:eastAsia="Times New Roman" w:hAnsi="Times New Roman" w:cs="Times New Roman"/>
                <w:noProof/>
              </w:rPr>
              <w:t>Regulation (EU) 2017/2402 of the European Parliament and of the Council of 12 December 2017 laying down a general framework for securitisation and creating a specific framework for simple, transparent and standardised securitisation</w:t>
            </w:r>
          </w:p>
        </w:tc>
        <w:tc>
          <w:tcPr>
            <w:tcW w:w="1417" w:type="dxa"/>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b/>
                <w:noProof/>
              </w:rPr>
              <w:t>AP</w:t>
            </w:r>
          </w:p>
        </w:tc>
        <w:tc>
          <w:tcPr>
            <w:tcW w:w="1273"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r>
              <w:rPr>
                <w:rFonts w:ascii="Times New Roman" w:eastAsia="Times New Roman" w:hAnsi="Times New Roman" w:cs="Times New Roman"/>
                <w:noProof/>
              </w:rPr>
              <w:t>Dec 2017</w:t>
            </w:r>
          </w:p>
        </w:tc>
      </w:tr>
      <w:tr>
        <w:trPr>
          <w:gridBefore w:val="1"/>
          <w:wBefore w:w="6" w:type="dxa"/>
        </w:trPr>
        <w:tc>
          <w:tcPr>
            <w:cnfStyle w:val="001000000000" w:firstRow="0" w:lastRow="0" w:firstColumn="1" w:lastColumn="0" w:oddVBand="0" w:evenVBand="0" w:oddHBand="0" w:evenHBand="0" w:firstRowFirstColumn="0" w:firstRowLastColumn="0" w:lastRowFirstColumn="0" w:lastRowLastColumn="0"/>
            <w:tcW w:w="1378" w:type="dxa"/>
            <w:tcBorders>
              <w:top w:val="single" w:sz="4" w:space="0" w:color="auto"/>
            </w:tcBorders>
          </w:tcPr>
          <w:p>
            <w:pPr>
              <w:jc w:val="both"/>
              <w:rPr>
                <w:rFonts w:ascii="Times New Roman" w:eastAsia="Times New Roman" w:hAnsi="Times New Roman" w:cs="Times New Roman"/>
                <w:b/>
                <w:noProof/>
              </w:rPr>
            </w:pPr>
            <w:r>
              <w:rPr>
                <w:rFonts w:ascii="Times New Roman" w:eastAsia="Times New Roman" w:hAnsi="Times New Roman" w:cs="Times New Roman"/>
                <w:b/>
                <w:noProof/>
              </w:rPr>
              <w:t>Proposed</w:t>
            </w:r>
          </w:p>
        </w:tc>
        <w:tc>
          <w:tcPr>
            <w:tcW w:w="6066" w:type="dxa"/>
            <w:hideMark/>
          </w:tcPr>
          <w:p>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r>
              <w:rPr>
                <w:rFonts w:ascii="Times New Roman" w:eastAsia="Times New Roman" w:hAnsi="Times New Roman" w:cs="Times New Roman"/>
                <w:noProof/>
              </w:rPr>
              <w:t>Proposal for a Council Directive on a Common Consolidated Corporate Tax Base (CCCTB)</w:t>
            </w:r>
          </w:p>
        </w:tc>
        <w:tc>
          <w:tcPr>
            <w:tcW w:w="1417" w:type="dxa"/>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b/>
                <w:noProof/>
              </w:rPr>
              <w:t>AP</w:t>
            </w:r>
          </w:p>
        </w:tc>
        <w:tc>
          <w:tcPr>
            <w:tcW w:w="1273" w:type="dxa"/>
            <w:hideMark/>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r>
              <w:rPr>
                <w:rFonts w:ascii="Times New Roman" w:eastAsia="Times New Roman" w:hAnsi="Times New Roman" w:cs="Times New Roman"/>
                <w:noProof/>
              </w:rPr>
              <w:t>Oct 2016</w:t>
            </w:r>
          </w:p>
        </w:tc>
      </w:tr>
      <w:tr>
        <w:trPr>
          <w:gridBefore w:val="1"/>
          <w:cnfStyle w:val="000000100000" w:firstRow="0" w:lastRow="0" w:firstColumn="0" w:lastColumn="0" w:oddVBand="0" w:evenVBand="0" w:oddHBand="1" w:evenHBand="0" w:firstRowFirstColumn="0" w:firstRowLastColumn="0" w:lastRowFirstColumn="0" w:lastRowLastColumn="0"/>
          <w:wBefore w:w="6" w:type="dxa"/>
        </w:trPr>
        <w:tc>
          <w:tcPr>
            <w:cnfStyle w:val="001000000000" w:firstRow="0" w:lastRow="0" w:firstColumn="1" w:lastColumn="0" w:oddVBand="0" w:evenVBand="0" w:oddHBand="0" w:evenHBand="0" w:firstRowFirstColumn="0" w:firstRowLastColumn="0" w:lastRowFirstColumn="0" w:lastRowLastColumn="0"/>
            <w:tcW w:w="1378" w:type="dxa"/>
          </w:tcPr>
          <w:p>
            <w:pPr>
              <w:jc w:val="both"/>
              <w:rPr>
                <w:rFonts w:ascii="Times New Roman" w:eastAsia="Times New Roman" w:hAnsi="Times New Roman" w:cs="Times New Roman"/>
                <w:noProof/>
              </w:rPr>
            </w:pPr>
          </w:p>
        </w:tc>
        <w:tc>
          <w:tcPr>
            <w:tcW w:w="6066" w:type="dxa"/>
          </w:tcPr>
          <w:p>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r>
              <w:rPr>
                <w:rFonts w:ascii="Times New Roman" w:eastAsia="Times New Roman" w:hAnsi="Times New Roman" w:cs="Times New Roman"/>
                <w:noProof/>
              </w:rPr>
              <w:t>Proposal for a Directive of the European Parliament and of the Council on preventive restructuring frameworks, second chance and measures to increase the efficiency of restructuring, insolvency and discharge procedures</w:t>
            </w:r>
          </w:p>
        </w:tc>
        <w:tc>
          <w:tcPr>
            <w:tcW w:w="1417" w:type="dxa"/>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AP</w:t>
            </w:r>
          </w:p>
        </w:tc>
        <w:tc>
          <w:tcPr>
            <w:tcW w:w="1273"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r>
              <w:rPr>
                <w:rFonts w:ascii="Times New Roman" w:eastAsia="Times New Roman" w:hAnsi="Times New Roman" w:cs="Times New Roman"/>
                <w:noProof/>
              </w:rPr>
              <w:t>Nov 2016</w:t>
            </w:r>
          </w:p>
        </w:tc>
      </w:tr>
      <w:tr>
        <w:trPr>
          <w:gridBefore w:val="1"/>
          <w:wBefore w:w="6" w:type="dxa"/>
        </w:trPr>
        <w:tc>
          <w:tcPr>
            <w:cnfStyle w:val="001000000000" w:firstRow="0" w:lastRow="0" w:firstColumn="1" w:lastColumn="0" w:oddVBand="0" w:evenVBand="0" w:oddHBand="0" w:evenHBand="0" w:firstRowFirstColumn="0" w:firstRowLastColumn="0" w:lastRowFirstColumn="0" w:lastRowLastColumn="0"/>
            <w:tcW w:w="1378" w:type="dxa"/>
          </w:tcPr>
          <w:p>
            <w:pPr>
              <w:jc w:val="both"/>
              <w:rPr>
                <w:rFonts w:ascii="Times New Roman" w:eastAsia="Times New Roman" w:hAnsi="Times New Roman" w:cs="Times New Roman"/>
                <w:noProof/>
              </w:rPr>
            </w:pPr>
          </w:p>
        </w:tc>
        <w:tc>
          <w:tcPr>
            <w:tcW w:w="6066" w:type="dxa"/>
            <w:hideMark/>
          </w:tcPr>
          <w:p>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r>
              <w:rPr>
                <w:rFonts w:ascii="Times New Roman" w:eastAsia="Times New Roman" w:hAnsi="Times New Roman" w:cs="Times New Roman"/>
                <w:noProof/>
              </w:rPr>
              <w:t>Proposal for a Regulation of the European Parliament and of the Council on a Pan-European Personal Pension Product (PEPP)</w:t>
            </w:r>
          </w:p>
        </w:tc>
        <w:tc>
          <w:tcPr>
            <w:tcW w:w="1417"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r>
              <w:rPr>
                <w:rFonts w:ascii="Times New Roman" w:eastAsia="Times New Roman" w:hAnsi="Times New Roman" w:cs="Times New Roman"/>
                <w:b/>
                <w:noProof/>
              </w:rPr>
              <w:t>MTR</w:t>
            </w:r>
          </w:p>
        </w:tc>
        <w:tc>
          <w:tcPr>
            <w:tcW w:w="1273" w:type="dxa"/>
            <w:hideMark/>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r>
              <w:rPr>
                <w:rFonts w:ascii="Times New Roman" w:eastAsia="Times New Roman" w:hAnsi="Times New Roman" w:cs="Times New Roman"/>
                <w:noProof/>
              </w:rPr>
              <w:t>Jun 2017</w:t>
            </w:r>
          </w:p>
        </w:tc>
      </w:tr>
      <w:tr>
        <w:trPr>
          <w:gridBefore w:val="1"/>
          <w:cnfStyle w:val="000000100000" w:firstRow="0" w:lastRow="0" w:firstColumn="0" w:lastColumn="0" w:oddVBand="0" w:evenVBand="0" w:oddHBand="1" w:evenHBand="0" w:firstRowFirstColumn="0" w:firstRowLastColumn="0" w:lastRowFirstColumn="0" w:lastRowLastColumn="0"/>
          <w:wBefore w:w="6" w:type="dxa"/>
          <w:trHeight w:val="231"/>
        </w:trPr>
        <w:tc>
          <w:tcPr>
            <w:cnfStyle w:val="001000000000" w:firstRow="0" w:lastRow="0" w:firstColumn="1" w:lastColumn="0" w:oddVBand="0" w:evenVBand="0" w:oddHBand="0" w:evenHBand="0" w:firstRowFirstColumn="0" w:firstRowLastColumn="0" w:lastRowFirstColumn="0" w:lastRowLastColumn="0"/>
            <w:tcW w:w="1378" w:type="dxa"/>
          </w:tcPr>
          <w:p>
            <w:pPr>
              <w:jc w:val="both"/>
              <w:rPr>
                <w:rFonts w:ascii="Times New Roman" w:hAnsi="Times New Roman" w:cs="Times New Roman"/>
                <w:bCs/>
                <w:noProof/>
              </w:rPr>
            </w:pPr>
          </w:p>
        </w:tc>
        <w:tc>
          <w:tcPr>
            <w:tcW w:w="6066" w:type="dxa"/>
            <w:hideMark/>
          </w:tcPr>
          <w:p>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r>
              <w:rPr>
                <w:rFonts w:ascii="Times New Roman" w:hAnsi="Times New Roman" w:cs="Times New Roman"/>
                <w:bCs/>
                <w:noProof/>
              </w:rPr>
              <w:t>Proposal for a Regulation of the European Parliament and of the Council on amendments to the Regulations establishing the European Securities and Markets Authority (ESMA) and the other European Supervisory Authorities, and associated acts</w:t>
            </w:r>
          </w:p>
        </w:tc>
        <w:tc>
          <w:tcPr>
            <w:tcW w:w="1417"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r>
              <w:rPr>
                <w:rFonts w:ascii="Times New Roman" w:eastAsia="Times New Roman" w:hAnsi="Times New Roman" w:cs="Times New Roman"/>
                <w:b/>
                <w:noProof/>
              </w:rPr>
              <w:t xml:space="preserve">MTR </w:t>
            </w:r>
          </w:p>
        </w:tc>
        <w:tc>
          <w:tcPr>
            <w:tcW w:w="1273" w:type="dxa"/>
            <w:hideMark/>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r>
              <w:rPr>
                <w:rFonts w:ascii="Times New Roman" w:eastAsia="Times New Roman" w:hAnsi="Times New Roman" w:cs="Times New Roman"/>
                <w:noProof/>
              </w:rPr>
              <w:t>Sep 2017</w:t>
            </w:r>
          </w:p>
        </w:tc>
      </w:tr>
      <w:tr>
        <w:trPr>
          <w:gridBefore w:val="1"/>
          <w:wBefore w:w="6" w:type="dxa"/>
        </w:trPr>
        <w:tc>
          <w:tcPr>
            <w:cnfStyle w:val="001000000000" w:firstRow="0" w:lastRow="0" w:firstColumn="1" w:lastColumn="0" w:oddVBand="0" w:evenVBand="0" w:oddHBand="0" w:evenHBand="0" w:firstRowFirstColumn="0" w:firstRowLastColumn="0" w:lastRowFirstColumn="0" w:lastRowLastColumn="0"/>
            <w:tcW w:w="1378" w:type="dxa"/>
          </w:tcPr>
          <w:p>
            <w:pPr>
              <w:pStyle w:val="Default"/>
              <w:jc w:val="both"/>
              <w:rPr>
                <w:noProof/>
                <w:sz w:val="22"/>
                <w:szCs w:val="22"/>
              </w:rPr>
            </w:pPr>
          </w:p>
        </w:tc>
        <w:tc>
          <w:tcPr>
            <w:tcW w:w="6066" w:type="dxa"/>
          </w:tcPr>
          <w:p>
            <w:pPr>
              <w:pStyle w:val="Default"/>
              <w:jc w:val="both"/>
              <w:cnfStyle w:val="000000000000" w:firstRow="0" w:lastRow="0" w:firstColumn="0" w:lastColumn="0" w:oddVBand="0" w:evenVBand="0" w:oddHBand="0" w:evenHBand="0" w:firstRowFirstColumn="0" w:firstRowLastColumn="0" w:lastRowFirstColumn="0" w:lastRowLastColumn="0"/>
              <w:rPr>
                <w:rFonts w:eastAsia="Times New Roman"/>
                <w:noProof/>
              </w:rPr>
            </w:pPr>
            <w:r>
              <w:rPr>
                <w:noProof/>
                <w:sz w:val="22"/>
                <w:szCs w:val="22"/>
              </w:rPr>
              <w:t>Proposal for a Regulation of the European Parliament and of the Council on the prudential requirements for investment firms</w:t>
            </w:r>
          </w:p>
        </w:tc>
        <w:tc>
          <w:tcPr>
            <w:tcW w:w="1417"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r>
              <w:rPr>
                <w:rFonts w:ascii="Times New Roman" w:eastAsia="Times New Roman" w:hAnsi="Times New Roman" w:cs="Times New Roman"/>
                <w:b/>
                <w:noProof/>
              </w:rPr>
              <w:t xml:space="preserve">MTR </w:t>
            </w:r>
          </w:p>
        </w:tc>
        <w:tc>
          <w:tcPr>
            <w:tcW w:w="1273"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r>
              <w:rPr>
                <w:rFonts w:ascii="Times New Roman" w:eastAsia="Times New Roman" w:hAnsi="Times New Roman" w:cs="Times New Roman"/>
                <w:noProof/>
              </w:rPr>
              <w:t>Dec 2017</w:t>
            </w:r>
          </w:p>
        </w:tc>
      </w:tr>
      <w:tr>
        <w:trPr>
          <w:gridBefore w:val="1"/>
          <w:cnfStyle w:val="000000100000" w:firstRow="0" w:lastRow="0" w:firstColumn="0" w:lastColumn="0" w:oddVBand="0" w:evenVBand="0" w:oddHBand="1" w:evenHBand="0" w:firstRowFirstColumn="0" w:firstRowLastColumn="0" w:lastRowFirstColumn="0" w:lastRowLastColumn="0"/>
          <w:wBefore w:w="6" w:type="dxa"/>
        </w:trPr>
        <w:tc>
          <w:tcPr>
            <w:cnfStyle w:val="001000000000" w:firstRow="0" w:lastRow="0" w:firstColumn="1" w:lastColumn="0" w:oddVBand="0" w:evenVBand="0" w:oddHBand="0" w:evenHBand="0" w:firstRowFirstColumn="0" w:firstRowLastColumn="0" w:lastRowFirstColumn="0" w:lastRowLastColumn="0"/>
            <w:tcW w:w="1378" w:type="dxa"/>
          </w:tcPr>
          <w:p>
            <w:pPr>
              <w:pStyle w:val="Default"/>
              <w:jc w:val="both"/>
              <w:rPr>
                <w:noProof/>
                <w:sz w:val="22"/>
                <w:szCs w:val="22"/>
              </w:rPr>
            </w:pPr>
          </w:p>
        </w:tc>
        <w:tc>
          <w:tcPr>
            <w:tcW w:w="6066" w:type="dxa"/>
          </w:tcPr>
          <w:p>
            <w:pPr>
              <w:pStyle w:val="Default"/>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Proposal for a Regulation of the European Parliament and of the Council on the law applicable to the third-party effects of assignments of claims and a Communication on the applicable law to the proprietary effects of transactions in securities</w:t>
            </w:r>
          </w:p>
        </w:tc>
        <w:tc>
          <w:tcPr>
            <w:tcW w:w="1417" w:type="dxa"/>
          </w:tcPr>
          <w:p>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rPr>
            </w:pPr>
            <w:r>
              <w:rPr>
                <w:rFonts w:ascii="Times New Roman" w:eastAsia="Times New Roman" w:hAnsi="Times New Roman" w:cs="Times New Roman"/>
                <w:b/>
                <w:noProof/>
              </w:rPr>
              <w:t>MTR</w:t>
            </w:r>
          </w:p>
        </w:tc>
        <w:tc>
          <w:tcPr>
            <w:tcW w:w="1273" w:type="dxa"/>
          </w:tcPr>
          <w:p>
            <w:pPr>
              <w:pStyle w:val="Default"/>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Mar 2018</w:t>
            </w:r>
          </w:p>
        </w:tc>
      </w:tr>
      <w:tr>
        <w:trPr>
          <w:gridBefore w:val="1"/>
          <w:wBefore w:w="6" w:type="dxa"/>
        </w:trPr>
        <w:tc>
          <w:tcPr>
            <w:cnfStyle w:val="001000000000" w:firstRow="0" w:lastRow="0" w:firstColumn="1" w:lastColumn="0" w:oddVBand="0" w:evenVBand="0" w:oddHBand="0" w:evenHBand="0" w:firstRowFirstColumn="0" w:firstRowLastColumn="0" w:lastRowFirstColumn="0" w:lastRowLastColumn="0"/>
            <w:tcW w:w="1378" w:type="dxa"/>
          </w:tcPr>
          <w:p>
            <w:pPr>
              <w:rPr>
                <w:rFonts w:ascii="Times New Roman" w:eastAsia="Times New Roman" w:hAnsi="Times New Roman" w:cs="Times New Roman"/>
                <w:noProof/>
              </w:rPr>
            </w:pPr>
          </w:p>
        </w:tc>
        <w:tc>
          <w:tcPr>
            <w:tcW w:w="6066" w:type="dxa"/>
          </w:tcPr>
          <w:p>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r>
              <w:rPr>
                <w:rFonts w:ascii="Times New Roman" w:eastAsia="Times New Roman" w:hAnsi="Times New Roman" w:cs="Times New Roman"/>
                <w:noProof/>
              </w:rPr>
              <w:t>Communication "Action Plan: Financing Sustainable Growth"</w:t>
            </w:r>
          </w:p>
        </w:tc>
        <w:tc>
          <w:tcPr>
            <w:tcW w:w="1417" w:type="dxa"/>
          </w:tcPr>
          <w:p>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rPr>
            </w:pPr>
            <w:r>
              <w:rPr>
                <w:rFonts w:ascii="Times New Roman" w:eastAsia="Times New Roman" w:hAnsi="Times New Roman" w:cs="Times New Roman"/>
                <w:b/>
                <w:noProof/>
              </w:rPr>
              <w:t xml:space="preserve">MTR </w:t>
            </w:r>
          </w:p>
        </w:tc>
        <w:tc>
          <w:tcPr>
            <w:tcW w:w="1273"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r>
              <w:rPr>
                <w:rFonts w:ascii="Times New Roman" w:eastAsia="Times New Roman" w:hAnsi="Times New Roman" w:cs="Times New Roman"/>
                <w:noProof/>
              </w:rPr>
              <w:t>Mar 2018</w:t>
            </w:r>
          </w:p>
        </w:tc>
      </w:tr>
      <w:tr>
        <w:trPr>
          <w:gridBefore w:val="1"/>
          <w:cnfStyle w:val="000000100000" w:firstRow="0" w:lastRow="0" w:firstColumn="0" w:lastColumn="0" w:oddVBand="0" w:evenVBand="0" w:oddHBand="1" w:evenHBand="0" w:firstRowFirstColumn="0" w:firstRowLastColumn="0" w:lastRowFirstColumn="0" w:lastRowLastColumn="0"/>
          <w:wBefore w:w="6" w:type="dxa"/>
        </w:trPr>
        <w:tc>
          <w:tcPr>
            <w:cnfStyle w:val="001000000000" w:firstRow="0" w:lastRow="0" w:firstColumn="1" w:lastColumn="0" w:oddVBand="0" w:evenVBand="0" w:oddHBand="0" w:evenHBand="0" w:firstRowFirstColumn="0" w:firstRowLastColumn="0" w:lastRowFirstColumn="0" w:lastRowLastColumn="0"/>
            <w:tcW w:w="1378" w:type="dxa"/>
          </w:tcPr>
          <w:p>
            <w:pPr>
              <w:jc w:val="both"/>
              <w:rPr>
                <w:rFonts w:ascii="Times New Roman" w:eastAsia="Times New Roman" w:hAnsi="Times New Roman" w:cs="Times New Roman"/>
                <w:noProof/>
              </w:rPr>
            </w:pPr>
          </w:p>
        </w:tc>
        <w:tc>
          <w:tcPr>
            <w:tcW w:w="6066" w:type="dxa"/>
          </w:tcPr>
          <w:p>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rPr>
            </w:pPr>
            <w:r>
              <w:rPr>
                <w:rFonts w:ascii="Times New Roman" w:eastAsia="Times New Roman" w:hAnsi="Times New Roman" w:cs="Times New Roman"/>
                <w:noProof/>
              </w:rPr>
              <w:t>Proposal for a Regulation of the European Parliament and of the Council on European crowdfunding service providers (ECSP) for business and a Communication "FinTech Action Plan: For a more competitive and innovative European financial sector"</w:t>
            </w:r>
          </w:p>
        </w:tc>
        <w:tc>
          <w:tcPr>
            <w:tcW w:w="1417"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rPr>
            </w:pPr>
            <w:r>
              <w:rPr>
                <w:rFonts w:ascii="Times New Roman" w:eastAsia="Times New Roman" w:hAnsi="Times New Roman" w:cs="Times New Roman"/>
                <w:b/>
                <w:noProof/>
              </w:rPr>
              <w:t xml:space="preserve">MTR </w:t>
            </w:r>
          </w:p>
        </w:tc>
        <w:tc>
          <w:tcPr>
            <w:tcW w:w="1273"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highlight w:val="yellow"/>
              </w:rPr>
            </w:pPr>
            <w:r>
              <w:rPr>
                <w:rFonts w:ascii="Times New Roman" w:eastAsia="Times New Roman" w:hAnsi="Times New Roman" w:cs="Times New Roman"/>
                <w:noProof/>
              </w:rPr>
              <w:t>Mar 2018</w:t>
            </w:r>
          </w:p>
        </w:tc>
      </w:tr>
      <w:tr>
        <w:trPr>
          <w:gridBefore w:val="1"/>
          <w:wBefore w:w="6" w:type="dxa"/>
        </w:trPr>
        <w:tc>
          <w:tcPr>
            <w:cnfStyle w:val="001000000000" w:firstRow="0" w:lastRow="0" w:firstColumn="1" w:lastColumn="0" w:oddVBand="0" w:evenVBand="0" w:oddHBand="0" w:evenHBand="0" w:firstRowFirstColumn="0" w:firstRowLastColumn="0" w:lastRowFirstColumn="0" w:lastRowLastColumn="0"/>
            <w:tcW w:w="1378" w:type="dxa"/>
          </w:tcPr>
          <w:p>
            <w:pPr>
              <w:pStyle w:val="Default"/>
              <w:jc w:val="both"/>
              <w:rPr>
                <w:noProof/>
                <w:color w:val="auto"/>
                <w:sz w:val="22"/>
                <w:szCs w:val="22"/>
              </w:rPr>
            </w:pPr>
          </w:p>
        </w:tc>
        <w:tc>
          <w:tcPr>
            <w:tcW w:w="6066" w:type="dxa"/>
          </w:tcPr>
          <w:p>
            <w:pPr>
              <w:pStyle w:val="Default"/>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Proposal for a Directive of the European Parliament and of the Council on the issue of covered bonds and covered bond public supervision and a Proposal for a Regulation of the European Parliament and of the Council as regards exposures in the form of covered bonds</w:t>
            </w:r>
          </w:p>
        </w:tc>
        <w:tc>
          <w:tcPr>
            <w:tcW w:w="1417" w:type="dxa"/>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highlight w:val="lightGray"/>
              </w:rPr>
            </w:pPr>
            <w:r>
              <w:rPr>
                <w:rFonts w:ascii="Times New Roman" w:hAnsi="Times New Roman" w:cs="Times New Roman"/>
                <w:b/>
                <w:noProof/>
              </w:rPr>
              <w:t>MTR</w:t>
            </w:r>
          </w:p>
        </w:tc>
        <w:tc>
          <w:tcPr>
            <w:tcW w:w="1273"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highlight w:val="lightGray"/>
              </w:rPr>
            </w:pPr>
            <w:r>
              <w:rPr>
                <w:rFonts w:ascii="Times New Roman" w:eastAsia="Times New Roman" w:hAnsi="Times New Roman" w:cs="Times New Roman"/>
                <w:noProof/>
              </w:rPr>
              <w:t>Mar 2018</w:t>
            </w:r>
          </w:p>
        </w:tc>
      </w:tr>
      <w:tr>
        <w:trPr>
          <w:gridBefore w:val="1"/>
          <w:cnfStyle w:val="000000100000" w:firstRow="0" w:lastRow="0" w:firstColumn="0" w:lastColumn="0" w:oddVBand="0" w:evenVBand="0" w:oddHBand="1" w:evenHBand="0" w:firstRowFirstColumn="0" w:firstRowLastColumn="0" w:lastRowFirstColumn="0" w:lastRowLastColumn="0"/>
          <w:wBefore w:w="6" w:type="dxa"/>
        </w:trPr>
        <w:tc>
          <w:tcPr>
            <w:cnfStyle w:val="001000000000" w:firstRow="0" w:lastRow="0" w:firstColumn="1" w:lastColumn="0" w:oddVBand="0" w:evenVBand="0" w:oddHBand="0" w:evenHBand="0" w:firstRowFirstColumn="0" w:firstRowLastColumn="0" w:lastRowFirstColumn="0" w:lastRowLastColumn="0"/>
            <w:tcW w:w="1378" w:type="dxa"/>
            <w:tcBorders>
              <w:bottom w:val="single" w:sz="4" w:space="0" w:color="auto"/>
            </w:tcBorders>
          </w:tcPr>
          <w:p>
            <w:pPr>
              <w:rPr>
                <w:rFonts w:ascii="Times New Roman" w:eastAsia="Times New Roman" w:hAnsi="Times New Roman" w:cs="Times New Roman"/>
                <w:noProof/>
              </w:rPr>
            </w:pPr>
          </w:p>
        </w:tc>
        <w:tc>
          <w:tcPr>
            <w:tcW w:w="6066" w:type="dxa"/>
          </w:tcPr>
          <w:p>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highlight w:val="lightGray"/>
              </w:rPr>
            </w:pPr>
            <w:r>
              <w:rPr>
                <w:rFonts w:ascii="Times New Roman" w:eastAsia="Times New Roman" w:hAnsi="Times New Roman" w:cs="Times New Roman"/>
                <w:noProof/>
              </w:rPr>
              <w:t>Proposal for a Directive of the European Parliament and of the Council with regard to cross-border distribution of collective investment funds and a proposal for a Regulation of the European Parliament and of the Council on facilitating cross-border distribution of collective investment funds</w:t>
            </w:r>
          </w:p>
        </w:tc>
        <w:tc>
          <w:tcPr>
            <w:tcW w:w="1417" w:type="dxa"/>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highlight w:val="lightGray"/>
              </w:rPr>
            </w:pPr>
            <w:r>
              <w:rPr>
                <w:rFonts w:ascii="Times New Roman" w:eastAsia="Times New Roman" w:hAnsi="Times New Roman" w:cs="Times New Roman"/>
                <w:b/>
                <w:noProof/>
              </w:rPr>
              <w:t xml:space="preserve">MTR </w:t>
            </w:r>
          </w:p>
        </w:tc>
        <w:tc>
          <w:tcPr>
            <w:tcW w:w="1273"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highlight w:val="lightGray"/>
              </w:rPr>
            </w:pPr>
            <w:r>
              <w:rPr>
                <w:rFonts w:ascii="Times New Roman" w:eastAsia="Times New Roman" w:hAnsi="Times New Roman" w:cs="Times New Roman"/>
                <w:noProof/>
              </w:rPr>
              <w:t>Mar 2018</w:t>
            </w:r>
          </w:p>
        </w:tc>
      </w:tr>
      <w:tr>
        <w:trPr>
          <w:gridBefore w:val="1"/>
          <w:wBefore w:w="6" w:type="dxa"/>
        </w:trPr>
        <w:tc>
          <w:tcPr>
            <w:cnfStyle w:val="001000000000" w:firstRow="0" w:lastRow="0" w:firstColumn="1" w:lastColumn="0" w:oddVBand="0" w:evenVBand="0" w:oddHBand="0" w:evenHBand="0" w:firstRowFirstColumn="0" w:firstRowLastColumn="0" w:lastRowFirstColumn="0" w:lastRowLastColumn="0"/>
            <w:tcW w:w="1378" w:type="dxa"/>
            <w:tcBorders>
              <w:top w:val="single" w:sz="4" w:space="0" w:color="auto"/>
            </w:tcBorders>
          </w:tcPr>
          <w:p>
            <w:pPr>
              <w:rPr>
                <w:rFonts w:ascii="Times New Roman" w:eastAsia="Times New Roman" w:hAnsi="Times New Roman" w:cs="Times New Roman"/>
                <w:b/>
                <w:noProof/>
              </w:rPr>
            </w:pPr>
            <w:r>
              <w:rPr>
                <w:rFonts w:ascii="Times New Roman" w:eastAsia="Times New Roman" w:hAnsi="Times New Roman" w:cs="Times New Roman"/>
                <w:b/>
                <w:noProof/>
              </w:rPr>
              <w:t>Upcoming</w:t>
            </w:r>
          </w:p>
        </w:tc>
        <w:tc>
          <w:tcPr>
            <w:tcW w:w="6066" w:type="dxa"/>
          </w:tcPr>
          <w:p>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highlight w:val="lightGray"/>
              </w:rPr>
            </w:pPr>
            <w:r>
              <w:rPr>
                <w:rFonts w:ascii="Times New Roman" w:eastAsia="Times New Roman" w:hAnsi="Times New Roman" w:cs="Times New Roman"/>
                <w:noProof/>
              </w:rPr>
              <w:t>Proposal for a Directive of the European Parliament and of the Council on credit servicers, credit purchasers and the recovery of collateral</w:t>
            </w:r>
          </w:p>
        </w:tc>
        <w:tc>
          <w:tcPr>
            <w:tcW w:w="1417" w:type="dxa"/>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highlight w:val="lightGray"/>
              </w:rPr>
            </w:pPr>
            <w:r>
              <w:rPr>
                <w:rFonts w:ascii="Times New Roman" w:eastAsia="Times New Roman" w:hAnsi="Times New Roman" w:cs="Times New Roman"/>
                <w:b/>
                <w:noProof/>
              </w:rPr>
              <w:t xml:space="preserve">MTR </w:t>
            </w:r>
          </w:p>
        </w:tc>
        <w:tc>
          <w:tcPr>
            <w:tcW w:w="1273"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highlight w:val="lightGray"/>
              </w:rPr>
            </w:pPr>
            <w:r>
              <w:rPr>
                <w:rFonts w:ascii="Times New Roman" w:eastAsia="Times New Roman" w:hAnsi="Times New Roman" w:cs="Times New Roman"/>
                <w:noProof/>
              </w:rPr>
              <w:t>Mar 2018</w:t>
            </w:r>
          </w:p>
        </w:tc>
      </w:tr>
      <w:tr>
        <w:trPr>
          <w:gridBefore w:val="1"/>
          <w:cnfStyle w:val="000000100000" w:firstRow="0" w:lastRow="0" w:firstColumn="0" w:lastColumn="0" w:oddVBand="0" w:evenVBand="0" w:oddHBand="1" w:evenHBand="0" w:firstRowFirstColumn="0" w:firstRowLastColumn="0" w:lastRowFirstColumn="0" w:lastRowLastColumn="0"/>
          <w:wBefore w:w="6" w:type="dxa"/>
          <w:trHeight w:val="510"/>
        </w:trPr>
        <w:tc>
          <w:tcPr>
            <w:cnfStyle w:val="001000000000" w:firstRow="0" w:lastRow="0" w:firstColumn="1" w:lastColumn="0" w:oddVBand="0" w:evenVBand="0" w:oddHBand="0" w:evenHBand="0" w:firstRowFirstColumn="0" w:firstRowLastColumn="0" w:lastRowFirstColumn="0" w:lastRowLastColumn="0"/>
            <w:tcW w:w="1378" w:type="dxa"/>
          </w:tcPr>
          <w:p>
            <w:pPr>
              <w:pStyle w:val="Default"/>
              <w:tabs>
                <w:tab w:val="left" w:pos="2565"/>
              </w:tabs>
              <w:jc w:val="both"/>
              <w:rPr>
                <w:noProof/>
                <w:sz w:val="22"/>
                <w:szCs w:val="22"/>
              </w:rPr>
            </w:pPr>
          </w:p>
        </w:tc>
        <w:tc>
          <w:tcPr>
            <w:tcW w:w="6066" w:type="dxa"/>
          </w:tcPr>
          <w:p>
            <w:pPr>
              <w:pStyle w:val="Default"/>
              <w:tabs>
                <w:tab w:val="left" w:pos="2565"/>
              </w:tabs>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Proportionate regulatory environment to support SME listing (Impact assessment)</w:t>
            </w:r>
          </w:p>
        </w:tc>
        <w:tc>
          <w:tcPr>
            <w:tcW w:w="1417" w:type="dxa"/>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eastAsia="Times New Roman" w:hAnsi="Times New Roman" w:cs="Times New Roman"/>
                <w:b/>
                <w:noProof/>
              </w:rPr>
              <w:t xml:space="preserve">MTR </w:t>
            </w:r>
          </w:p>
        </w:tc>
        <w:tc>
          <w:tcPr>
            <w:tcW w:w="1273"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r>
              <w:rPr>
                <w:rFonts w:ascii="Times New Roman" w:eastAsia="Times New Roman" w:hAnsi="Times New Roman" w:cs="Times New Roman"/>
                <w:noProof/>
              </w:rPr>
              <w:t>May 2018</w:t>
            </w:r>
          </w:p>
        </w:tc>
      </w:tr>
      <w:tr>
        <w:trPr>
          <w:gridBefore w:val="1"/>
          <w:wBefore w:w="6" w:type="dxa"/>
        </w:trPr>
        <w:tc>
          <w:tcPr>
            <w:cnfStyle w:val="001000000000" w:firstRow="0" w:lastRow="0" w:firstColumn="1" w:lastColumn="0" w:oddVBand="0" w:evenVBand="0" w:oddHBand="0" w:evenHBand="0" w:firstRowFirstColumn="0" w:firstRowLastColumn="0" w:lastRowFirstColumn="0" w:lastRowLastColumn="0"/>
            <w:tcW w:w="1378" w:type="dxa"/>
          </w:tcPr>
          <w:p>
            <w:pPr>
              <w:jc w:val="both"/>
              <w:rPr>
                <w:rFonts w:ascii="Times New Roman" w:hAnsi="Times New Roman" w:cs="Times New Roman"/>
                <w:bCs/>
                <w:noProof/>
              </w:rPr>
            </w:pPr>
          </w:p>
        </w:tc>
        <w:tc>
          <w:tcPr>
            <w:tcW w:w="6066" w:type="dxa"/>
          </w:tcPr>
          <w:p>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highlight w:val="lightGray"/>
              </w:rPr>
            </w:pPr>
            <w:r>
              <w:rPr>
                <w:rFonts w:ascii="Times New Roman" w:hAnsi="Times New Roman" w:cs="Times New Roman"/>
                <w:bCs/>
                <w:noProof/>
              </w:rPr>
              <w:t>Communication on EU support for local capital markets</w:t>
            </w:r>
          </w:p>
        </w:tc>
        <w:tc>
          <w:tcPr>
            <w:tcW w:w="1417" w:type="dxa"/>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highlight w:val="lightGray"/>
              </w:rPr>
            </w:pPr>
            <w:r>
              <w:rPr>
                <w:rFonts w:ascii="Times New Roman" w:eastAsia="Times New Roman" w:hAnsi="Times New Roman" w:cs="Times New Roman"/>
                <w:b/>
                <w:noProof/>
              </w:rPr>
              <w:t>MTR</w:t>
            </w:r>
          </w:p>
        </w:tc>
        <w:tc>
          <w:tcPr>
            <w:tcW w:w="1273"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highlight w:val="lightGray"/>
              </w:rPr>
            </w:pPr>
            <w:r>
              <w:rPr>
                <w:rFonts w:ascii="Times New Roman" w:eastAsia="Times New Roman" w:hAnsi="Times New Roman" w:cs="Times New Roman"/>
                <w:noProof/>
              </w:rPr>
              <w:t>Q2 2018</w:t>
            </w:r>
          </w:p>
        </w:tc>
      </w:tr>
      <w:tr>
        <w:trPr>
          <w:gridBefore w:val="1"/>
          <w:cnfStyle w:val="000000100000" w:firstRow="0" w:lastRow="0" w:firstColumn="0" w:lastColumn="0" w:oddVBand="0" w:evenVBand="0" w:oddHBand="1" w:evenHBand="0" w:firstRowFirstColumn="0" w:firstRowLastColumn="0" w:lastRowFirstColumn="0" w:lastRowLastColumn="0"/>
          <w:wBefore w:w="6" w:type="dxa"/>
        </w:trPr>
        <w:tc>
          <w:tcPr>
            <w:cnfStyle w:val="001000000000" w:firstRow="0" w:lastRow="0" w:firstColumn="1" w:lastColumn="0" w:oddVBand="0" w:evenVBand="0" w:oddHBand="0" w:evenHBand="0" w:firstRowFirstColumn="0" w:firstRowLastColumn="0" w:lastRowFirstColumn="0" w:lastRowLastColumn="0"/>
            <w:tcW w:w="1378" w:type="dxa"/>
          </w:tcPr>
          <w:p>
            <w:pPr>
              <w:rPr>
                <w:rFonts w:ascii="Times New Roman" w:hAnsi="Times New Roman" w:cs="Times New Roman"/>
                <w:bCs/>
                <w:noProof/>
              </w:rPr>
            </w:pPr>
          </w:p>
        </w:tc>
        <w:tc>
          <w:tcPr>
            <w:tcW w:w="6066" w:type="dxa"/>
          </w:tcPr>
          <w:p>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highlight w:val="lightGray"/>
              </w:rPr>
            </w:pPr>
            <w:r>
              <w:rPr>
                <w:rFonts w:ascii="Times New Roman" w:hAnsi="Times New Roman" w:cs="Times New Roman"/>
                <w:bCs/>
                <w:noProof/>
              </w:rPr>
              <w:t>Intra-EU cross-border investment: i) impact assessment with a view to setting out an adequate framework for the amicable resolution of investment disputes; ii) interpretative Communication to provide guidance on the existing EU standards for the treatment of cross-border EU investments</w:t>
            </w:r>
          </w:p>
        </w:tc>
        <w:tc>
          <w:tcPr>
            <w:tcW w:w="1417" w:type="dxa"/>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highlight w:val="lightGray"/>
              </w:rPr>
            </w:pPr>
            <w:r>
              <w:rPr>
                <w:rFonts w:ascii="Times New Roman" w:eastAsia="Times New Roman" w:hAnsi="Times New Roman" w:cs="Times New Roman"/>
                <w:b/>
                <w:noProof/>
              </w:rPr>
              <w:t>MTR</w:t>
            </w:r>
          </w:p>
        </w:tc>
        <w:tc>
          <w:tcPr>
            <w:tcW w:w="1273" w:type="dxa"/>
          </w:tcPr>
          <w:p>
            <w:pPr>
              <w:pStyle w:val="Default"/>
              <w:cnfStyle w:val="000000100000" w:firstRow="0" w:lastRow="0" w:firstColumn="0" w:lastColumn="0" w:oddVBand="0" w:evenVBand="0" w:oddHBand="1" w:evenHBand="0" w:firstRowFirstColumn="0" w:firstRowLastColumn="0" w:lastRowFirstColumn="0" w:lastRowLastColumn="0"/>
              <w:rPr>
                <w:noProof/>
                <w:color w:val="auto"/>
                <w:sz w:val="22"/>
                <w:szCs w:val="22"/>
              </w:rPr>
            </w:pPr>
            <w:r>
              <w:rPr>
                <w:noProof/>
                <w:color w:val="auto"/>
                <w:sz w:val="22"/>
                <w:szCs w:val="22"/>
              </w:rPr>
              <w:t xml:space="preserve">Q2/Q3 2018 </w:t>
            </w:r>
          </w:p>
        </w:tc>
      </w:tr>
    </w:tbl>
    <w:p>
      <w:pPr>
        <w:spacing w:line="240" w:lineRule="auto"/>
        <w:jc w:val="both"/>
        <w:rPr>
          <w:rFonts w:ascii="Times New Roman" w:hAnsi="Times New Roman" w:cs="Times New Roman"/>
          <w:noProof/>
          <w:sz w:val="20"/>
          <w:szCs w:val="20"/>
        </w:rPr>
      </w:pPr>
    </w:p>
    <w:p>
      <w:pPr>
        <w:spacing w:line="240" w:lineRule="auto"/>
        <w:jc w:val="both"/>
        <w:rPr>
          <w:rFonts w:ascii="Times New Roman" w:hAnsi="Times New Roman" w:cs="Times New Roman"/>
          <w:noProof/>
          <w:sz w:val="20"/>
          <w:szCs w:val="20"/>
        </w:rPr>
      </w:pPr>
      <w:r>
        <w:rPr>
          <w:rFonts w:ascii="Times New Roman" w:hAnsi="Times New Roman" w:cs="Times New Roman"/>
          <w:noProof/>
          <w:sz w:val="20"/>
          <w:szCs w:val="20"/>
        </w:rPr>
        <w:t>Note: (*) "AP" refers to actions contained in the Communication "Action Plan on Building a Capital Markets Union", COM(2015) 468, 30.9.2015; "MTR" refers to actions contained in the Communication "On the Mid-Term Review of the Capital Markets Union Action Plan", COM(2017) 292, 8.6.2017.</w:t>
      </w:r>
    </w:p>
    <w:p>
      <w:pPr>
        <w:rPr>
          <w:noProof/>
        </w:rPr>
      </w:pPr>
    </w:p>
    <w:sectPr>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996063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Red"/>
    <w:docVar w:name="LW_ACCOMPAGNANT.CP" w:val="to the "/>
    <w:docVar w:name="LW_ANNEX_NBR_FIRST" w:val="1"/>
    <w:docVar w:name="LW_ANNEX_NBR_LAST" w:val="1"/>
    <w:docVar w:name="LW_ANNEX_UNIQUE" w:val="1"/>
    <w:docVar w:name="LW_CORRIGENDUM" w:val="&lt;UNUSED&gt;"/>
    <w:docVar w:name="LW_COVERPAGE_EXISTS" w:val="True"/>
    <w:docVar w:name="LW_COVERPAGE_GUID" w:val="0B36D382-5A7E-4F54-9288-946DC326BC6F"/>
    <w:docVar w:name="LW_COVERPAGE_TYPE" w:val="1"/>
    <w:docVar w:name="LW_CROSSREFERENCE" w:val="&lt;UNUSED&gt;"/>
    <w:docVar w:name="LW_DocType" w:val="NORMAL"/>
    <w:docVar w:name="LW_EMISSION" w:val="8.3.2018"/>
    <w:docVar w:name="LW_EMISSION_ISODATE" w:val="2018-03-08"/>
    <w:docVar w:name="LW_EMISSION_LOCATION" w:val="BRX"/>
    <w:docVar w:name="LW_EMISSION_PREFIX" w:val="Brussels, "/>
    <w:docVar w:name="LW_EMISSION_SUFFIX" w:val="&lt;EMPTY&gt;"/>
    <w:docVar w:name="LW_ID_DOCTYPE_NONLW" w:val="CP-039"/>
    <w:docVar w:name="LW_LANGUE" w:val="EN"/>
    <w:docVar w:name="LW_LEVEL_OF_SENSITIVITY" w:val="Standard treatment"/>
    <w:docVar w:name="LW_NOM.INST" w:val="EUROPEAN COMMISSION"/>
    <w:docVar w:name="LW_NOM.INST_JOINTDOC" w:val="&lt;EMPTY&gt;"/>
    <w:docVar w:name="LW_OBJETACTEPRINCIPAL.CP" w:val="Completing the Capital Markets Union by 2019 - time to accelerate delivery"/>
    <w:docVar w:name="LW_PART_NBR" w:val="1"/>
    <w:docVar w:name="LW_PART_NBR_TOTAL" w:val="1"/>
    <w:docVar w:name="LW_REF.INST.NEW" w:val="COM"/>
    <w:docVar w:name="LW_REF.INST.NEW_ADOPTED" w:val="final"/>
    <w:docVar w:name="LW_REF.INST.NEW_TEXT" w:val="(2018) 1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COMMUNICATION FROM THE COMMISSION TO THE EUROPEAN PARLIAMENT, THE EUROPEAN COUNCIL,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569</Words>
  <Characters>3135</Characters>
  <Application>Microsoft Office Word</Application>
  <DocSecurity>0</DocSecurity>
  <Lines>120</Lines>
  <Paragraphs>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2018-03-07T08:20:00Z</dcterms:created>
  <dcterms:modified xsi:type="dcterms:W3CDTF">2018-03-07T11:22:00Z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