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4F1EC5E-BB0D-414B-82C7-15BDE5A8C850"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ANNEX</w:t>
      </w: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DECISION N° … /2018</w:t>
      </w:r>
    </w:p>
    <w:p>
      <w:pPr>
        <w:autoSpaceDE w:val="0"/>
        <w:autoSpaceDN w:val="0"/>
        <w:adjustRightInd w:val="0"/>
        <w:spacing w:before="0" w:after="0"/>
        <w:jc w:val="center"/>
        <w:rPr>
          <w:rFonts w:eastAsia="Calibri"/>
          <w:b/>
          <w:bCs/>
          <w:noProof/>
          <w:szCs w:val="24"/>
          <w:lang w:eastAsia="en-GB"/>
        </w:rPr>
      </w:pP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OF THE ACP-EU COUNCIL OF MINISTERS</w:t>
      </w:r>
    </w:p>
    <w:p>
      <w:pPr>
        <w:autoSpaceDE w:val="0"/>
        <w:autoSpaceDN w:val="0"/>
        <w:adjustRightInd w:val="0"/>
        <w:spacing w:before="0" w:after="0"/>
        <w:jc w:val="center"/>
        <w:rPr>
          <w:rFonts w:eastAsia="Calibri"/>
          <w:b/>
          <w:bCs/>
          <w:noProof/>
          <w:szCs w:val="24"/>
          <w:lang w:eastAsia="en-GB"/>
        </w:rPr>
      </w:pP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of ../../2018</w:t>
      </w:r>
    </w:p>
    <w:p>
      <w:pPr>
        <w:autoSpaceDE w:val="0"/>
        <w:autoSpaceDN w:val="0"/>
        <w:adjustRightInd w:val="0"/>
        <w:spacing w:before="0" w:after="0"/>
        <w:jc w:val="center"/>
        <w:rPr>
          <w:rFonts w:eastAsia="Calibri"/>
          <w:b/>
          <w:bCs/>
          <w:noProof/>
          <w:szCs w:val="24"/>
          <w:lang w:eastAsia="en-GB"/>
        </w:rPr>
      </w:pP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regarding the revision of Annex IC of the ACP-EU Partnership Agreement</w:t>
      </w:r>
    </w:p>
    <w:p>
      <w:pPr>
        <w:pStyle w:val="Institutionquiagit"/>
        <w:rPr>
          <w:noProof/>
          <w:lang w:eastAsia="en-GB"/>
        </w:rPr>
      </w:pPr>
      <w:r>
        <w:rPr>
          <w:noProof/>
          <w:lang w:eastAsia="en-GB"/>
        </w:rPr>
        <w:t>THE</w:t>
      </w:r>
      <w:r>
        <w:rPr>
          <w:rFonts w:ascii="Calibri" w:hAnsi="Calibri"/>
          <w:noProof/>
          <w:sz w:val="22"/>
        </w:rPr>
        <w:t xml:space="preserve"> </w:t>
      </w:r>
      <w:r>
        <w:rPr>
          <w:noProof/>
          <w:lang w:eastAsia="en-GB"/>
        </w:rPr>
        <w:t>ACP-EU COUNCIL OF MINISTERS,</w:t>
      </w:r>
    </w:p>
    <w:p>
      <w:pPr>
        <w:outlineLvl w:val="0"/>
        <w:rPr>
          <w:noProof/>
          <w:highlight w:val="yellow"/>
        </w:rPr>
      </w:pPr>
      <w:r>
        <w:rPr>
          <w:noProof/>
        </w:rPr>
        <w:t>Having regard to the partnership agreement between the Members of the African, Caribbean and Pacific Group of States, of the one part, and the European Community and its Member States of the other part</w:t>
      </w:r>
      <w:r>
        <w:rPr>
          <w:rStyle w:val="FootnoteReference"/>
          <w:noProof/>
        </w:rPr>
        <w:footnoteReference w:id="1"/>
      </w:r>
      <w:r>
        <w:rPr>
          <w:rStyle w:val="CommentReference"/>
          <w:noProof/>
        </w:rPr>
        <w:t xml:space="preserve">, </w:t>
      </w:r>
      <w:r>
        <w:rPr>
          <w:noProof/>
        </w:rPr>
        <w:t xml:space="preserve">(hereinafter referred to as “the ACP-EU Partnership Agreement”), and in particular </w:t>
      </w:r>
      <w:r>
        <w:rPr>
          <w:noProof/>
          <w:szCs w:val="24"/>
          <w:lang w:eastAsia="en-GB"/>
        </w:rPr>
        <w:t>Article 15(2) thereof, in conjunction with its Article 100</w:t>
      </w:r>
      <w:r>
        <w:rPr>
          <w:noProof/>
        </w:rPr>
        <w:t xml:space="preserve">; </w:t>
      </w:r>
    </w:p>
    <w:p>
      <w:pPr>
        <w:outlineLvl w:val="0"/>
        <w:rPr>
          <w:noProof/>
          <w:highlight w:val="yellow"/>
        </w:rPr>
      </w:pPr>
    </w:p>
    <w:p>
      <w:pPr>
        <w:outlineLvl w:val="0"/>
        <w:rPr>
          <w:noProof/>
        </w:rPr>
      </w:pPr>
      <w:r>
        <w:rPr>
          <w:noProof/>
        </w:rPr>
        <w:t>Whereas</w:t>
      </w:r>
    </w:p>
    <w:p>
      <w:pPr>
        <w:pStyle w:val="Considrant"/>
        <w:numPr>
          <w:ilvl w:val="0"/>
          <w:numId w:val="26"/>
        </w:numPr>
        <w:rPr>
          <w:noProof/>
          <w:lang w:eastAsia="en-GB"/>
        </w:rPr>
      </w:pPr>
      <w:r>
        <w:rPr>
          <w:noProof/>
          <w:lang w:eastAsia="en-GB"/>
        </w:rPr>
        <w:t>In accordance with Article 15(2) of the ACP-EU Partnership Agreement, the functions of the Council of Ministers include taking any decision to ensure the effective and efficient implementation of the Agreement.</w:t>
      </w:r>
    </w:p>
    <w:p>
      <w:pPr>
        <w:pStyle w:val="Considrant"/>
        <w:rPr>
          <w:noProof/>
          <w:lang w:eastAsia="en-GB"/>
        </w:rPr>
      </w:pPr>
      <w:r>
        <w:rPr>
          <w:noProof/>
          <w:lang w:eastAsia="en-GB"/>
        </w:rPr>
        <w:t>Article 100 of the ACP-EU Partnership Agreement states that its Annexes may be revised, reviewed and/or amended by the ACP-EU Council of Ministers on the basis of a recommendation from the ACP-EU Development Finance Cooperation Committee.</w:t>
      </w:r>
    </w:p>
    <w:p>
      <w:pPr>
        <w:pStyle w:val="Considrant"/>
        <w:rPr>
          <w:noProof/>
        </w:rPr>
      </w:pPr>
      <w:r>
        <w:rPr>
          <w:noProof/>
        </w:rPr>
        <w:t>Annex IC of the ACP-EU Partnership Agreement should be modified in order to reassign funds between cooperation instruments under the European Development Fund towards the intra-ACP and interregional cooperation instrument.</w:t>
      </w:r>
    </w:p>
    <w:p>
      <w:pPr>
        <w:pStyle w:val="Text1"/>
        <w:ind w:left="709" w:firstLine="11"/>
        <w:rPr>
          <w:noProof/>
          <w:lang w:eastAsia="en-GB"/>
        </w:rPr>
      </w:pPr>
      <w:r>
        <w:rPr>
          <w:noProof/>
          <w:lang w:eastAsia="en-GB"/>
        </w:rPr>
        <w:t>The reassigned funds are to contribute to the financing of the Spotlight initiative and of the Global Partnership for Education</w:t>
      </w:r>
      <w:r>
        <w:rPr>
          <w:i/>
          <w:noProof/>
          <w:lang w:eastAsia="en-GB"/>
        </w:rPr>
        <w:t xml:space="preserve"> </w:t>
      </w:r>
      <w:r>
        <w:rPr>
          <w:noProof/>
          <w:lang w:eastAsia="en-GB"/>
        </w:rPr>
        <w:t xml:space="preserve">(GPE). </w:t>
      </w:r>
    </w:p>
    <w:p>
      <w:pPr>
        <w:pStyle w:val="Text1"/>
        <w:ind w:left="709" w:firstLine="11"/>
        <w:rPr>
          <w:noProof/>
          <w:lang w:eastAsia="en-GB"/>
        </w:rPr>
      </w:pPr>
      <w:r>
        <w:rPr>
          <w:noProof/>
          <w:lang w:eastAsia="en-GB"/>
        </w:rPr>
        <w:t xml:space="preserve">The Spotlight initiative is a joint EU-UN global action aimed at preventing and responding to violence against women and girls in targeted countries. On the basis of evidence, the Spotlight initiative will focus on particular forms of sexual and gender based violence that are prevalent or prominently emerge in specific regions, thus contributing to reaching the SDG 5 on "Gender Equality". </w:t>
      </w:r>
    </w:p>
    <w:p>
      <w:pPr>
        <w:pStyle w:val="Text1"/>
        <w:ind w:left="709" w:firstLine="11"/>
        <w:rPr>
          <w:noProof/>
          <w:lang w:eastAsia="en-GB"/>
        </w:rPr>
      </w:pPr>
      <w:r>
        <w:rPr>
          <w:noProof/>
          <w:lang w:eastAsia="en-GB"/>
        </w:rPr>
        <w:t>The GPE's overall objective is to mobilise global and national efforts to achieve quality education and learning for all, through inclusive partnership, a focus on effective education systems, and financing for basic education. Both initiatives are in line with the Cotonou Partnership Agreement as well as with the Agenda 2030 for Sustainable Development that promote a more comprehensive approach to human development. For education, this approach means more support for inclusive and equitable quality education for all and life-long learning (SDG 4), with a strong focus on promoting gender equality (SDG 5).</w:t>
      </w:r>
    </w:p>
    <w:p>
      <w:pPr>
        <w:pStyle w:val="Formuledadoption"/>
        <w:rPr>
          <w:noProof/>
          <w:lang w:eastAsia="en-GB"/>
        </w:rPr>
      </w:pPr>
      <w:r>
        <w:rPr>
          <w:noProof/>
          <w:lang w:eastAsia="en-GB"/>
        </w:rPr>
        <w:t xml:space="preserve">HAS DECIDED AS FOLLOWS </w:t>
      </w:r>
    </w:p>
    <w:p>
      <w:pPr>
        <w:pStyle w:val="Titrearticle"/>
        <w:rPr>
          <w:noProof/>
          <w:lang w:eastAsia="en-GB"/>
        </w:rPr>
      </w:pPr>
      <w:r>
        <w:rPr>
          <w:noProof/>
          <w:lang w:eastAsia="en-GB"/>
        </w:rPr>
        <w:t>Article 1</w:t>
      </w:r>
    </w:p>
    <w:p>
      <w:pPr>
        <w:pStyle w:val="NumPar1"/>
        <w:numPr>
          <w:ilvl w:val="0"/>
          <w:numId w:val="10"/>
        </w:numPr>
        <w:rPr>
          <w:noProof/>
          <w:lang w:eastAsia="en-GB"/>
        </w:rPr>
      </w:pPr>
      <w:r>
        <w:rPr>
          <w:noProof/>
          <w:lang w:eastAsia="en-GB"/>
        </w:rPr>
        <w:t>In order to meet programming requirements, funding under the European Development Fund shall be reassigned between the allocations for cooperation instruments set out in Annex IC of the ACP-EU Partnership Agreement.</w:t>
      </w:r>
    </w:p>
    <w:p>
      <w:pPr>
        <w:pStyle w:val="NumPar1"/>
        <w:rPr>
          <w:noProof/>
          <w:lang w:eastAsia="en-GB"/>
        </w:rPr>
      </w:pPr>
      <w:r>
        <w:rPr>
          <w:noProof/>
          <w:lang w:eastAsia="en-GB"/>
        </w:rPr>
        <w:t>An amount of EUR 425 million shall be reassigned from the general reserve for National and Regional Indicative Programmes, set out in point 2(a) of Annex IC, to the Intra-ACP and interregional cooperation, set out in point 2(b) of Annex IC, as follows:</w:t>
      </w:r>
    </w:p>
    <w:p>
      <w:pPr>
        <w:pStyle w:val="Tiret1"/>
        <w:numPr>
          <w:ilvl w:val="0"/>
          <w:numId w:val="11"/>
        </w:numPr>
        <w:rPr>
          <w:noProof/>
        </w:rPr>
      </w:pPr>
      <w:r>
        <w:rPr>
          <w:noProof/>
        </w:rPr>
        <w:t>An amount of EUR 350 million shall be allocated to the Spotlight initiative;</w:t>
      </w:r>
    </w:p>
    <w:p>
      <w:pPr>
        <w:pStyle w:val="Tiret1"/>
        <w:rPr>
          <w:noProof/>
        </w:rPr>
      </w:pPr>
      <w:r>
        <w:rPr>
          <w:noProof/>
        </w:rPr>
        <w:t>An amount of EUR 75 million shall be allocated to the Global Partnership for Education.</w:t>
      </w:r>
    </w:p>
    <w:p>
      <w:pPr>
        <w:pStyle w:val="Titrearticle"/>
        <w:rPr>
          <w:noProof/>
          <w:lang w:eastAsia="en-GB"/>
        </w:rPr>
      </w:pPr>
      <w:r>
        <w:rPr>
          <w:noProof/>
          <w:lang w:eastAsia="en-GB"/>
        </w:rPr>
        <w:t>Article 2</w:t>
      </w:r>
    </w:p>
    <w:p>
      <w:pPr>
        <w:rPr>
          <w:noProof/>
          <w:szCs w:val="24"/>
          <w:lang w:eastAsia="en-GB"/>
        </w:rPr>
      </w:pPr>
      <w:r>
        <w:rPr>
          <w:noProof/>
          <w:szCs w:val="24"/>
          <w:lang w:eastAsia="en-GB"/>
        </w:rPr>
        <w:t xml:space="preserve">As a consequence of the reassignment of allocations under Article 1, the text of </w:t>
      </w:r>
      <w:r>
        <w:rPr>
          <w:noProof/>
          <w:lang w:eastAsia="en-GB"/>
        </w:rPr>
        <w:t>Annex IC of the ACP-EU Partnership Agreement shall be modified as follows:</w:t>
      </w:r>
    </w:p>
    <w:p>
      <w:pPr>
        <w:pStyle w:val="NumPar1"/>
        <w:numPr>
          <w:ilvl w:val="0"/>
          <w:numId w:val="9"/>
        </w:numPr>
        <w:rPr>
          <w:noProof/>
          <w:lang w:eastAsia="en-GB"/>
        </w:rPr>
      </w:pPr>
      <w:r>
        <w:rPr>
          <w:noProof/>
          <w:lang w:eastAsia="en-GB"/>
        </w:rPr>
        <w:t>Point 2(a) of Annex IC to the ACP-EU Partnership Agreement shall be replaced with the following:</w:t>
      </w:r>
    </w:p>
    <w:p>
      <w:pPr>
        <w:ind w:left="1440" w:hanging="720"/>
        <w:rPr>
          <w:noProof/>
          <w:szCs w:val="24"/>
          <w:lang w:eastAsia="en-GB"/>
        </w:rPr>
      </w:pPr>
      <w:r>
        <w:rPr>
          <w:noProof/>
          <w:szCs w:val="24"/>
          <w:lang w:eastAsia="en-GB"/>
        </w:rPr>
        <w:t>'(a)</w:t>
      </w:r>
      <w:r>
        <w:rPr>
          <w:noProof/>
          <w:szCs w:val="24"/>
          <w:lang w:eastAsia="en-GB"/>
        </w:rPr>
        <w:tab/>
        <w:t>EUR 23 940 million to finance national and regional indicative programmes. This allocation will be used to finance:</w:t>
      </w:r>
    </w:p>
    <w:p>
      <w:pPr>
        <w:ind w:left="2160" w:hanging="720"/>
        <w:rPr>
          <w:noProof/>
          <w:szCs w:val="24"/>
          <w:lang w:eastAsia="en-GB"/>
        </w:rPr>
      </w:pPr>
      <w:r>
        <w:rPr>
          <w:noProof/>
          <w:szCs w:val="24"/>
          <w:lang w:eastAsia="en-GB"/>
        </w:rPr>
        <w:t xml:space="preserve">(i) </w:t>
      </w:r>
      <w:r>
        <w:rPr>
          <w:noProof/>
          <w:szCs w:val="24"/>
          <w:lang w:eastAsia="en-GB"/>
        </w:rPr>
        <w:tab/>
        <w:t>the national indicative programmes of individual ACP States in accordance with Articles 1 to 5 of Annex IV to this Agreement concerning implementation and management procedures;</w:t>
      </w:r>
    </w:p>
    <w:p>
      <w:pPr>
        <w:ind w:left="2160" w:hanging="720"/>
        <w:rPr>
          <w:noProof/>
          <w:szCs w:val="24"/>
          <w:lang w:eastAsia="en-GB"/>
        </w:rPr>
      </w:pPr>
      <w:r>
        <w:rPr>
          <w:noProof/>
          <w:szCs w:val="24"/>
          <w:lang w:eastAsia="en-GB"/>
        </w:rPr>
        <w:t xml:space="preserve">(ii) </w:t>
      </w:r>
      <w:r>
        <w:rPr>
          <w:noProof/>
          <w:szCs w:val="24"/>
          <w:lang w:eastAsia="en-GB"/>
        </w:rPr>
        <w:tab/>
        <w:t>the regional indicative programmes of support for regional and inter-regional cooperation and regional integration of ACP States in accordance with Articles 6 to 11 of Annex IV to this Agreement concerning implementation and management procedures;'</w:t>
      </w:r>
    </w:p>
    <w:p>
      <w:pPr>
        <w:pStyle w:val="NumPar1"/>
        <w:numPr>
          <w:ilvl w:val="0"/>
          <w:numId w:val="9"/>
        </w:numPr>
        <w:rPr>
          <w:noProof/>
          <w:lang w:eastAsia="en-GB"/>
        </w:rPr>
      </w:pPr>
      <w:r>
        <w:rPr>
          <w:noProof/>
          <w:lang w:eastAsia="en-GB"/>
        </w:rPr>
        <w:t>Point 2(b) of Annex IC to the ACP-EU Partnership Agreement shall be replaced with the following:</w:t>
      </w:r>
    </w:p>
    <w:p>
      <w:pPr>
        <w:pStyle w:val="Text1"/>
        <w:ind w:left="1440" w:hanging="590"/>
        <w:rPr>
          <w:noProof/>
        </w:rPr>
      </w:pPr>
      <w:r>
        <w:rPr>
          <w:noProof/>
          <w:lang w:eastAsia="en-GB"/>
        </w:rPr>
        <w:t>'(b)</w:t>
      </w:r>
      <w:r>
        <w:rPr>
          <w:noProof/>
          <w:lang w:eastAsia="en-GB"/>
        </w:rPr>
        <w:tab/>
        <w:t>EUR 4 015 million to finance intra-ACP and interregional cooperation with many or all of the ACP states in accordance with Articles 12 to 14 of Annex IV to this Agreement concerning implementation and management procedures. This envelope shall include support to joint institutions and bodies created under this Agreement. It shall also cover assistance with the operating expenditure of the ACP Secretariat referred to in points 1 and 2 of Protocol No 1 on the operating expenditure of the joint institutions'.</w:t>
      </w:r>
    </w:p>
    <w:p>
      <w:pPr>
        <w:pStyle w:val="Titrearticle"/>
        <w:rPr>
          <w:noProof/>
          <w:lang w:eastAsia="en-GB"/>
        </w:rPr>
      </w:pPr>
      <w:r>
        <w:rPr>
          <w:noProof/>
          <w:lang w:eastAsia="en-GB"/>
        </w:rPr>
        <w:t>Article 3</w:t>
      </w:r>
    </w:p>
    <w:p>
      <w:pPr>
        <w:outlineLvl w:val="0"/>
        <w:rPr>
          <w:noProof/>
          <w:color w:val="000000" w:themeColor="text1"/>
        </w:rPr>
      </w:pPr>
      <w:r>
        <w:rPr>
          <w:noProof/>
          <w:color w:val="000000" w:themeColor="text1"/>
        </w:rPr>
        <w:t xml:space="preserve">The present decision shall enter into force upon its adoption. </w:t>
      </w:r>
    </w:p>
    <w:p>
      <w:pPr>
        <w:pStyle w:val="Fait"/>
        <w:rPr>
          <w:noProof/>
          <w:lang w:eastAsia="en-GB"/>
        </w:rPr>
      </w:pPr>
      <w:r>
        <w:rPr>
          <w:noProof/>
          <w:lang w:eastAsia="en-GB"/>
        </w:rPr>
        <w:t>Done at [...], [...]</w:t>
      </w:r>
    </w:p>
    <w:p>
      <w:pPr>
        <w:pStyle w:val="Institutionquisigne"/>
        <w:rPr>
          <w:noProof/>
          <w:lang w:eastAsia="en-GB"/>
        </w:rPr>
      </w:pPr>
      <w:r>
        <w:rPr>
          <w:noProof/>
          <w:lang w:eastAsia="en-GB"/>
        </w:rPr>
        <w:tab/>
        <w:t>For the ACP-EU Council of Ministers</w:t>
      </w:r>
    </w:p>
    <w:p>
      <w:pPr>
        <w:pStyle w:val="Personnequisigne"/>
        <w:rPr>
          <w:noProof/>
        </w:rPr>
      </w:pPr>
      <w:r>
        <w:rPr>
          <w:noProof/>
          <w:lang w:eastAsia="en-GB"/>
        </w:rPr>
        <w:tab/>
        <w:t>The President</w:t>
      </w:r>
    </w:p>
    <w:sectPr>
      <w:footerReference w:type="default" r:id="rId16"/>
      <w:footerReference w:type="first" r:id="rId17"/>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4D6C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Agreement (OJ L317, 15.12.2000, p. 3) as amended by the Agreement signed in Luxembourg on 25 June 2005 (OJ L209, 11.8.2005, p.27) and by the Agreement signed in Ouagadougou on 22 June 2010 (OJ L287, 4.11.2010,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42D9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545D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6E70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AE07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8C0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BC57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8CEB0E"/>
    <w:lvl w:ilvl="0">
      <w:start w:val="1"/>
      <w:numFmt w:val="decimal"/>
      <w:pStyle w:val="ListNumber"/>
      <w:lvlText w:val="%1."/>
      <w:lvlJc w:val="left"/>
      <w:pPr>
        <w:tabs>
          <w:tab w:val="num" w:pos="360"/>
        </w:tabs>
        <w:ind w:left="360" w:hanging="360"/>
      </w:pPr>
    </w:lvl>
  </w:abstractNum>
  <w:abstractNum w:abstractNumId="7">
    <w:nsid w:val="FFFFFF89"/>
    <w:multiLevelType w:val="singleLevel"/>
    <w:tmpl w:val="A6825D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21"/>
    <w:lvlOverride w:ilvl="0">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TI Martina (DEVCO)">
    <w15:presenceInfo w15:providerId="None" w15:userId="NUTI Martina (DEV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6 15:09: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0"/>
    <w:docVar w:name="LW_CONST_RESTREINT_UE" w:val="RESTREINT UE/EU RESTRICTED"/>
    <w:docVar w:name="LW_CORRIGENDUM" w:val="&lt;UNUSED&gt;"/>
    <w:docVar w:name="LW_COVERPAGE_EXISTS" w:val="True"/>
    <w:docVar w:name="LW_COVERPAGE_GUID" w:val="B4F1EC5E-BB0D-414B-82C7-15BDE5A8C850"/>
    <w:docVar w:name="LW_COVERPAGE_TYPE" w:val="1"/>
    <w:docVar w:name="LW_CROSSREFERENCE" w:val="&lt;UNUSED&gt;"/>
    <w:docVar w:name="LW_DocType" w:val="ANNEX"/>
    <w:docVar w:name="LW_EMISSION" w:val="9.3.2018"/>
    <w:docVar w:name="LW_EMISSION_ISODATE" w:val="2018-03-09"/>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by the European Union within the ACP-EU Council of Ministers regarding the revision of Annex IC of the ACP-EU Partnership Agreement"/>
    <w:docVar w:name="LW_OBJETACTEPRINCIPAL.CP" w:val="on the position to be taken by the European Union within the ACP-EU Council of Ministers regarding the revision of Annex IC of the ACP-EU Partnership Agreement"/>
    <w:docVar w:name="LW_PART_NBR" w:val="1"/>
    <w:docVar w:name="LW_PART_NBR_TOTAL" w:val="1"/>
    <w:docVar w:name="LW_REF.INST.NEW" w:val="COM"/>
    <w:docVar w:name="LW_REF.INST.NEW_ADOPTED" w:val="final"/>
    <w:docVar w:name="LW_REF.INST.NEW_TEXT" w:val="(2018)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_x000b__x000b_COUNCIL DECISION"/>
    <w:docVar w:name="LW_TYPEACTEPRINCIPAL.CP" w:val="Proposal for a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qFormat/>
    <w:pPr>
      <w:suppressAutoHyphens/>
      <w:spacing w:before="0" w:after="0"/>
      <w:ind w:left="720"/>
      <w:jc w:val="left"/>
    </w:pPr>
    <w:rPr>
      <w:rFonts w:eastAsia="MS Mincho"/>
      <w:szCs w:val="24"/>
      <w:lang w:val="en-US" w:eastAsia="ar-SA"/>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qFormat/>
    <w:pPr>
      <w:suppressAutoHyphens/>
      <w:spacing w:before="0" w:after="0"/>
      <w:ind w:left="720"/>
      <w:jc w:val="left"/>
    </w:pPr>
    <w:rPr>
      <w:rFonts w:eastAsia="MS Mincho"/>
      <w:szCs w:val="24"/>
      <w:lang w:val="en-US" w:eastAsia="ar-SA"/>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0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4859-28C0-460B-9ED0-383332AA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718</Words>
  <Characters>3890</Characters>
  <Application>Microsoft Office Word</Application>
  <DocSecurity>0</DocSecurity>
  <Lines>82</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Kerry (DEVCO)</dc:creator>
  <cp:lastModifiedBy>DIGIT/A3</cp:lastModifiedBy>
  <cp:revision>7</cp:revision>
  <cp:lastPrinted>2018-02-07T14:49:00Z</cp:lastPrinted>
  <dcterms:created xsi:type="dcterms:W3CDTF">2018-03-01T08:46:00Z</dcterms:created>
  <dcterms:modified xsi:type="dcterms:W3CDTF">2018-03-06T14:09:00Z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