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09" w:rsidRDefault="008F2844" w:rsidP="008F284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2972C7E-CE05-4E83-8803-395CE1027906" style="width:450.45pt;height:380.15pt">
            <v:imagedata r:id="rId8" o:title=""/>
          </v:shape>
        </w:pict>
      </w:r>
    </w:p>
    <w:bookmarkEnd w:id="0"/>
    <w:p w:rsidR="00F76809" w:rsidRDefault="00F76809">
      <w:pPr>
        <w:rPr>
          <w:noProof/>
        </w:rPr>
        <w:sectPr w:rsidR="00F76809" w:rsidSect="008F284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76809" w:rsidRDefault="008F2844">
      <w:pPr>
        <w:spacing w:after="0" w:line="240" w:lineRule="auto"/>
        <w:jc w:val="center"/>
        <w:rPr>
          <w:rFonts w:ascii="Times New Roman" w:eastAsia="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ANNEX 2 - Facility for Refugees in Turkey</w:t>
      </w:r>
    </w:p>
    <w:p w:rsidR="00F76809" w:rsidRDefault="00F76809">
      <w:pPr>
        <w:spacing w:after="0" w:line="240" w:lineRule="auto"/>
        <w:jc w:val="both"/>
        <w:rPr>
          <w:rFonts w:ascii="Times New Roman" w:eastAsia="Times New Roman" w:hAnsi="Times New Roman" w:cs="Times New Roman"/>
          <w:noProof/>
          <w:sz w:val="24"/>
          <w:szCs w:val="24"/>
        </w:rPr>
      </w:pPr>
    </w:p>
    <w:p w:rsidR="00F76809" w:rsidRDefault="00F76809">
      <w:pPr>
        <w:spacing w:after="0" w:line="240" w:lineRule="auto"/>
        <w:jc w:val="both"/>
        <w:rPr>
          <w:rFonts w:ascii="Times New Roman" w:eastAsia="Times New Roman" w:hAnsi="Times New Roman" w:cs="Times New Roman"/>
          <w:noProof/>
          <w:sz w:val="24"/>
          <w:szCs w:val="24"/>
        </w:rPr>
      </w:pPr>
    </w:p>
    <w:p w:rsidR="00F76809" w:rsidRDefault="008F2844">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From an operational perspective, the full Facility envelope - EUR 3 billion - was committed and </w:t>
      </w:r>
      <w:r>
        <w:rPr>
          <w:rFonts w:ascii="Times New Roman" w:eastAsia="Times New Roman" w:hAnsi="Times New Roman" w:cs="Times New Roman"/>
          <w:noProof/>
          <w:sz w:val="24"/>
          <w:szCs w:val="24"/>
        </w:rPr>
        <w:t>operationally contracted</w:t>
      </w:r>
      <w:r>
        <w:rPr>
          <w:rStyle w:val="FootnoteReference"/>
          <w:rFonts w:ascii="Times New Roman" w:eastAsia="Times New Roman" w:hAnsi="Times New Roman" w:cs="Times New Roman"/>
          <w:noProof/>
          <w:sz w:val="24"/>
          <w:szCs w:val="24"/>
        </w:rPr>
        <w:footnoteReference w:id="1"/>
      </w:r>
      <w:r>
        <w:rPr>
          <w:rFonts w:ascii="Times New Roman" w:eastAsia="Times New Roman" w:hAnsi="Times New Roman" w:cs="Times New Roman"/>
          <w:noProof/>
          <w:sz w:val="24"/>
          <w:szCs w:val="24"/>
        </w:rPr>
        <w:t xml:space="preserve"> at the end of 2017 through 72 projects. </w:t>
      </w:r>
      <w:r>
        <w:rPr>
          <w:rFonts w:ascii="Times New Roman" w:hAnsi="Times New Roman" w:cs="Times New Roman"/>
          <w:noProof/>
          <w:sz w:val="24"/>
          <w:szCs w:val="24"/>
        </w:rPr>
        <w:t>For all these contracts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implementation is underway.</w:t>
      </w:r>
      <w:r>
        <w:rPr>
          <w:rFonts w:ascii="Times New Roman" w:eastAsia="Times New Roman" w:hAnsi="Times New Roman" w:cs="Times New Roman"/>
          <w:noProof/>
          <w:sz w:val="24"/>
          <w:szCs w:val="24"/>
        </w:rPr>
        <w:t xml:space="preserve"> Disbursements reached more than EUR 1.85 billion, or 62% of the total envelope, with the balance to be paid in the course of implementat</w:t>
      </w:r>
      <w:r>
        <w:rPr>
          <w:rFonts w:ascii="Times New Roman" w:eastAsia="Times New Roman" w:hAnsi="Times New Roman" w:cs="Times New Roman"/>
          <w:noProof/>
          <w:sz w:val="24"/>
          <w:szCs w:val="24"/>
        </w:rPr>
        <w:t>ion of Facility projects, and final payments made no later than by the end of 2021. More details can be obtained from the online projects table</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xml:space="preserve"> and the Second Annual Report on the Facility for Refugees in Turkey adopted on 13 March 2018</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w:t>
      </w:r>
    </w:p>
    <w:p w:rsidR="00F76809" w:rsidRDefault="00F76809">
      <w:pPr>
        <w:widowControl w:val="0"/>
        <w:spacing w:after="0" w:line="240" w:lineRule="auto"/>
        <w:jc w:val="both"/>
        <w:rPr>
          <w:rFonts w:ascii="Times New Roman" w:eastAsia="Calibri" w:hAnsi="Times New Roman" w:cs="Times New Roman"/>
          <w:noProof/>
          <w:sz w:val="24"/>
          <w:szCs w:val="24"/>
        </w:rPr>
      </w:pPr>
    </w:p>
    <w:p w:rsidR="00F76809" w:rsidRDefault="008F2844">
      <w:pPr>
        <w:widowControl w:val="0"/>
        <w:spacing w:after="0" w:line="240" w:lineRule="auto"/>
        <w:jc w:val="both"/>
        <w:rPr>
          <w:rFonts w:ascii="Times New Roman" w:hAnsi="Times New Roman" w:cs="Times New Roman"/>
          <w:noProof/>
          <w:sz w:val="24"/>
          <w:szCs w:val="24"/>
        </w:rPr>
      </w:pPr>
      <w:r>
        <w:rPr>
          <w:rFonts w:ascii="Times New Roman" w:eastAsia="Calibri" w:hAnsi="Times New Roman" w:cs="Times New Roman"/>
          <w:b/>
          <w:i/>
          <w:noProof/>
          <w:sz w:val="24"/>
          <w:szCs w:val="24"/>
        </w:rPr>
        <w:t xml:space="preserve">Humanitarian </w:t>
      </w:r>
      <w:r>
        <w:rPr>
          <w:rFonts w:ascii="Times New Roman" w:eastAsia="Calibri" w:hAnsi="Times New Roman" w:cs="Times New Roman"/>
          <w:b/>
          <w:i/>
          <w:noProof/>
          <w:sz w:val="24"/>
          <w:szCs w:val="24"/>
        </w:rPr>
        <w:t>assistance</w:t>
      </w:r>
      <w:r>
        <w:rPr>
          <w:rFonts w:ascii="Times New Roman" w:hAnsi="Times New Roman" w:cs="Times New Roman"/>
          <w:noProof/>
          <w:sz w:val="24"/>
          <w:szCs w:val="24"/>
          <w:vertAlign w:val="superscript"/>
        </w:rPr>
        <w:footnoteReference w:id="5"/>
      </w:r>
    </w:p>
    <w:p w:rsidR="00F76809" w:rsidRDefault="00F76809">
      <w:pPr>
        <w:widowControl w:val="0"/>
        <w:spacing w:after="0" w:line="240" w:lineRule="auto"/>
        <w:jc w:val="both"/>
        <w:rPr>
          <w:rFonts w:ascii="Times New Roman" w:hAnsi="Times New Roman" w:cs="Times New Roman"/>
          <w:noProof/>
          <w:sz w:val="24"/>
          <w:szCs w:val="24"/>
        </w:rPr>
      </w:pPr>
    </w:p>
    <w:p w:rsidR="00F76809" w:rsidRDefault="008F2844">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Contracts signed at the end of 2017 included a continuation of the Emergency Social Safety Net and the Conditional Cash Transfer for Education projects as well as projects focusing on non-formal education and on the protection needs of vulnarable refugees.</w:t>
      </w:r>
      <w:r>
        <w:rPr>
          <w:rFonts w:ascii="Times New Roman" w:hAnsi="Times New Roman" w:cs="Times New Roman"/>
          <w:noProof/>
          <w:sz w:val="24"/>
          <w:szCs w:val="24"/>
        </w:rPr>
        <w:t xml:space="preserve"> Main achievements so far: </w:t>
      </w:r>
    </w:p>
    <w:p w:rsidR="00F76809" w:rsidRDefault="00F76809">
      <w:pPr>
        <w:widowControl w:val="0"/>
        <w:spacing w:after="0" w:line="240" w:lineRule="auto"/>
        <w:jc w:val="both"/>
        <w:rPr>
          <w:rFonts w:ascii="Times New Roman" w:hAnsi="Times New Roman" w:cs="Times New Roman"/>
          <w:noProof/>
          <w:sz w:val="24"/>
          <w:szCs w:val="24"/>
        </w:rPr>
      </w:pPr>
    </w:p>
    <w:p w:rsidR="00F76809" w:rsidRDefault="008F2844">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Under the Emergency Social Safety Net, almost 1.2 million refugees benefited from monthly cash-transfers through the programme in February 2018. The Conditional Cash Transfer for Education is now benefitting the families of ove</w:t>
      </w:r>
      <w:r>
        <w:rPr>
          <w:rFonts w:ascii="Times New Roman" w:hAnsi="Times New Roman" w:cs="Times New Roman"/>
          <w:noProof/>
          <w:sz w:val="24"/>
          <w:szCs w:val="24"/>
        </w:rPr>
        <w:t xml:space="preserve">r 260 000 refugee children who all attend school on a regular basis. </w:t>
      </w:r>
    </w:p>
    <w:p w:rsidR="00F76809" w:rsidRDefault="008F2844">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Emergency Social Safety Net and Conditional Cash Transfer for Education are complemented by other projects focusing on the areas of health, education, shelter, providing basic needs,</w:t>
      </w:r>
      <w:r>
        <w:rPr>
          <w:rFonts w:ascii="Times New Roman" w:hAnsi="Times New Roman" w:cs="Times New Roman"/>
          <w:noProof/>
          <w:sz w:val="24"/>
          <w:szCs w:val="24"/>
        </w:rPr>
        <w:t xml:space="preserve"> and ensuring protection of vulnerable refugees. In all 45 humanitarian projects have been agreed under the Facility.</w:t>
      </w:r>
    </w:p>
    <w:p w:rsidR="00F76809" w:rsidRDefault="00F76809">
      <w:pPr>
        <w:spacing w:after="0" w:line="240" w:lineRule="auto"/>
        <w:rPr>
          <w:rFonts w:ascii="Times New Roman" w:hAnsi="Times New Roman" w:cs="Times New Roman"/>
          <w:noProof/>
          <w:sz w:val="24"/>
          <w:szCs w:val="24"/>
        </w:rPr>
      </w:pPr>
    </w:p>
    <w:p w:rsidR="00F76809" w:rsidRDefault="008F2844">
      <w:pPr>
        <w:widowControl w:val="0"/>
        <w:spacing w:after="0" w:line="240" w:lineRule="auto"/>
        <w:jc w:val="both"/>
        <w:rPr>
          <w:rFonts w:ascii="Times New Roman" w:hAnsi="Times New Roman" w:cs="Times New Roman"/>
          <w:noProof/>
          <w:sz w:val="24"/>
          <w:szCs w:val="24"/>
        </w:rPr>
      </w:pPr>
      <w:r>
        <w:rPr>
          <w:rFonts w:ascii="Times New Roman" w:eastAsia="Calibri" w:hAnsi="Times New Roman" w:cs="Times New Roman"/>
          <w:b/>
          <w:i/>
          <w:noProof/>
          <w:sz w:val="24"/>
          <w:szCs w:val="24"/>
        </w:rPr>
        <w:t>Non-humanitarian assistance</w:t>
      </w:r>
    </w:p>
    <w:p w:rsidR="00F76809" w:rsidRDefault="00F76809">
      <w:pPr>
        <w:pStyle w:val="ListParagraph"/>
        <w:widowControl w:val="0"/>
        <w:spacing w:after="0" w:line="240" w:lineRule="auto"/>
        <w:ind w:left="0"/>
        <w:jc w:val="both"/>
        <w:rPr>
          <w:rFonts w:ascii="Times New Roman" w:hAnsi="Times New Roman" w:cs="Times New Roman"/>
          <w:noProof/>
          <w:sz w:val="24"/>
          <w:szCs w:val="24"/>
        </w:rPr>
      </w:pPr>
    </w:p>
    <w:p w:rsidR="00F76809" w:rsidRDefault="008F2844">
      <w:pPr>
        <w:pStyle w:val="ListParagraph"/>
        <w:widowControl w:val="0"/>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Contracts signed at the end of 2017 focused on long-term livelihoods, and social and economic cohesion. They</w:t>
      </w:r>
      <w:r>
        <w:rPr>
          <w:rFonts w:ascii="Times New Roman" w:hAnsi="Times New Roman" w:cs="Times New Roman"/>
          <w:noProof/>
          <w:sz w:val="24"/>
          <w:szCs w:val="24"/>
        </w:rPr>
        <w:t xml:space="preserve"> support the employability and labour market integration (vocational training, Turkish classes, entrepreneurship, etc.) and pay particular attention to vulnerable groups, including non-Syrian refugees, asylum seekers and host communities. Ongoing Facility-</w:t>
      </w:r>
      <w:r>
        <w:rPr>
          <w:rFonts w:ascii="Times New Roman" w:hAnsi="Times New Roman" w:cs="Times New Roman"/>
          <w:noProof/>
          <w:sz w:val="24"/>
          <w:szCs w:val="24"/>
        </w:rPr>
        <w:t>funded activities have had a significant impact on the ground:</w:t>
      </w:r>
    </w:p>
    <w:p w:rsidR="00F76809" w:rsidRDefault="00F76809">
      <w:pPr>
        <w:pStyle w:val="ListParagraph"/>
        <w:widowControl w:val="0"/>
        <w:spacing w:after="0" w:line="240" w:lineRule="auto"/>
        <w:ind w:left="0"/>
        <w:jc w:val="both"/>
        <w:rPr>
          <w:rFonts w:ascii="Times New Roman" w:hAnsi="Times New Roman" w:cs="Times New Roman"/>
          <w:noProof/>
          <w:sz w:val="24"/>
          <w:szCs w:val="24"/>
        </w:rPr>
      </w:pPr>
    </w:p>
    <w:p w:rsidR="00F76809" w:rsidRDefault="008F2844">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Under the direct grant with the Ministry of Health, 12 migrant health centres are now operational and help improve primary healthcare services. 813 staff are employed in these centres</w:t>
      </w:r>
      <w:r>
        <w:rPr>
          <w:noProof/>
        </w:rPr>
        <w:t xml:space="preserve"> </w:t>
      </w:r>
      <w:r>
        <w:rPr>
          <w:rFonts w:ascii="Times New Roman" w:hAnsi="Times New Roman" w:cs="Times New Roman"/>
          <w:noProof/>
          <w:sz w:val="24"/>
          <w:szCs w:val="24"/>
        </w:rPr>
        <w:t>and in t</w:t>
      </w:r>
      <w:r>
        <w:rPr>
          <w:rFonts w:ascii="Times New Roman" w:hAnsi="Times New Roman" w:cs="Times New Roman"/>
          <w:noProof/>
          <w:sz w:val="24"/>
          <w:szCs w:val="24"/>
        </w:rPr>
        <w:t>he 86 other centres already established. Refugees have benefitted from 763,963 primary health care consultations and 217,511 Syrian refugee infants were fully vaccinated</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In addition, implementation of two hospitals in Kilis and Hatay has started, with a </w:t>
      </w:r>
      <w:r>
        <w:rPr>
          <w:rFonts w:ascii="Times New Roman" w:hAnsi="Times New Roman" w:cs="Times New Roman"/>
          <w:noProof/>
          <w:sz w:val="24"/>
          <w:szCs w:val="24"/>
        </w:rPr>
        <w:t>capacity of 300 and 250 beds respectively.</w:t>
      </w:r>
    </w:p>
    <w:p w:rsidR="00F76809" w:rsidRDefault="008F2844">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Under the direct grant with the Ministry of National Education, 312,151 children have </w:t>
      </w:r>
      <w:r>
        <w:rPr>
          <w:rFonts w:ascii="Times New Roman" w:hAnsi="Times New Roman" w:cs="Times New Roman"/>
          <w:noProof/>
          <w:sz w:val="24"/>
          <w:szCs w:val="24"/>
        </w:rPr>
        <w:lastRenderedPageBreak/>
        <w:t>received Turkish language training by 5,486 Turkish language teachers employed thanks to the Facility. The distribution of stat</w:t>
      </w:r>
      <w:r>
        <w:rPr>
          <w:rFonts w:ascii="Times New Roman" w:hAnsi="Times New Roman" w:cs="Times New Roman"/>
          <w:noProof/>
          <w:sz w:val="24"/>
          <w:szCs w:val="24"/>
        </w:rPr>
        <w:t>ionery and course books for 500,000 students and the construction of 175 schools have started.</w:t>
      </w:r>
    </w:p>
    <w:p w:rsidR="00F76809" w:rsidRDefault="00F76809">
      <w:pPr>
        <w:widowControl w:val="0"/>
        <w:spacing w:after="0" w:line="240" w:lineRule="auto"/>
        <w:jc w:val="both"/>
        <w:rPr>
          <w:rFonts w:ascii="Times New Roman" w:hAnsi="Times New Roman" w:cs="Times New Roman"/>
          <w:noProof/>
          <w:sz w:val="24"/>
          <w:szCs w:val="24"/>
        </w:rPr>
      </w:pPr>
    </w:p>
    <w:p w:rsidR="00F76809" w:rsidRDefault="008F2844">
      <w:pPr>
        <w:widowControl w:val="0"/>
        <w:spacing w:after="0" w:line="240" w:lineRule="auto"/>
        <w:jc w:val="both"/>
        <w:rPr>
          <w:noProof/>
        </w:rPr>
      </w:pPr>
      <w:r>
        <w:rPr>
          <w:rFonts w:ascii="Times New Roman" w:hAnsi="Times New Roman" w:cs="Times New Roman"/>
          <w:noProof/>
          <w:sz w:val="24"/>
          <w:szCs w:val="24"/>
        </w:rPr>
        <w:t>The EU-Turkey Statement of March 2016 stipulates that "once these resources are about to be used to the full", the EU would "mobilise additional funding … of an</w:t>
      </w:r>
      <w:r>
        <w:rPr>
          <w:rFonts w:ascii="Times New Roman" w:hAnsi="Times New Roman" w:cs="Times New Roman"/>
          <w:noProof/>
          <w:sz w:val="24"/>
          <w:szCs w:val="24"/>
        </w:rPr>
        <w:t xml:space="preserve"> additional 3 billion euro up to the end of 2018". The EU is now preparing for the next tranche of EUR 3 billion. To avoid any gaps in Facility funding, the first contracts under the next tranche would need to be signed over the summer of 2018.</w:t>
      </w:r>
    </w:p>
    <w:sectPr w:rsidR="00F7680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09" w:rsidRDefault="008F2844">
      <w:pPr>
        <w:spacing w:after="0" w:line="240" w:lineRule="auto"/>
      </w:pPr>
      <w:r>
        <w:separator/>
      </w:r>
    </w:p>
  </w:endnote>
  <w:endnote w:type="continuationSeparator" w:id="0">
    <w:p w:rsidR="00F76809" w:rsidRDefault="008F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44" w:rsidRPr="008F2844" w:rsidRDefault="008F2844" w:rsidP="008F2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44" w:rsidRPr="008F2844" w:rsidRDefault="008F2844" w:rsidP="008F2844">
    <w:pPr>
      <w:pStyle w:val="FooterCoverPage"/>
      <w:rPr>
        <w:rFonts w:ascii="Arial" w:hAnsi="Arial" w:cs="Arial"/>
        <w:b/>
        <w:sz w:val="48"/>
      </w:rPr>
    </w:pPr>
    <w:r w:rsidRPr="008F2844">
      <w:rPr>
        <w:rFonts w:ascii="Arial" w:hAnsi="Arial" w:cs="Arial"/>
        <w:b/>
        <w:sz w:val="48"/>
      </w:rPr>
      <w:t>EN</w:t>
    </w:r>
    <w:r w:rsidRPr="008F2844">
      <w:rPr>
        <w:rFonts w:ascii="Arial" w:hAnsi="Arial" w:cs="Arial"/>
        <w:b/>
        <w:sz w:val="48"/>
      </w:rPr>
      <w:tab/>
    </w:r>
    <w:r w:rsidRPr="008F2844">
      <w:rPr>
        <w:rFonts w:ascii="Arial" w:hAnsi="Arial" w:cs="Arial"/>
        <w:b/>
        <w:sz w:val="48"/>
      </w:rPr>
      <w:tab/>
    </w:r>
    <w:r w:rsidRPr="008F2844">
      <w:tab/>
    </w:r>
    <w:proofErr w:type="spellStart"/>
    <w:r w:rsidRPr="008F284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44" w:rsidRPr="008F2844" w:rsidRDefault="008F2844" w:rsidP="008F284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09" w:rsidRDefault="00F768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444295"/>
      <w:docPartObj>
        <w:docPartGallery w:val="Page Numbers (Bottom of Page)"/>
        <w:docPartUnique/>
      </w:docPartObj>
    </w:sdtPr>
    <w:sdtEndPr>
      <w:rPr>
        <w:rFonts w:ascii="Times New Roman" w:hAnsi="Times New Roman" w:cs="Times New Roman"/>
        <w:noProof/>
      </w:rPr>
    </w:sdtEndPr>
    <w:sdtContent>
      <w:p w:rsidR="00F76809" w:rsidRDefault="008F284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instrText xml:space="preserve">\*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09" w:rsidRDefault="00F76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09" w:rsidRDefault="008F2844">
      <w:pPr>
        <w:spacing w:after="0" w:line="240" w:lineRule="auto"/>
      </w:pPr>
      <w:r>
        <w:separator/>
      </w:r>
    </w:p>
  </w:footnote>
  <w:footnote w:type="continuationSeparator" w:id="0">
    <w:p w:rsidR="00F76809" w:rsidRDefault="008F2844">
      <w:pPr>
        <w:spacing w:after="0" w:line="240" w:lineRule="auto"/>
      </w:pPr>
      <w:r>
        <w:continuationSeparator/>
      </w:r>
    </w:p>
  </w:footnote>
  <w:footnote w:id="1">
    <w:p w:rsidR="00F76809" w:rsidRDefault="008F2844">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eastAsia="Times New Roman" w:hAnsi="Times New Roman" w:cs="Times New Roman"/>
        </w:rPr>
        <w:t xml:space="preserve"> In line with the Financial Regulation, administrative expenditure and technical support, as well as monitoring, evaluation and audit, may be contracted beyond 2017.</w:t>
      </w:r>
    </w:p>
  </w:footnote>
  <w:footnote w:id="2">
    <w:p w:rsidR="00F76809" w:rsidRDefault="008F284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For one project the countersignature is still pending</w:t>
      </w:r>
      <w:r>
        <w:rPr>
          <w:rFonts w:ascii="Times New Roman" w:hAnsi="Times New Roman" w:cs="Times New Roman"/>
        </w:rPr>
        <w:t>.</w:t>
      </w:r>
    </w:p>
  </w:footnote>
  <w:footnote w:id="3">
    <w:p w:rsidR="00F76809" w:rsidRDefault="008F2844">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eastAsia="Times New Roman" w:hAnsi="Times New Roman" w:cs="Times New Roman"/>
        </w:rPr>
        <w:t xml:space="preserve"> </w:t>
      </w:r>
      <w:hyperlink r:id="rId1">
        <w:r>
          <w:rPr>
            <w:rStyle w:val="Hyperlink"/>
            <w:rFonts w:ascii="Times New Roman" w:eastAsia="Times New Roman" w:hAnsi="Times New Roman" w:cs="Times New Roman"/>
          </w:rPr>
          <w:t>https://ec.europa.eu/neighbourhood-enlargement/news_corner/migration_en</w:t>
        </w:r>
      </w:hyperlink>
      <w:r>
        <w:rPr>
          <w:rStyle w:val="Hyperlink"/>
          <w:rFonts w:ascii="Times New Roman" w:eastAsia="Times New Roman" w:hAnsi="Times New Roman" w:cs="Times New Roman"/>
        </w:rPr>
        <w:t xml:space="preserve"> </w:t>
      </w:r>
    </w:p>
  </w:footnote>
  <w:footnote w:id="4">
    <w:p w:rsidR="00F76809" w:rsidRDefault="008F284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COM(</w:t>
      </w:r>
      <w:proofErr w:type="gramEnd"/>
      <w:r>
        <w:rPr>
          <w:rFonts w:ascii="Times New Roman" w:hAnsi="Times New Roman" w:cs="Times New Roman"/>
        </w:rPr>
        <w:t>2018) 91/3 final of 13.03.2018.</w:t>
      </w:r>
    </w:p>
  </w:footnote>
  <w:footnote w:id="5">
    <w:p w:rsidR="00F76809" w:rsidRDefault="008F284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provision of humanitarian assistance under the Fac</w:t>
      </w:r>
      <w:r>
        <w:rPr>
          <w:rFonts w:ascii="Times New Roman" w:hAnsi="Times New Roman" w:cs="Times New Roman"/>
        </w:rPr>
        <w:t>ility continues to be implemented in line with EU humanitarian aid law and according to the principles laid down in the European Consensus on Humanitarian Aid.</w:t>
      </w:r>
    </w:p>
  </w:footnote>
  <w:footnote w:id="6">
    <w:p w:rsidR="00F76809" w:rsidRDefault="008F2844">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As of 31 October 2017.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44" w:rsidRPr="008F2844" w:rsidRDefault="008F2844" w:rsidP="008F2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44" w:rsidRPr="008F2844" w:rsidRDefault="008F2844" w:rsidP="008F284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44" w:rsidRPr="008F2844" w:rsidRDefault="008F2844" w:rsidP="008F284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09" w:rsidRDefault="00F768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09" w:rsidRDefault="00F768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09" w:rsidRDefault="00F76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0B72"/>
    <w:multiLevelType w:val="hybridMultilevel"/>
    <w:tmpl w:val="B5C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02972C7E-CE05-4E83-8803-395CE1027906"/>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ssels,"/>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Progress report on the Implementation of the European Agenda on Migration"/>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COMMUNICATION FROM THE COMMISSION TO THE EUROPEAN PARLIAMENT, THE EUROPEAN COUNCIL AND THE COUNCIL"/>
  </w:docVars>
  <w:rsids>
    <w:rsidRoot w:val="00F76809"/>
    <w:rsid w:val="008F2844"/>
    <w:rsid w:val="00F768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basedOn w:val="DefaultParagraphFont"/>
    <w:link w:val="ListParagraph"/>
    <w:uiPriority w:val="34"/>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basedOn w:val="DefaultParagraphFont"/>
    <w:link w:val="ListParagraph"/>
    <w:uiPriority w:val="34"/>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ighbourhood-enlargement/news_corner/migr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498</Words>
  <Characters>2710</Characters>
  <Application>Microsoft Office Word</Application>
  <DocSecurity>0</DocSecurity>
  <Lines>53</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Jadot</dc:creator>
  <cp:lastModifiedBy>JANSEN Colette (SG)</cp:lastModifiedBy>
  <cp:revision>12</cp:revision>
  <cp:lastPrinted>2018-03-13T16:11:00Z</cp:lastPrinted>
  <dcterms:created xsi:type="dcterms:W3CDTF">2018-03-13T10:27:00Z</dcterms:created>
  <dcterms:modified xsi:type="dcterms:W3CDTF">2018-03-13T16:11:00Z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