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83" w:rsidRDefault="007E35A8" w:rsidP="007E35A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9C89B47-6F52-4668-B27D-596FD3D4F987" style="width:451.25pt;height:389.3pt">
            <v:imagedata r:id="rId8" o:title=""/>
          </v:shape>
        </w:pict>
      </w:r>
    </w:p>
    <w:bookmarkEnd w:id="0"/>
    <w:p w:rsidR="00107F83" w:rsidRDefault="00107F83">
      <w:pPr>
        <w:rPr>
          <w:noProof/>
        </w:rPr>
        <w:sectPr w:rsidR="00107F83" w:rsidSect="007E35A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107F83" w:rsidRDefault="007E35A8">
      <w:pPr>
        <w:jc w:val="center"/>
        <w:rPr>
          <w:rFonts w:ascii="Times New Roman" w:hAnsi="Times New Roman" w:cs="Times New Roman"/>
          <w:b/>
          <w:noProof/>
          <w:sz w:val="24"/>
          <w:szCs w:val="24"/>
          <w:lang w:val="en-GB"/>
        </w:rPr>
      </w:pPr>
      <w:bookmarkStart w:id="1" w:name="_GoBack"/>
      <w:bookmarkEnd w:id="1"/>
      <w:r>
        <w:rPr>
          <w:rFonts w:ascii="Times New Roman" w:hAnsi="Times New Roman" w:cs="Times New Roman"/>
          <w:b/>
          <w:noProof/>
          <w:sz w:val="24"/>
          <w:szCs w:val="24"/>
          <w:lang w:val="en-GB"/>
        </w:rPr>
        <w:lastRenderedPageBreak/>
        <w:t>SYNOPSIS REPORT ON THE STAKEHOLDER CONSULTATION ON THE EUROPEAN LABOUR AUTHORITY</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his 2017 State of the European Union address, the European </w:t>
      </w:r>
      <w:r>
        <w:rPr>
          <w:rFonts w:ascii="Times New Roman" w:hAnsi="Times New Roman" w:cs="Times New Roman"/>
          <w:noProof/>
          <w:sz w:val="24"/>
          <w:szCs w:val="24"/>
          <w:lang w:val="en-GB"/>
        </w:rPr>
        <w:t>Commission's President Jean-Claude Juncker proposed that a European Labour Authority (ELA) be established to strengthen cooperation between labour market authorities at all levels and better manage cross-border situations. In line with the Commission's Wor</w:t>
      </w:r>
      <w:r>
        <w:rPr>
          <w:rFonts w:ascii="Times New Roman" w:hAnsi="Times New Roman" w:cs="Times New Roman"/>
          <w:noProof/>
          <w:sz w:val="24"/>
          <w:szCs w:val="24"/>
          <w:lang w:val="en-GB"/>
        </w:rPr>
        <w:t>k Programme, the Commission is scheduled to present a proposal in the first semester of 2018.</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report analyses and summarises the replies to the open public consultation (OPC) and the targeted consultation of stakeholders on the establishment of an ELA</w:t>
      </w:r>
      <w:r>
        <w:rPr>
          <w:rFonts w:ascii="Times New Roman" w:hAnsi="Times New Roman" w:cs="Times New Roman"/>
          <w:noProof/>
          <w:sz w:val="24"/>
          <w:szCs w:val="24"/>
          <w:lang w:val="en-GB"/>
        </w:rPr>
        <w:t>.</w:t>
      </w:r>
    </w:p>
    <w:p w:rsidR="00107F83" w:rsidRDefault="007E35A8">
      <w:pPr>
        <w:jc w:val="both"/>
        <w:rPr>
          <w:rFonts w:ascii="Times New Roman" w:hAnsi="Times New Roman" w:cs="Times New Roman"/>
          <w:bCs/>
          <w:noProof/>
          <w:sz w:val="24"/>
          <w:szCs w:val="24"/>
          <w:lang w:val="en-GB"/>
        </w:rPr>
      </w:pPr>
      <w:bookmarkStart w:id="2" w:name="_Toc505000287"/>
      <w:r>
        <w:rPr>
          <w:rFonts w:ascii="Times New Roman" w:hAnsi="Times New Roman" w:cs="Times New Roman"/>
          <w:bCs/>
          <w:noProof/>
          <w:sz w:val="24"/>
          <w:szCs w:val="24"/>
          <w:lang w:val="en-GB"/>
        </w:rPr>
        <w:t>Description of consultation activities carried out</w:t>
      </w:r>
      <w:bookmarkEnd w:id="2"/>
      <w:r>
        <w:rPr>
          <w:rFonts w:ascii="Times New Roman" w:hAnsi="Times New Roman" w:cs="Times New Roman"/>
          <w:bCs/>
          <w:noProof/>
          <w:sz w:val="24"/>
          <w:szCs w:val="24"/>
          <w:lang w:val="en-GB"/>
        </w:rPr>
        <w:t>:</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6-week internet-based OPC was launched by the European Commission on 27 November 2017 in order to explore the views of the citizens and stakeholders on the establishment of a European Labour Authority</w:t>
      </w:r>
      <w:r>
        <w:rPr>
          <w:rFonts w:ascii="Times New Roman" w:hAnsi="Times New Roman" w:cs="Times New Roman"/>
          <w:noProof/>
          <w:sz w:val="24"/>
          <w:szCs w:val="24"/>
          <w:lang w:val="en-GB"/>
        </w:rPr>
        <w:t xml:space="preserve"> (ELA). Alongside, the Commission had launched a targeted consultation to stakeholders that had begun on 6 November 2017 with a view to collect views and positions from practitioners, including Member States, public authorities and social partners. </w:t>
      </w:r>
      <w:bookmarkStart w:id="3" w:name="_Ref503116082"/>
      <w:bookmarkStart w:id="4" w:name="_Toc505000288"/>
      <w:r>
        <w:rPr>
          <w:rFonts w:ascii="Times New Roman" w:hAnsi="Times New Roman" w:cs="Times New Roman"/>
          <w:noProof/>
          <w:sz w:val="24"/>
          <w:szCs w:val="24"/>
          <w:lang w:val="en-GB"/>
        </w:rPr>
        <w:t>The con</w:t>
      </w:r>
      <w:r>
        <w:rPr>
          <w:rFonts w:ascii="Times New Roman" w:hAnsi="Times New Roman" w:cs="Times New Roman"/>
          <w:noProof/>
          <w:sz w:val="24"/>
          <w:szCs w:val="24"/>
          <w:lang w:val="en-GB"/>
        </w:rPr>
        <w:t>sultation process was concluded on 7 January 2018.</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An additional targeted stakeholder consultation in the transport sector was launched on 12 January 2018 and closed on 2 February 2018.</w:t>
      </w:r>
    </w:p>
    <w:p w:rsidR="00107F83" w:rsidRDefault="007E35A8">
      <w:pPr>
        <w:jc w:val="both"/>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 xml:space="preserve">1. Overview of </w:t>
      </w:r>
      <w:bookmarkEnd w:id="3"/>
      <w:r>
        <w:rPr>
          <w:rFonts w:ascii="Times New Roman" w:hAnsi="Times New Roman" w:cs="Times New Roman"/>
          <w:b/>
          <w:bCs/>
          <w:noProof/>
          <w:sz w:val="24"/>
          <w:szCs w:val="24"/>
          <w:lang w:val="en-GB"/>
        </w:rPr>
        <w:t>the consultation process</w:t>
      </w:r>
      <w:bookmarkEnd w:id="4"/>
      <w:r>
        <w:rPr>
          <w:rFonts w:ascii="Times New Roman" w:hAnsi="Times New Roman" w:cs="Times New Roman"/>
          <w:b/>
          <w:bCs/>
          <w:noProof/>
          <w:sz w:val="24"/>
          <w:szCs w:val="24"/>
          <w:lang w:val="en-GB"/>
        </w:rPr>
        <w:t xml:space="preserve"> </w:t>
      </w:r>
    </w:p>
    <w:p w:rsidR="00107F83" w:rsidRDefault="007E35A8">
      <w:pPr>
        <w:tabs>
          <w:tab w:val="center" w:pos="4680"/>
        </w:tabs>
        <w:jc w:val="both"/>
        <w:rPr>
          <w:rFonts w:ascii="Times New Roman" w:hAnsi="Times New Roman" w:cs="Times New Roman"/>
          <w:bCs/>
          <w:i/>
          <w:noProof/>
          <w:sz w:val="24"/>
          <w:szCs w:val="24"/>
          <w:lang w:val="en-GB"/>
        </w:rPr>
      </w:pPr>
      <w:r>
        <w:rPr>
          <w:rFonts w:ascii="Times New Roman" w:hAnsi="Times New Roman" w:cs="Times New Roman"/>
          <w:bCs/>
          <w:i/>
          <w:noProof/>
          <w:sz w:val="24"/>
          <w:szCs w:val="24"/>
          <w:lang w:val="en-GB"/>
        </w:rPr>
        <w:t xml:space="preserve">Open public consultation </w:t>
      </w:r>
      <w:r>
        <w:rPr>
          <w:rFonts w:ascii="Times New Roman" w:hAnsi="Times New Roman" w:cs="Times New Roman"/>
          <w:bCs/>
          <w:i/>
          <w:noProof/>
          <w:sz w:val="24"/>
          <w:szCs w:val="24"/>
          <w:lang w:val="en-GB"/>
        </w:rPr>
        <w:tab/>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w:t>
      </w:r>
      <w:r>
        <w:rPr>
          <w:rFonts w:ascii="Times New Roman" w:hAnsi="Times New Roman" w:cs="Times New Roman"/>
          <w:noProof/>
          <w:sz w:val="24"/>
          <w:szCs w:val="24"/>
          <w:lang w:val="en-GB"/>
        </w:rPr>
        <w:t xml:space="preserve">total of 8,809 replies to the web-based OPC were received. While there were only 389 unique replies, a campaign led by the European Trade Union Confederation (ETUC) resulted in 8,420 identical replies in favour of the establishment of ELA. These responses </w:t>
      </w:r>
      <w:r>
        <w:rPr>
          <w:rFonts w:ascii="Times New Roman" w:hAnsi="Times New Roman" w:cs="Times New Roman"/>
          <w:noProof/>
          <w:sz w:val="24"/>
          <w:szCs w:val="24"/>
          <w:lang w:val="en-GB"/>
        </w:rPr>
        <w:t>were excluded from the OPC analysis as they would have otherwise skewed the results towards the answers predefined by the campaign. The opinion brought forward by the campaign is taken into account in the analysis of the open-ended questions.</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majority of respondents overall (77%) were located in Austria and Germany. Among the 389 respondents who submitted a non-campaign reply, the highest number of unique replies came from the United Kingdom (61), followed by Belgium and Germany (both 24).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Most respondents indicated being in employment. Among non-campaign respondents, 49% had either current or past mobility experience compared to 26% of campaign respondents.</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Few responses were received on behalf of organisations, based on what could be esta</w:t>
      </w:r>
      <w:r>
        <w:rPr>
          <w:rFonts w:ascii="Times New Roman" w:hAnsi="Times New Roman" w:cs="Times New Roman"/>
          <w:noProof/>
          <w:sz w:val="24"/>
          <w:szCs w:val="24"/>
          <w:lang w:val="en-GB"/>
        </w:rPr>
        <w:t>blished from the data. Social partners more frequently took part in the OPC than other types of organisation.</w:t>
      </w:r>
    </w:p>
    <w:p w:rsidR="00107F83" w:rsidRDefault="00107F83">
      <w:pPr>
        <w:jc w:val="both"/>
        <w:rPr>
          <w:rFonts w:ascii="Times New Roman" w:hAnsi="Times New Roman"/>
          <w:i/>
          <w:noProof/>
          <w:sz w:val="24"/>
          <w:lang w:val="en-GB"/>
        </w:rPr>
      </w:pPr>
    </w:p>
    <w:p w:rsidR="00107F83" w:rsidRDefault="00107F83">
      <w:pPr>
        <w:jc w:val="both"/>
        <w:rPr>
          <w:rFonts w:ascii="Times New Roman" w:hAnsi="Times New Roman"/>
          <w:i/>
          <w:noProof/>
          <w:sz w:val="24"/>
          <w:lang w:val="en-GB"/>
        </w:rPr>
      </w:pPr>
    </w:p>
    <w:p w:rsidR="00107F83" w:rsidRDefault="007E35A8">
      <w:pPr>
        <w:jc w:val="both"/>
        <w:rPr>
          <w:rFonts w:ascii="Times New Roman" w:hAnsi="Times New Roman"/>
          <w:i/>
          <w:noProof/>
          <w:sz w:val="24"/>
          <w:lang w:val="en-GB"/>
        </w:rPr>
      </w:pPr>
      <w:r>
        <w:rPr>
          <w:rFonts w:ascii="Times New Roman" w:hAnsi="Times New Roman"/>
          <w:i/>
          <w:noProof/>
          <w:sz w:val="24"/>
          <w:lang w:val="en-GB"/>
        </w:rPr>
        <w:t xml:space="preserve">Targeted Consultation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Position papers submitted by organisations taking part in the consultation, including in the transport sector, as well as</w:t>
      </w:r>
      <w:r>
        <w:rPr>
          <w:rFonts w:ascii="Times New Roman" w:hAnsi="Times New Roman" w:cs="Times New Roman"/>
          <w:noProof/>
          <w:sz w:val="24"/>
          <w:szCs w:val="24"/>
          <w:lang w:val="en-GB"/>
        </w:rPr>
        <w:t xml:space="preserve"> the minutes of stakeholder hearings on the ELA were reviewed and analysed. </w:t>
      </w:r>
    </w:p>
    <w:p w:rsidR="00107F83" w:rsidRDefault="007E35A8">
      <w:pPr>
        <w:jc w:val="both"/>
        <w:rPr>
          <w:rFonts w:ascii="Times New Roman" w:hAnsi="Times New Roman"/>
          <w:b/>
          <w:noProof/>
          <w:sz w:val="24"/>
          <w:lang w:val="en-GB"/>
        </w:rPr>
      </w:pPr>
      <w:bookmarkStart w:id="5" w:name="_Toc505000289"/>
      <w:r>
        <w:rPr>
          <w:rFonts w:ascii="Times New Roman" w:hAnsi="Times New Roman" w:cs="Times New Roman"/>
          <w:b/>
          <w:noProof/>
          <w:sz w:val="24"/>
          <w:szCs w:val="24"/>
          <w:lang w:val="en-GB"/>
        </w:rPr>
        <w:t xml:space="preserve">2. </w:t>
      </w:r>
      <w:r>
        <w:rPr>
          <w:rFonts w:ascii="Times New Roman" w:hAnsi="Times New Roman"/>
          <w:b/>
          <w:noProof/>
          <w:sz w:val="24"/>
          <w:lang w:val="en-GB"/>
        </w:rPr>
        <w:t>Analysis of the consultation responses</w:t>
      </w:r>
      <w:bookmarkEnd w:id="5"/>
    </w:p>
    <w:p w:rsidR="00107F83" w:rsidRDefault="007E35A8">
      <w:pPr>
        <w:jc w:val="both"/>
        <w:rPr>
          <w:rFonts w:ascii="Times New Roman" w:hAnsi="Times New Roman"/>
          <w:noProof/>
          <w:sz w:val="24"/>
          <w:lang w:val="en-GB"/>
        </w:rPr>
      </w:pPr>
      <w:bookmarkStart w:id="6" w:name="_Toc505000290"/>
      <w:r>
        <w:rPr>
          <w:rFonts w:ascii="Times New Roman" w:hAnsi="Times New Roman"/>
          <w:b/>
          <w:i/>
          <w:noProof/>
          <w:sz w:val="24"/>
          <w:lang w:val="en-GB"/>
        </w:rPr>
        <w:t xml:space="preserve">2.1. </w:t>
      </w:r>
      <w:r>
        <w:rPr>
          <w:rFonts w:ascii="Times New Roman" w:hAnsi="Times New Roman"/>
          <w:noProof/>
          <w:sz w:val="24"/>
          <w:lang w:val="en-GB"/>
        </w:rPr>
        <w:t>Challenges as regards EU labour mobility</w:t>
      </w:r>
      <w:bookmarkEnd w:id="6"/>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European Commission bases its proposals for a ELA on two challenges as regards EU labour mobility: </w:t>
      </w:r>
    </w:p>
    <w:p w:rsidR="00107F83" w:rsidRDefault="007E35A8">
      <w:pPr>
        <w:numPr>
          <w:ilvl w:val="0"/>
          <w:numId w:val="1"/>
        </w:numP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Inadequate cooperation between national enforcement authorities</w:t>
      </w:r>
    </w:p>
    <w:p w:rsidR="00107F83" w:rsidRDefault="007E35A8">
      <w:pPr>
        <w:numPr>
          <w:ilvl w:val="0"/>
          <w:numId w:val="1"/>
        </w:numP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Incomplete or sparse information on labour mobility rights and obligations</w:t>
      </w:r>
    </w:p>
    <w:p w:rsidR="00107F83" w:rsidRDefault="007E35A8">
      <w:pPr>
        <w:jc w:val="both"/>
        <w:rPr>
          <w:rFonts w:ascii="Times New Roman" w:hAnsi="Times New Roman" w:cs="Times New Roman"/>
          <w:bCs/>
          <w:i/>
          <w:iCs/>
          <w:noProof/>
          <w:sz w:val="24"/>
          <w:szCs w:val="24"/>
          <w:lang w:val="en-GB"/>
        </w:rPr>
      </w:pPr>
      <w:r>
        <w:rPr>
          <w:rFonts w:ascii="Times New Roman" w:hAnsi="Times New Roman" w:cs="Times New Roman"/>
          <w:bCs/>
          <w:i/>
          <w:iCs/>
          <w:noProof/>
          <w:sz w:val="24"/>
          <w:szCs w:val="24"/>
          <w:lang w:val="en-GB"/>
        </w:rPr>
        <w:t xml:space="preserve">Results from </w:t>
      </w:r>
      <w:r>
        <w:rPr>
          <w:rFonts w:ascii="Times New Roman" w:hAnsi="Times New Roman" w:cs="Times New Roman"/>
          <w:bCs/>
          <w:i/>
          <w:iCs/>
          <w:noProof/>
          <w:sz w:val="24"/>
          <w:szCs w:val="24"/>
          <w:lang w:val="en-GB"/>
        </w:rPr>
        <w:t>the open public consultation</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About two thirds of respondents agree or strongly agree that the existing cooperation between national authorities is not enough for an effective employment and social security policy implementation in the EU involving cross-bo</w:t>
      </w:r>
      <w:r>
        <w:rPr>
          <w:rFonts w:ascii="Times New Roman" w:hAnsi="Times New Roman" w:cs="Times New Roman"/>
          <w:noProof/>
          <w:sz w:val="24"/>
          <w:szCs w:val="24"/>
          <w:lang w:val="en-GB"/>
        </w:rPr>
        <w:t>rder situations (0).</w:t>
      </w:r>
    </w:p>
    <w:p w:rsidR="00107F83" w:rsidRDefault="007E35A8">
      <w:pPr>
        <w:jc w:val="both"/>
        <w:rPr>
          <w:rFonts w:ascii="Times New Roman" w:hAnsi="Times New Roman" w:cs="Times New Roman"/>
          <w:b/>
          <w:noProof/>
          <w:sz w:val="24"/>
          <w:szCs w:val="24"/>
          <w:lang w:val="en-GB"/>
        </w:rPr>
      </w:pPr>
      <w:bookmarkStart w:id="7" w:name="_Ref502845271"/>
      <w:bookmarkStart w:id="8" w:name="_Toc504988038"/>
      <w:r>
        <w:rPr>
          <w:rFonts w:ascii="Times New Roman" w:hAnsi="Times New Roman" w:cs="Times New Roman"/>
          <w:b/>
          <w:noProof/>
          <w:sz w:val="24"/>
          <w:szCs w:val="24"/>
          <w:lang w:val="en-GB"/>
        </w:rPr>
        <w:t>Q1. Please indicate the extent to which you agree or disagree that existing cooperation between national authorities is insufficient to ensure the effective implementation of EU employment and social security rules in cross-border situ</w:t>
      </w:r>
      <w:r>
        <w:rPr>
          <w:rFonts w:ascii="Times New Roman" w:hAnsi="Times New Roman" w:cs="Times New Roman"/>
          <w:b/>
          <w:noProof/>
          <w:sz w:val="24"/>
          <w:szCs w:val="24"/>
          <w:lang w:val="en-GB"/>
        </w:rPr>
        <w:t>ations</w:t>
      </w:r>
      <w:bookmarkEnd w:id="7"/>
      <w:bookmarkEnd w:id="8"/>
    </w:p>
    <w:p w:rsidR="00107F83" w:rsidRDefault="007E35A8">
      <w:pPr>
        <w:jc w:val="both"/>
        <w:rPr>
          <w:rFonts w:ascii="Times New Roman" w:hAnsi="Times New Roman" w:cs="Times New Roman"/>
          <w:b/>
          <w:i/>
          <w:noProof/>
          <w:sz w:val="24"/>
          <w:szCs w:val="24"/>
        </w:rPr>
      </w:pPr>
      <w:r>
        <w:rPr>
          <w:rFonts w:ascii="Times New Roman" w:hAnsi="Times New Roman" w:cs="Times New Roman"/>
          <w:b/>
          <w:i/>
          <w:noProof/>
          <w:sz w:val="24"/>
          <w:szCs w:val="24"/>
          <w:lang w:val="en-GB" w:eastAsia="en-GB"/>
        </w:rPr>
        <w:drawing>
          <wp:inline distT="0" distB="0" distL="0" distR="0" wp14:anchorId="543A4C1A" wp14:editId="5B8675A8">
            <wp:extent cx="543496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4965" cy="819150"/>
                    </a:xfrm>
                    <a:prstGeom prst="rect">
                      <a:avLst/>
                    </a:prstGeom>
                    <a:noFill/>
                    <a:ln>
                      <a:noFill/>
                    </a:ln>
                  </pic:spPr>
                </pic:pic>
              </a:graphicData>
            </a:graphic>
          </wp:inline>
        </w:drawing>
      </w:r>
    </w:p>
    <w:p w:rsidR="00107F83" w:rsidRDefault="007E35A8">
      <w:pPr>
        <w:jc w:val="both"/>
        <w:rPr>
          <w:rFonts w:ascii="Times New Roman" w:hAnsi="Times New Roman" w:cs="Times New Roman"/>
          <w:i/>
          <w:noProof/>
          <w:sz w:val="20"/>
          <w:szCs w:val="24"/>
          <w:lang w:val="en-GB"/>
        </w:rPr>
      </w:pPr>
      <w:r>
        <w:rPr>
          <w:rFonts w:ascii="Times New Roman" w:hAnsi="Times New Roman" w:cs="Times New Roman"/>
          <w:i/>
          <w:noProof/>
          <w:sz w:val="20"/>
          <w:szCs w:val="24"/>
          <w:lang w:val="en-GB"/>
        </w:rPr>
        <w:t xml:space="preserve">Source: ICF based on responses to the OPC for the establishment of a European Labour Authority and of a European Social Security Number. Answers of respondents from the Campaign are excluded.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clear majority of OPC respondents agreed that the issues listed by the Commission were as many challenges to effective cooperation between national authorities on EU cross-border mobility. </w:t>
      </w:r>
      <w:bookmarkStart w:id="9" w:name="_Ref503093451"/>
      <w:bookmarkStart w:id="10" w:name="_Toc505000296"/>
    </w:p>
    <w:p w:rsidR="00107F83" w:rsidRDefault="007E35A8">
      <w:pPr>
        <w:keepNext/>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lastRenderedPageBreak/>
        <w:t>Q2. Please indicate the extent to which you agree or disagree th</w:t>
      </w:r>
      <w:r>
        <w:rPr>
          <w:rFonts w:ascii="Times New Roman" w:hAnsi="Times New Roman" w:cs="Times New Roman"/>
          <w:b/>
          <w:noProof/>
          <w:sz w:val="24"/>
          <w:szCs w:val="24"/>
          <w:lang w:val="en-GB"/>
        </w:rPr>
        <w:t>at the elements presented in the figure below constitute challenges to effective cooperation between national authorities on EU cross-border mobility:</w:t>
      </w:r>
      <w:bookmarkEnd w:id="9"/>
      <w:bookmarkEnd w:id="10"/>
    </w:p>
    <w:p w:rsidR="00107F83" w:rsidRDefault="007E35A8">
      <w:pPr>
        <w:spacing w:after="0"/>
        <w:jc w:val="both"/>
        <w:rPr>
          <w:rFonts w:ascii="Times New Roman" w:hAnsi="Times New Roman" w:cs="Times New Roman"/>
          <w:b/>
          <w:noProof/>
          <w:sz w:val="24"/>
          <w:szCs w:val="24"/>
        </w:rPr>
      </w:pPr>
      <w:r>
        <w:rPr>
          <w:rFonts w:ascii="Times New Roman" w:hAnsi="Times New Roman" w:cs="Times New Roman"/>
          <w:b/>
          <w:noProof/>
          <w:sz w:val="24"/>
          <w:szCs w:val="24"/>
          <w:lang w:val="en-GB" w:eastAsia="en-GB"/>
        </w:rPr>
        <w:drawing>
          <wp:inline distT="0" distB="0" distL="0" distR="0" wp14:anchorId="505CA3AB" wp14:editId="0CFFB7B5">
            <wp:extent cx="5760000" cy="2442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0" cy="2442131"/>
                    </a:xfrm>
                    <a:prstGeom prst="rect">
                      <a:avLst/>
                    </a:prstGeom>
                    <a:noFill/>
                  </pic:spPr>
                </pic:pic>
              </a:graphicData>
            </a:graphic>
          </wp:inline>
        </w:drawing>
      </w:r>
    </w:p>
    <w:p w:rsidR="00107F83" w:rsidRDefault="007E35A8">
      <w:pPr>
        <w:jc w:val="both"/>
        <w:rPr>
          <w:rFonts w:ascii="Times New Roman" w:hAnsi="Times New Roman" w:cs="Times New Roman"/>
          <w:i/>
          <w:noProof/>
          <w:sz w:val="20"/>
          <w:szCs w:val="24"/>
          <w:lang w:val="en-GB"/>
        </w:rPr>
      </w:pPr>
      <w:r>
        <w:rPr>
          <w:rFonts w:ascii="Times New Roman" w:hAnsi="Times New Roman" w:cs="Times New Roman"/>
          <w:i/>
          <w:noProof/>
          <w:sz w:val="20"/>
          <w:szCs w:val="24"/>
          <w:lang w:val="en-GB"/>
        </w:rPr>
        <w:t>Source: ICF based on responses to the OPC for the establishment of a European Labour Authority. Answers</w:t>
      </w:r>
      <w:r>
        <w:rPr>
          <w:rFonts w:ascii="Times New Roman" w:hAnsi="Times New Roman" w:cs="Times New Roman"/>
          <w:i/>
          <w:noProof/>
          <w:sz w:val="20"/>
          <w:szCs w:val="24"/>
          <w:lang w:val="en-GB"/>
        </w:rPr>
        <w:t xml:space="preserve"> of respondents from the Campaign are excluded. Percentages are calculated on the total number of responses (N=389).</w:t>
      </w:r>
    </w:p>
    <w:p w:rsidR="00107F83" w:rsidRDefault="007E35A8">
      <w:pPr>
        <w:jc w:val="both"/>
        <w:rPr>
          <w:rFonts w:ascii="Times New Roman" w:hAnsi="Times New Roman"/>
          <w:noProof/>
          <w:sz w:val="24"/>
          <w:lang w:val="en-GB"/>
        </w:rPr>
      </w:pPr>
      <w:r>
        <w:rPr>
          <w:rFonts w:ascii="Times New Roman" w:hAnsi="Times New Roman"/>
          <w:noProof/>
          <w:sz w:val="24"/>
          <w:lang w:val="en-GB"/>
        </w:rPr>
        <w:t>A number of respondents raised concerns about the lack of common EU standards for cross-border cooperation on employment and social securit</w:t>
      </w:r>
      <w:r>
        <w:rPr>
          <w:rFonts w:ascii="Times New Roman" w:hAnsi="Times New Roman"/>
          <w:noProof/>
          <w:sz w:val="24"/>
          <w:lang w:val="en-GB"/>
        </w:rPr>
        <w:t>y matters and the administrative costs that this brings about. This is also combined with the lack of information, unclear communication and lack of transparency as well as unclear rules.</w:t>
      </w:r>
    </w:p>
    <w:p w:rsidR="00107F83" w:rsidRDefault="007E35A8">
      <w:pPr>
        <w:jc w:val="both"/>
        <w:rPr>
          <w:rFonts w:ascii="Times New Roman" w:hAnsi="Times New Roman"/>
          <w:noProof/>
          <w:sz w:val="24"/>
          <w:lang w:val="en-GB"/>
        </w:rPr>
      </w:pPr>
      <w:r>
        <w:rPr>
          <w:rFonts w:ascii="Times New Roman" w:hAnsi="Times New Roman"/>
          <w:noProof/>
          <w:sz w:val="24"/>
          <w:lang w:val="en-GB"/>
        </w:rPr>
        <w:t xml:space="preserve">The sample sizes were too small to detect statistically differences </w:t>
      </w:r>
      <w:r>
        <w:rPr>
          <w:rFonts w:ascii="Times New Roman" w:hAnsi="Times New Roman"/>
          <w:noProof/>
          <w:sz w:val="24"/>
          <w:lang w:val="en-GB"/>
        </w:rPr>
        <w:t>in responses by  organisation type, country, or labour status. This was mostly due to the high number of nonresponses for these categorical variables.</w:t>
      </w:r>
    </w:p>
    <w:p w:rsidR="00107F83" w:rsidRDefault="007E35A8">
      <w:pPr>
        <w:jc w:val="both"/>
        <w:rPr>
          <w:rFonts w:ascii="Times New Roman" w:hAnsi="Times New Roman" w:cs="Times New Roman"/>
          <w:bCs/>
          <w:i/>
          <w:iCs/>
          <w:noProof/>
          <w:sz w:val="24"/>
          <w:szCs w:val="24"/>
          <w:lang w:val="en-GB"/>
        </w:rPr>
      </w:pPr>
      <w:bookmarkStart w:id="11" w:name="_Ref503191868"/>
      <w:r>
        <w:rPr>
          <w:rFonts w:ascii="Times New Roman" w:hAnsi="Times New Roman" w:cs="Times New Roman"/>
          <w:bCs/>
          <w:i/>
          <w:iCs/>
          <w:noProof/>
          <w:sz w:val="24"/>
          <w:szCs w:val="24"/>
          <w:lang w:val="en-GB"/>
        </w:rPr>
        <w:t>Results from the targeted consultation</w:t>
      </w:r>
      <w:bookmarkEnd w:id="11"/>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Most of the responding stakeholders agreed with the analysis prese</w:t>
      </w:r>
      <w:r>
        <w:rPr>
          <w:rFonts w:ascii="Times New Roman" w:hAnsi="Times New Roman" w:cs="Times New Roman"/>
          <w:noProof/>
          <w:sz w:val="24"/>
          <w:szCs w:val="24"/>
          <w:lang w:val="en-GB"/>
        </w:rPr>
        <w:t>nted in the note on ELA of the most significant challenges linked to improving cooperation at EU level on cross-border employment and social security matters</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lang w:val="en-GB"/>
        </w:rPr>
        <w:t>.</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challenge most frequently mentioned by the various contributors relates to the effectiveness</w:t>
      </w:r>
      <w:r>
        <w:rPr>
          <w:rFonts w:ascii="Times New Roman" w:hAnsi="Times New Roman" w:cs="Times New Roman"/>
          <w:noProof/>
          <w:sz w:val="24"/>
          <w:szCs w:val="24"/>
          <w:lang w:val="en-GB"/>
        </w:rPr>
        <w:t xml:space="preserve"> of information exchange. Most EMCO members, EPSCO as well as certain members within the ECPW (EE, ES, FR, LV, PL) and MISSOC (AT, IT) highlighted inefficiencies in terms of information exchange and access to information by relevant Member State authoritie</w:t>
      </w:r>
      <w:r>
        <w:rPr>
          <w:rFonts w:ascii="Times New Roman" w:hAnsi="Times New Roman" w:cs="Times New Roman"/>
          <w:noProof/>
          <w:sz w:val="24"/>
          <w:szCs w:val="24"/>
          <w:lang w:val="en-GB"/>
        </w:rPr>
        <w:t>s as a major cause of social security fraud and abuses and a major challenge to overcome.</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Along with issues around information exchange, many of the abovementioned stakeholders highlighted that differences in administrative capacity between the Member States act as a barrier to effective cooperation. This was especially the case among MISSOC me</w:t>
      </w:r>
      <w:r>
        <w:rPr>
          <w:rFonts w:ascii="Times New Roman" w:hAnsi="Times New Roman" w:cs="Times New Roman"/>
          <w:noProof/>
          <w:sz w:val="24"/>
          <w:szCs w:val="24"/>
          <w:lang w:val="en-GB"/>
        </w:rPr>
        <w:t xml:space="preserve">mbers overall.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number of stakeholders (French government; AC: BE member; EFBWW; ECPW: ES FR, IT, LV, PL members; PES Network; SLIC; UDW; ETUC and affiliates) highlighted that issues around cooperation and coordination between Member State authorities ar</w:t>
      </w:r>
      <w:r>
        <w:rPr>
          <w:rFonts w:ascii="Times New Roman" w:hAnsi="Times New Roman" w:cs="Times New Roman"/>
          <w:noProof/>
          <w:sz w:val="24"/>
          <w:szCs w:val="24"/>
          <w:lang w:val="en-GB"/>
        </w:rPr>
        <w:t>e primarily caused by specific and complex national administrative landscapes and the lack of streamlined procedures, often with implications for institutional capacity.  In its common position, the PES Network added that challenges on cross-border mobilit</w:t>
      </w:r>
      <w:r>
        <w:rPr>
          <w:rFonts w:ascii="Times New Roman" w:hAnsi="Times New Roman" w:cs="Times New Roman"/>
          <w:noProof/>
          <w:sz w:val="24"/>
          <w:szCs w:val="24"/>
          <w:lang w:val="en-GB"/>
        </w:rPr>
        <w:t>y and social security coordination remain as systems in the EU are not harmonised arguing that the ELA could address issues around capacity building which prevents effective cross-border cooperation. The UDW highlighted the fragmentation of efforts to addr</w:t>
      </w:r>
      <w:r>
        <w:rPr>
          <w:rFonts w:ascii="Times New Roman" w:hAnsi="Times New Roman" w:cs="Times New Roman"/>
          <w:noProof/>
          <w:sz w:val="24"/>
          <w:szCs w:val="24"/>
          <w:lang w:val="en-GB"/>
        </w:rPr>
        <w:t xml:space="preserve">ess cross-border mobiilty issues, with many different tools for cooperation existing on EU level; in addition, there are many different bilateral agreements between Member States.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Weak or absent mechanisms for joint cross-border investigation and for disp</w:t>
      </w:r>
      <w:r>
        <w:rPr>
          <w:rFonts w:ascii="Times New Roman" w:hAnsi="Times New Roman" w:cs="Times New Roman"/>
          <w:noProof/>
          <w:sz w:val="24"/>
          <w:szCs w:val="24"/>
          <w:lang w:val="en-GB"/>
        </w:rPr>
        <w:t>ute settlement was also a challenge mentioned by certain stakeholders, albeit less frequently. This view was shared among the European Parliament's Employment and Social Affairs Committee, the UDW, PES Network, the ILO and the Nordic-Baltic-Polish EU Infor</w:t>
      </w:r>
      <w:r>
        <w:rPr>
          <w:rFonts w:ascii="Times New Roman" w:hAnsi="Times New Roman" w:cs="Times New Roman"/>
          <w:noProof/>
          <w:sz w:val="24"/>
          <w:szCs w:val="24"/>
          <w:lang w:val="en-GB"/>
        </w:rPr>
        <w:t>mation Group. Social partners overall also highlighted the absence of a dispute resolution forum as a challenge for resolving litigation on cross border cases. While employer organisations such as Business Europe were overall sceptical of  the idea of givi</w:t>
      </w:r>
      <w:r>
        <w:rPr>
          <w:rFonts w:ascii="Times New Roman" w:hAnsi="Times New Roman" w:cs="Times New Roman"/>
          <w:noProof/>
          <w:sz w:val="24"/>
          <w:szCs w:val="24"/>
          <w:lang w:val="en-GB"/>
        </w:rPr>
        <w:t>ng the ELA a dispute resolution function due to potential interference with the ECJ, trade unions such as ETUC were more in favour of the idea so long as the ELA provided out-of-court solutions.</w:t>
      </w:r>
    </w:p>
    <w:p w:rsidR="00107F83" w:rsidRDefault="007E35A8">
      <w:pPr>
        <w:jc w:val="both"/>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2.2. Incomplete or sparse information on labour mobility righ</w:t>
      </w:r>
      <w:r>
        <w:rPr>
          <w:rFonts w:ascii="Times New Roman" w:hAnsi="Times New Roman" w:cs="Times New Roman"/>
          <w:b/>
          <w:bCs/>
          <w:noProof/>
          <w:sz w:val="24"/>
          <w:szCs w:val="24"/>
          <w:lang w:val="en-GB"/>
        </w:rPr>
        <w:t>ts and obligations</w:t>
      </w:r>
    </w:p>
    <w:p w:rsidR="00107F83" w:rsidRDefault="007E35A8">
      <w:pPr>
        <w:jc w:val="both"/>
        <w:rPr>
          <w:rFonts w:ascii="Times New Roman" w:hAnsi="Times New Roman" w:cs="Times New Roman"/>
          <w:bCs/>
          <w:i/>
          <w:iCs/>
          <w:noProof/>
          <w:sz w:val="24"/>
          <w:szCs w:val="24"/>
          <w:lang w:val="en-GB"/>
        </w:rPr>
      </w:pPr>
      <w:r>
        <w:rPr>
          <w:rFonts w:ascii="Times New Roman" w:hAnsi="Times New Roman" w:cs="Times New Roman"/>
          <w:bCs/>
          <w:i/>
          <w:iCs/>
          <w:noProof/>
          <w:sz w:val="24"/>
          <w:szCs w:val="24"/>
          <w:lang w:val="en-GB"/>
        </w:rPr>
        <w:t>Results of the open public consultation</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vast majority of the respondents agreed that insufficient access to information and transparency on cross-border mobility rules is a problem for individuals and businesses.</w:t>
      </w:r>
      <w:bookmarkStart w:id="12" w:name="_Ref503094676"/>
      <w:bookmarkStart w:id="13" w:name="_Toc505000297"/>
    </w:p>
    <w:p w:rsidR="00107F83" w:rsidRDefault="007E35A8">
      <w:pPr>
        <w:keepNext/>
        <w:spacing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lastRenderedPageBreak/>
        <w:t>Q3. Please indicate th</w:t>
      </w:r>
      <w:r>
        <w:rPr>
          <w:rFonts w:ascii="Times New Roman" w:hAnsi="Times New Roman" w:cs="Times New Roman"/>
          <w:b/>
          <w:noProof/>
          <w:sz w:val="24"/>
          <w:szCs w:val="24"/>
          <w:lang w:val="en-GB"/>
        </w:rPr>
        <w:t>e extent to which you agree or disagree that insufficient access to information and transparency on cross-border mobility rules is a problem for individuals and businesses:</w:t>
      </w:r>
      <w:bookmarkEnd w:id="12"/>
      <w:bookmarkEnd w:id="13"/>
    </w:p>
    <w:p w:rsidR="00107F83" w:rsidRDefault="007E35A8">
      <w:pPr>
        <w:spacing w:after="0"/>
        <w:jc w:val="both"/>
        <w:rPr>
          <w:rFonts w:ascii="Times New Roman" w:hAnsi="Times New Roman" w:cs="Times New Roman"/>
          <w:b/>
          <w:i/>
          <w:noProof/>
          <w:sz w:val="24"/>
          <w:szCs w:val="24"/>
        </w:rPr>
      </w:pPr>
      <w:r>
        <w:rPr>
          <w:rFonts w:ascii="Times New Roman" w:hAnsi="Times New Roman" w:cs="Times New Roman"/>
          <w:b/>
          <w:i/>
          <w:noProof/>
          <w:sz w:val="24"/>
          <w:szCs w:val="24"/>
          <w:lang w:val="en-GB" w:eastAsia="en-GB"/>
        </w:rPr>
        <w:drawing>
          <wp:inline distT="0" distB="0" distL="0" distR="0" wp14:anchorId="49375366" wp14:editId="6A87562E">
            <wp:extent cx="3942892" cy="2127556"/>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l="5021" t="6779" b="8623"/>
                    <a:stretch/>
                  </pic:blipFill>
                  <pic:spPr bwMode="auto">
                    <a:xfrm>
                      <a:off x="0" y="0"/>
                      <a:ext cx="3946315" cy="2129403"/>
                    </a:xfrm>
                    <a:prstGeom prst="rect">
                      <a:avLst/>
                    </a:prstGeom>
                    <a:noFill/>
                    <a:ln>
                      <a:noFill/>
                    </a:ln>
                    <a:extLst>
                      <a:ext uri="{53640926-AAD7-44D8-BBD7-CCE9431645EC}">
                        <a14:shadowObscured xmlns:a14="http://schemas.microsoft.com/office/drawing/2010/main"/>
                      </a:ext>
                    </a:extLst>
                  </pic:spPr>
                </pic:pic>
              </a:graphicData>
            </a:graphic>
          </wp:inline>
        </w:drawing>
      </w:r>
    </w:p>
    <w:p w:rsidR="00107F83" w:rsidRDefault="007E35A8">
      <w:pPr>
        <w:spacing w:after="120"/>
        <w:jc w:val="both"/>
        <w:rPr>
          <w:rFonts w:ascii="Times New Roman" w:hAnsi="Times New Roman" w:cs="Times New Roman"/>
          <w:i/>
          <w:noProof/>
          <w:sz w:val="20"/>
          <w:szCs w:val="24"/>
          <w:lang w:val="en-GB"/>
        </w:rPr>
      </w:pPr>
      <w:r>
        <w:rPr>
          <w:rFonts w:ascii="Times New Roman" w:hAnsi="Times New Roman" w:cs="Times New Roman"/>
          <w:i/>
          <w:noProof/>
          <w:sz w:val="20"/>
          <w:szCs w:val="24"/>
          <w:lang w:val="en-GB"/>
        </w:rPr>
        <w:t xml:space="preserve">Source: ICF based on responses to the OPC for the establishment of a European </w:t>
      </w:r>
      <w:r>
        <w:rPr>
          <w:rFonts w:ascii="Times New Roman" w:hAnsi="Times New Roman" w:cs="Times New Roman"/>
          <w:i/>
          <w:noProof/>
          <w:sz w:val="20"/>
          <w:szCs w:val="24"/>
          <w:lang w:val="en-GB"/>
        </w:rPr>
        <w:t>Labour Authority. Answers of respondents from the Campaign are excluded. Percentages are calculated on the total number of responses (N=389).</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Again, a clear majority of OPC respondents agreed with the challenges identified by the Commission to fair and eas</w:t>
      </w:r>
      <w:r>
        <w:rPr>
          <w:rFonts w:ascii="Times New Roman" w:hAnsi="Times New Roman" w:cs="Times New Roman"/>
          <w:noProof/>
          <w:sz w:val="24"/>
          <w:szCs w:val="24"/>
          <w:lang w:val="en-GB"/>
        </w:rPr>
        <w:t>y access to information and transparency of labour mobility rules.</w:t>
      </w:r>
    </w:p>
    <w:p w:rsidR="00107F83" w:rsidRDefault="007E35A8">
      <w:pPr>
        <w:keepNext/>
        <w:spacing w:after="0"/>
        <w:jc w:val="both"/>
        <w:rPr>
          <w:rFonts w:ascii="Times New Roman" w:hAnsi="Times New Roman" w:cs="Times New Roman"/>
          <w:b/>
          <w:noProof/>
          <w:sz w:val="24"/>
          <w:szCs w:val="24"/>
          <w:lang w:val="en-GB"/>
        </w:rPr>
      </w:pPr>
      <w:bookmarkStart w:id="14" w:name="_Ref503094848"/>
      <w:bookmarkStart w:id="15" w:name="_Toc505000298"/>
      <w:r>
        <w:rPr>
          <w:rFonts w:ascii="Times New Roman" w:hAnsi="Times New Roman" w:cs="Times New Roman"/>
          <w:b/>
          <w:noProof/>
          <w:sz w:val="24"/>
          <w:szCs w:val="24"/>
          <w:lang w:val="en-GB"/>
        </w:rPr>
        <w:lastRenderedPageBreak/>
        <w:t>Q4. Please indicate the extent to which you agree or disagree that the elements presented in the table constitute challenges to fair and easy access to information and transparency of labou</w:t>
      </w:r>
      <w:r>
        <w:rPr>
          <w:rFonts w:ascii="Times New Roman" w:hAnsi="Times New Roman" w:cs="Times New Roman"/>
          <w:b/>
          <w:noProof/>
          <w:sz w:val="24"/>
          <w:szCs w:val="24"/>
          <w:lang w:val="en-GB"/>
        </w:rPr>
        <w:t>r mobility rules:</w:t>
      </w:r>
      <w:bookmarkEnd w:id="14"/>
      <w:bookmarkEnd w:id="15"/>
    </w:p>
    <w:p w:rsidR="00107F83" w:rsidRDefault="007E35A8">
      <w:pPr>
        <w:keepNext/>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eastAsia="en-GB"/>
        </w:rPr>
        <w:drawing>
          <wp:inline distT="0" distB="0" distL="0" distR="0" wp14:anchorId="650212A7" wp14:editId="1B9278BF">
            <wp:extent cx="5798513" cy="33980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3933" cy="3401204"/>
                    </a:xfrm>
                    <a:prstGeom prst="rect">
                      <a:avLst/>
                    </a:prstGeom>
                    <a:noFill/>
                  </pic:spPr>
                </pic:pic>
              </a:graphicData>
            </a:graphic>
          </wp:inline>
        </w:drawing>
      </w:r>
      <w:r>
        <w:rPr>
          <w:rFonts w:ascii="Times New Roman" w:hAnsi="Times New Roman" w:cs="Times New Roman"/>
          <w:i/>
          <w:noProof/>
          <w:sz w:val="20"/>
          <w:szCs w:val="24"/>
          <w:lang w:val="en-GB"/>
        </w:rPr>
        <w:t>Source: ICF based on responses to the OPC for the establishment of a European Labour Authority. Answers of respondents from the Campaign are excluded. Percentages are calculated on the total number of responses (N=389).</w:t>
      </w:r>
      <w:r>
        <w:rPr>
          <w:rFonts w:ascii="Times New Roman" w:hAnsi="Times New Roman" w:cs="Times New Roman"/>
          <w:b/>
          <w:i/>
          <w:noProof/>
          <w:sz w:val="24"/>
          <w:szCs w:val="24"/>
          <w:lang w:val="en-GB"/>
        </w:rPr>
        <w:t xml:space="preserve"> </w:t>
      </w:r>
    </w:p>
    <w:p w:rsidR="00107F83" w:rsidRDefault="007E35A8">
      <w:pPr>
        <w:jc w:val="both"/>
        <w:rPr>
          <w:rFonts w:ascii="Times New Roman" w:hAnsi="Times New Roman" w:cs="Times New Roman"/>
          <w:b/>
          <w:i/>
          <w:noProof/>
          <w:sz w:val="24"/>
          <w:szCs w:val="24"/>
          <w:lang w:val="en-GB"/>
        </w:rPr>
      </w:pPr>
      <w:r>
        <w:rPr>
          <w:rFonts w:ascii="Times New Roman" w:hAnsi="Times New Roman" w:cs="Times New Roman"/>
          <w:i/>
          <w:noProof/>
          <w:sz w:val="20"/>
          <w:szCs w:val="24"/>
          <w:lang w:val="en-GB"/>
        </w:rPr>
        <w:t>Note: percentage</w:t>
      </w:r>
      <w:r>
        <w:rPr>
          <w:rFonts w:ascii="Times New Roman" w:hAnsi="Times New Roman" w:cs="Times New Roman"/>
          <w:i/>
          <w:noProof/>
          <w:sz w:val="20"/>
          <w:szCs w:val="24"/>
          <w:lang w:val="en-GB"/>
        </w:rPr>
        <w:t>s labels below 5% have been omitted from the figure to improve readability.</w:t>
      </w:r>
    </w:p>
    <w:p w:rsidR="00107F83" w:rsidRDefault="007E35A8">
      <w:pPr>
        <w:jc w:val="both"/>
        <w:rPr>
          <w:rFonts w:ascii="Times New Roman" w:hAnsi="Times New Roman" w:cs="Times New Roman"/>
          <w:b/>
          <w:i/>
          <w:noProof/>
          <w:sz w:val="24"/>
          <w:szCs w:val="24"/>
          <w:lang w:val="en-GB"/>
        </w:rPr>
      </w:pPr>
      <w:r>
        <w:rPr>
          <w:rFonts w:ascii="Times New Roman" w:hAnsi="Times New Roman" w:cs="Times New Roman"/>
          <w:noProof/>
          <w:sz w:val="24"/>
          <w:szCs w:val="24"/>
          <w:lang w:val="en-GB"/>
        </w:rPr>
        <w:t>Among the respondents who provided additional comments</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lang w:val="en-GB"/>
        </w:rPr>
        <w:t xml:space="preserve"> the most frequent cause mentioned was institutions' limited administrative capacity to deal with mobility, while the most fr</w:t>
      </w:r>
      <w:r>
        <w:rPr>
          <w:rFonts w:ascii="Times New Roman" w:hAnsi="Times New Roman" w:cs="Times New Roman"/>
          <w:noProof/>
          <w:sz w:val="24"/>
          <w:szCs w:val="24"/>
          <w:lang w:val="en-GB"/>
        </w:rPr>
        <w:t xml:space="preserve">equently cited solutions were the creation of a one-stop shop or a better communication channel where straightforward clear information is accessible to all.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sample sizes were too small to detect statistically differences in responses by  organisation</w:t>
      </w:r>
      <w:r>
        <w:rPr>
          <w:rFonts w:ascii="Times New Roman" w:hAnsi="Times New Roman" w:cs="Times New Roman"/>
          <w:noProof/>
          <w:sz w:val="24"/>
          <w:szCs w:val="24"/>
          <w:lang w:val="en-GB"/>
        </w:rPr>
        <w:t xml:space="preserve"> type, country, or labour status. This was mostly due to the high number of nonresponses for these categorical variables.</w:t>
      </w:r>
    </w:p>
    <w:p w:rsidR="00107F83" w:rsidRDefault="007E35A8">
      <w:pPr>
        <w:jc w:val="both"/>
        <w:rPr>
          <w:rFonts w:ascii="Times New Roman" w:hAnsi="Times New Roman" w:cs="Times New Roman"/>
          <w:bCs/>
          <w:i/>
          <w:iCs/>
          <w:noProof/>
          <w:sz w:val="24"/>
          <w:szCs w:val="24"/>
          <w:lang w:val="en-GB"/>
        </w:rPr>
      </w:pPr>
      <w:r>
        <w:rPr>
          <w:rFonts w:ascii="Times New Roman" w:hAnsi="Times New Roman" w:cs="Times New Roman"/>
          <w:bCs/>
          <w:i/>
          <w:iCs/>
          <w:noProof/>
          <w:sz w:val="24"/>
          <w:szCs w:val="24"/>
          <w:lang w:val="en-GB"/>
        </w:rPr>
        <w:t>Responses of the targeted consultation</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few contributions explicitly mentioned incomplete or sparse information concerning labour </w:t>
      </w:r>
      <w:r>
        <w:rPr>
          <w:rFonts w:ascii="Times New Roman" w:hAnsi="Times New Roman" w:cs="Times New Roman"/>
          <w:noProof/>
          <w:sz w:val="24"/>
          <w:szCs w:val="24"/>
          <w:lang w:val="en-GB"/>
        </w:rPr>
        <w:t>mobility rights and obligations as a challenge to cross-border mobility.  A number of issues were raised, such as: circumvention of the law caused by unclear or insufficient information (French EMCO member), technicality of the legislation causing confusio</w:t>
      </w:r>
      <w:r>
        <w:rPr>
          <w:rFonts w:ascii="Times New Roman" w:hAnsi="Times New Roman" w:cs="Times New Roman"/>
          <w:noProof/>
          <w:sz w:val="24"/>
          <w:szCs w:val="24"/>
          <w:lang w:val="en-GB"/>
        </w:rPr>
        <w:t xml:space="preserve">n in enforcement (HR and IT MISSOC members), lack of awareness to seek the right information (Swedish </w:t>
      </w:r>
      <w:r>
        <w:rPr>
          <w:rFonts w:ascii="Times New Roman" w:hAnsi="Times New Roman" w:cs="Times New Roman"/>
          <w:noProof/>
          <w:sz w:val="24"/>
          <w:szCs w:val="24"/>
          <w:lang w:val="en-GB"/>
        </w:rPr>
        <w:lastRenderedPageBreak/>
        <w:t>PES), and need for clarification on EU rules on the posting of workers (employer organisations overall).</w:t>
      </w:r>
    </w:p>
    <w:p w:rsidR="00107F83" w:rsidRDefault="007E35A8">
      <w:pPr>
        <w:jc w:val="both"/>
        <w:rPr>
          <w:rFonts w:ascii="Times New Roman" w:hAnsi="Times New Roman" w:cs="Times New Roman"/>
          <w:b/>
          <w:bCs/>
          <w:noProof/>
          <w:sz w:val="24"/>
          <w:szCs w:val="24"/>
          <w:lang w:val="en-GB"/>
        </w:rPr>
      </w:pPr>
      <w:bookmarkStart w:id="16" w:name="_Toc505000291"/>
      <w:r>
        <w:rPr>
          <w:rFonts w:ascii="Times New Roman" w:hAnsi="Times New Roman" w:cs="Times New Roman"/>
          <w:b/>
          <w:bCs/>
          <w:noProof/>
          <w:sz w:val="24"/>
          <w:szCs w:val="24"/>
          <w:lang w:val="en-GB"/>
        </w:rPr>
        <w:t>3. Policy options in relation to tasks carried ou</w:t>
      </w:r>
      <w:r>
        <w:rPr>
          <w:rFonts w:ascii="Times New Roman" w:hAnsi="Times New Roman" w:cs="Times New Roman"/>
          <w:b/>
          <w:bCs/>
          <w:noProof/>
          <w:sz w:val="24"/>
          <w:szCs w:val="24"/>
          <w:lang w:val="en-GB"/>
        </w:rPr>
        <w:t>t by a European Labour Authority</w:t>
      </w:r>
      <w:bookmarkEnd w:id="16"/>
    </w:p>
    <w:p w:rsidR="00107F83" w:rsidRDefault="007E35A8">
      <w:pPr>
        <w:jc w:val="both"/>
        <w:rPr>
          <w:rFonts w:ascii="Times New Roman" w:hAnsi="Times New Roman" w:cs="Times New Roman"/>
          <w:bCs/>
          <w:i/>
          <w:iCs/>
          <w:noProof/>
          <w:sz w:val="24"/>
          <w:szCs w:val="24"/>
          <w:lang w:val="en-GB"/>
        </w:rPr>
      </w:pPr>
      <w:r>
        <w:rPr>
          <w:rFonts w:ascii="Times New Roman" w:hAnsi="Times New Roman" w:cs="Times New Roman"/>
          <w:bCs/>
          <w:i/>
          <w:iCs/>
          <w:noProof/>
          <w:sz w:val="24"/>
          <w:szCs w:val="24"/>
          <w:lang w:val="en-GB"/>
        </w:rPr>
        <w:t>Results of the open public consultation</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All the potential functions for the ELA proposed in the OPC received strong support overall, in particular supporting information exchange for businesses, individuals and between nati</w:t>
      </w:r>
      <w:r>
        <w:rPr>
          <w:rFonts w:ascii="Times New Roman" w:hAnsi="Times New Roman" w:cs="Times New Roman"/>
          <w:noProof/>
          <w:sz w:val="24"/>
          <w:szCs w:val="24"/>
          <w:lang w:val="en-GB"/>
        </w:rPr>
        <w:t xml:space="preserve">onal authorities. </w:t>
      </w:r>
    </w:p>
    <w:p w:rsidR="00107F83" w:rsidRDefault="00107F83">
      <w:pPr>
        <w:jc w:val="both"/>
        <w:rPr>
          <w:rFonts w:ascii="Times New Roman" w:hAnsi="Times New Roman" w:cs="Times New Roman"/>
          <w:noProof/>
          <w:sz w:val="24"/>
          <w:szCs w:val="24"/>
          <w:lang w:val="en-GB"/>
        </w:rPr>
      </w:pPr>
    </w:p>
    <w:p w:rsidR="00107F83" w:rsidRDefault="007E35A8">
      <w:pPr>
        <w:keepNext/>
        <w:jc w:val="both"/>
        <w:rPr>
          <w:rFonts w:ascii="Times New Roman" w:hAnsi="Times New Roman" w:cs="Times New Roman"/>
          <w:b/>
          <w:noProof/>
          <w:sz w:val="24"/>
          <w:szCs w:val="24"/>
          <w:lang w:val="en-GB"/>
        </w:rPr>
      </w:pPr>
      <w:bookmarkStart w:id="17" w:name="_Ref503096195"/>
      <w:bookmarkStart w:id="18" w:name="_Toc505000299"/>
      <w:r>
        <w:rPr>
          <w:rFonts w:ascii="Times New Roman" w:hAnsi="Times New Roman" w:cs="Times New Roman"/>
          <w:b/>
          <w:noProof/>
          <w:sz w:val="24"/>
          <w:szCs w:val="24"/>
          <w:lang w:val="en-GB"/>
        </w:rPr>
        <w:t>Q5. Please indicate the extent to which you agree or disagree that following functions could be usefully carried out by a permanent EU body dealing with labour mobility and social security in cross-border situations:</w:t>
      </w:r>
      <w:bookmarkEnd w:id="17"/>
      <w:bookmarkEnd w:id="18"/>
    </w:p>
    <w:p w:rsidR="00107F83" w:rsidRDefault="007E35A8">
      <w:pPr>
        <w:jc w:val="both"/>
        <w:rPr>
          <w:rFonts w:ascii="Times New Roman" w:hAnsi="Times New Roman" w:cs="Times New Roman"/>
          <w:b/>
          <w:i/>
          <w:noProof/>
          <w:sz w:val="24"/>
          <w:szCs w:val="24"/>
        </w:rPr>
      </w:pPr>
      <w:r>
        <w:rPr>
          <w:rFonts w:ascii="Times New Roman" w:hAnsi="Times New Roman" w:cs="Times New Roman"/>
          <w:b/>
          <w:i/>
          <w:noProof/>
          <w:sz w:val="24"/>
          <w:szCs w:val="24"/>
          <w:lang w:val="en-GB" w:eastAsia="en-GB"/>
        </w:rPr>
        <w:drawing>
          <wp:inline distT="0" distB="0" distL="0" distR="0" wp14:anchorId="5D2EF653" wp14:editId="6DACBE2B">
            <wp:extent cx="5318151" cy="33023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9">
                      <a:extLst>
                        <a:ext uri="{28A0092B-C50C-407E-A947-70E740481C1C}">
                          <a14:useLocalDpi xmlns:a14="http://schemas.microsoft.com/office/drawing/2010/main" val="0"/>
                        </a:ext>
                      </a:extLst>
                    </a:blip>
                    <a:srcRect l="2667" t="4034"/>
                    <a:stretch/>
                  </pic:blipFill>
                  <pic:spPr bwMode="auto">
                    <a:xfrm>
                      <a:off x="0" y="0"/>
                      <a:ext cx="5324311" cy="3306156"/>
                    </a:xfrm>
                    <a:prstGeom prst="rect">
                      <a:avLst/>
                    </a:prstGeom>
                    <a:noFill/>
                    <a:ln>
                      <a:noFill/>
                    </a:ln>
                    <a:extLst>
                      <a:ext uri="{53640926-AAD7-44D8-BBD7-CCE9431645EC}">
                        <a14:shadowObscured xmlns:a14="http://schemas.microsoft.com/office/drawing/2010/main"/>
                      </a:ext>
                    </a:extLst>
                  </pic:spPr>
                </pic:pic>
              </a:graphicData>
            </a:graphic>
          </wp:inline>
        </w:drawing>
      </w:r>
    </w:p>
    <w:p w:rsidR="00107F83" w:rsidRDefault="007E35A8">
      <w:pPr>
        <w:jc w:val="both"/>
        <w:rPr>
          <w:rFonts w:ascii="Times New Roman" w:hAnsi="Times New Roman" w:cs="Times New Roman"/>
          <w:i/>
          <w:noProof/>
          <w:sz w:val="20"/>
          <w:szCs w:val="24"/>
          <w:lang w:val="en-GB"/>
        </w:rPr>
      </w:pPr>
      <w:r>
        <w:rPr>
          <w:rFonts w:ascii="Times New Roman" w:hAnsi="Times New Roman" w:cs="Times New Roman"/>
          <w:i/>
          <w:noProof/>
          <w:sz w:val="20"/>
          <w:szCs w:val="24"/>
          <w:lang w:val="en-GB"/>
        </w:rPr>
        <w:t>Source: ICF based</w:t>
      </w:r>
      <w:r>
        <w:rPr>
          <w:rFonts w:ascii="Times New Roman" w:hAnsi="Times New Roman" w:cs="Times New Roman"/>
          <w:i/>
          <w:noProof/>
          <w:sz w:val="20"/>
          <w:szCs w:val="24"/>
          <w:lang w:val="en-GB"/>
        </w:rPr>
        <w:t xml:space="preserve"> on responses to the OPC for the establishment of a European Labour Authority. Answers of respondents from the Campaign are excluded. Percentages are calculated on the total number of responses (N=389).</w:t>
      </w:r>
    </w:p>
    <w:p w:rsidR="00107F83" w:rsidRDefault="007E35A8">
      <w:pPr>
        <w:jc w:val="both"/>
        <w:rPr>
          <w:rFonts w:ascii="Times New Roman" w:hAnsi="Times New Roman" w:cs="Times New Roman"/>
          <w:i/>
          <w:noProof/>
          <w:sz w:val="20"/>
          <w:szCs w:val="24"/>
          <w:lang w:val="en-GB"/>
        </w:rPr>
      </w:pPr>
      <w:r>
        <w:rPr>
          <w:rFonts w:ascii="Times New Roman" w:hAnsi="Times New Roman" w:cs="Times New Roman"/>
          <w:i/>
          <w:noProof/>
          <w:sz w:val="20"/>
          <w:szCs w:val="24"/>
          <w:lang w:val="en-GB"/>
        </w:rPr>
        <w:t>Note: percentages labels below 5% have been omitted f</w:t>
      </w:r>
      <w:r>
        <w:rPr>
          <w:rFonts w:ascii="Times New Roman" w:hAnsi="Times New Roman" w:cs="Times New Roman"/>
          <w:i/>
          <w:noProof/>
          <w:sz w:val="20"/>
          <w:szCs w:val="24"/>
          <w:lang w:val="en-GB"/>
        </w:rPr>
        <w:t>rom the figure to improve readability.</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Among the OPC respondents who further commented</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lang w:val="en-GB"/>
        </w:rPr>
        <w:t>, a frequent observation was that an ELA would clearly improve data collection and communication with added value in terms of law enforcement, dispute resolution, social</w:t>
      </w:r>
      <w:r>
        <w:rPr>
          <w:rFonts w:ascii="Times New Roman" w:hAnsi="Times New Roman" w:cs="Times New Roman"/>
          <w:noProof/>
          <w:sz w:val="24"/>
          <w:szCs w:val="24"/>
          <w:lang w:val="en-GB"/>
        </w:rPr>
        <w:t xml:space="preserve"> dumping prevention and support for national authorities to post workers. A few respondents were concerned about data privacy and expressed scepticism about the need for a central EU body.</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sample sizes were too small to detect statistically differences</w:t>
      </w:r>
      <w:r>
        <w:rPr>
          <w:rFonts w:ascii="Times New Roman" w:hAnsi="Times New Roman" w:cs="Times New Roman"/>
          <w:noProof/>
          <w:sz w:val="24"/>
          <w:szCs w:val="24"/>
          <w:lang w:val="en-GB"/>
        </w:rPr>
        <w:t xml:space="preserve"> in responses by  organisation type, country, or labour status. This was mostly due to the high number of nonresponses for these categorical variables.</w:t>
      </w:r>
    </w:p>
    <w:p w:rsidR="00107F83" w:rsidRDefault="007E35A8">
      <w:pPr>
        <w:keepNext/>
        <w:jc w:val="both"/>
        <w:rPr>
          <w:rFonts w:ascii="Times New Roman" w:hAnsi="Times New Roman" w:cs="Times New Roman"/>
          <w:bCs/>
          <w:i/>
          <w:iCs/>
          <w:noProof/>
          <w:sz w:val="24"/>
          <w:szCs w:val="24"/>
          <w:lang w:val="en-GB"/>
        </w:rPr>
      </w:pPr>
      <w:bookmarkStart w:id="19" w:name="_Ref503291224"/>
      <w:r>
        <w:rPr>
          <w:rFonts w:ascii="Times New Roman" w:hAnsi="Times New Roman" w:cs="Times New Roman"/>
          <w:bCs/>
          <w:i/>
          <w:iCs/>
          <w:noProof/>
          <w:sz w:val="24"/>
          <w:szCs w:val="24"/>
          <w:lang w:val="en-GB"/>
        </w:rPr>
        <w:t>Results of the targeted consultations</w:t>
      </w:r>
      <w:bookmarkEnd w:id="19"/>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Stakeholders were asked what exactly a newly created ELA could do </w:t>
      </w:r>
      <w:r>
        <w:rPr>
          <w:rFonts w:ascii="Times New Roman" w:hAnsi="Times New Roman" w:cs="Times New Roman"/>
          <w:noProof/>
          <w:sz w:val="24"/>
          <w:szCs w:val="24"/>
          <w:lang w:val="en-GB"/>
        </w:rPr>
        <w:t>to support cross-border institutional cooperation to fight fraud and abuse and to improve the availability of information to individuals and organisations concerned with labour mobility</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lang w:val="en-GB"/>
        </w:rPr>
        <w:t xml:space="preserve">.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most recurrent views were that the ELA should be above all a pl</w:t>
      </w:r>
      <w:r>
        <w:rPr>
          <w:rFonts w:ascii="Times New Roman" w:hAnsi="Times New Roman" w:cs="Times New Roman"/>
          <w:noProof/>
          <w:sz w:val="24"/>
          <w:szCs w:val="24"/>
          <w:lang w:val="en-GB"/>
        </w:rPr>
        <w:t>atform for information exchange between other institutions and structures. Sharing this position, the PES Network added that that the ELA could offer digital solutions to help with data collection, exchange and analysis. EMCO members argued that this could</w:t>
      </w:r>
      <w:r>
        <w:rPr>
          <w:rFonts w:ascii="Times New Roman" w:hAnsi="Times New Roman" w:cs="Times New Roman"/>
          <w:noProof/>
          <w:sz w:val="24"/>
          <w:szCs w:val="24"/>
          <w:lang w:val="en-GB"/>
        </w:rPr>
        <w:t xml:space="preserve"> be achieved through synergies between the ELA and existing EU instruments. Among the social partners, ETUC and the UEAPME shared the view that the ELA should act as a.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this context, a number of stakeholders held the view that the ELA would create valu</w:t>
      </w:r>
      <w:r>
        <w:rPr>
          <w:rFonts w:ascii="Times New Roman" w:hAnsi="Times New Roman" w:cs="Times New Roman"/>
          <w:noProof/>
          <w:sz w:val="24"/>
          <w:szCs w:val="24"/>
          <w:lang w:val="en-GB"/>
        </w:rPr>
        <w:t>e in acting as a "liaison" plarform or a support service for national enforcement authorities providing intelligence and other resources especially to remedy capacity issues (AC; MISSSOC: HR, IT members; UDW; ETUC; UAEPME; EFBWW, Austrian Chamber of Labour</w:t>
      </w:r>
      <w:r>
        <w:rPr>
          <w:rFonts w:ascii="Times New Roman" w:hAnsi="Times New Roman" w:cs="Times New Roman"/>
          <w:noProof/>
          <w:sz w:val="24"/>
          <w:szCs w:val="24"/>
          <w:lang w:val="en-GB"/>
        </w:rPr>
        <w:t xml:space="preserve">).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to the potential intelligence gathering function that the ELA could have, several EU agencies have expressed an interest in complementing the work of the ELA based on their own specialisms. For Cedefop, the ELA could provide expertise relat</w:t>
      </w:r>
      <w:r>
        <w:rPr>
          <w:rFonts w:ascii="Times New Roman" w:hAnsi="Times New Roman" w:cs="Times New Roman"/>
          <w:noProof/>
          <w:sz w:val="24"/>
          <w:szCs w:val="24"/>
          <w:lang w:val="en-GB"/>
        </w:rPr>
        <w:t xml:space="preserve">ing to the cross-border challenges that emerge from the digital economy and work towards improving the cross-border recognition of qualifications, access to training for all EU workers and the forecasting of skills needs. The ETF argued that its expertise </w:t>
      </w:r>
      <w:r>
        <w:rPr>
          <w:rFonts w:ascii="Times New Roman" w:hAnsi="Times New Roman" w:cs="Times New Roman"/>
          <w:noProof/>
          <w:sz w:val="24"/>
          <w:szCs w:val="24"/>
          <w:lang w:val="en-GB"/>
        </w:rPr>
        <w:t>on third country qualification systems and skills recognition could potentially complement the work of the ELA. EU-OSHA also offered to complement the work of the ELA while Eurofound argued that the ELA could be granted powers to request critical data from</w:t>
      </w:r>
      <w:r>
        <w:rPr>
          <w:rFonts w:ascii="Times New Roman" w:hAnsi="Times New Roman" w:cs="Times New Roman"/>
          <w:noProof/>
          <w:sz w:val="24"/>
          <w:szCs w:val="24"/>
          <w:lang w:val="en-GB"/>
        </w:rPr>
        <w:t xml:space="preserve"> national labour inspectorates for further investigation which would result in up-to-date information on frequency and types of labour mobility and incidence of abuse.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smaller share of the respondents to the targeted consultation showed themselves in fa</w:t>
      </w:r>
      <w:r>
        <w:rPr>
          <w:rFonts w:ascii="Times New Roman" w:hAnsi="Times New Roman" w:cs="Times New Roman"/>
          <w:noProof/>
          <w:sz w:val="24"/>
          <w:szCs w:val="24"/>
          <w:lang w:val="en-GB"/>
        </w:rPr>
        <w:t>vour of an ELA with advanced functions, with greater responsibility for inspections and enforcement activities (AC: AT, BE, RO members; ECPW: FR member; MISSOC: PT member, Austrian Chamber of Labour). The ILO noted that while the EU has made progress in cr</w:t>
      </w:r>
      <w:r>
        <w:rPr>
          <w:rFonts w:ascii="Times New Roman" w:hAnsi="Times New Roman" w:cs="Times New Roman"/>
          <w:noProof/>
          <w:sz w:val="24"/>
          <w:szCs w:val="24"/>
          <w:lang w:val="en-GB"/>
        </w:rPr>
        <w:t>oss-border cooperation on labour inspections thanks to the SLIC and the UDW, this should be further intensified through the creation of an ELA. For civil society organisations overall, the ELA should support cross-border labour inspections beyond the scope</w:t>
      </w:r>
      <w:r>
        <w:rPr>
          <w:rFonts w:ascii="Times New Roman" w:hAnsi="Times New Roman" w:cs="Times New Roman"/>
          <w:noProof/>
          <w:sz w:val="24"/>
          <w:szCs w:val="24"/>
          <w:lang w:val="en-GB"/>
        </w:rPr>
        <w:t xml:space="preserve"> of bilateral agreement while respecting national specificities in this area (e.g. in countries where labour inspections involve social partners).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There is clear support among stakeholders for establishing the ELA as a single EU information portal availab</w:t>
      </w:r>
      <w:r>
        <w:rPr>
          <w:rFonts w:ascii="Times New Roman" w:hAnsi="Times New Roman" w:cs="Times New Roman"/>
          <w:noProof/>
          <w:sz w:val="24"/>
          <w:szCs w:val="24"/>
          <w:lang w:val="en-GB"/>
        </w:rPr>
        <w:t>le in all European languages to individuals and organisations alike: e.g. a "one-stop-shop" dealing with all information requests on mobility and redirecting to other EU mobility online services (AC: AT and BE members; ECPW: DE, FR, IT, RO members; FMW; UD</w:t>
      </w:r>
      <w:r>
        <w:rPr>
          <w:rFonts w:ascii="Times New Roman" w:hAnsi="Times New Roman" w:cs="Times New Roman"/>
          <w:noProof/>
          <w:sz w:val="24"/>
          <w:szCs w:val="24"/>
          <w:lang w:val="en-GB"/>
        </w:rPr>
        <w:t>W; ETUC; UEAPME; REIF, Austrian Chamber of Labour). Cedefop highlighted the need to offer citizens easy access to information on the conditions for, and opportunities of, mobility. This includes the portability of workers’ rights from one country to anothe</w:t>
      </w:r>
      <w:r>
        <w:rPr>
          <w:rFonts w:ascii="Times New Roman" w:hAnsi="Times New Roman" w:cs="Times New Roman"/>
          <w:noProof/>
          <w:sz w:val="24"/>
          <w:szCs w:val="24"/>
          <w:lang w:val="en-GB"/>
        </w:rPr>
        <w:t xml:space="preserve">r, pension rights but also understanding of labour market needs and job opportunities in other countries. Eurofound argued that the ELA could aim to make EURES a real job matching portal directly accessible by employers and jobseekers and bring together a </w:t>
      </w:r>
      <w:r>
        <w:rPr>
          <w:rFonts w:ascii="Times New Roman" w:hAnsi="Times New Roman" w:cs="Times New Roman"/>
          <w:noProof/>
          <w:sz w:val="24"/>
          <w:szCs w:val="24"/>
          <w:lang w:val="en-GB"/>
        </w:rPr>
        <w:t>wide array of information sources on national labour market developments, industrial relations systems, wages and working conditions. The PES Network suggested that the ELA could provide an online tool allowing EU workers to check their social security sta</w:t>
      </w:r>
      <w:r>
        <w:rPr>
          <w:rFonts w:ascii="Times New Roman" w:hAnsi="Times New Roman" w:cs="Times New Roman"/>
          <w:noProof/>
          <w:sz w:val="24"/>
          <w:szCs w:val="24"/>
          <w:lang w:val="en-GB"/>
        </w:rPr>
        <w:t xml:space="preserve">tus anywhere and anytime which may, in turn, decrease non-legal employment and abuse cases. Similarly, the EFBWW proposed a multilingual website and helpline where all forms of cross-border fraud and abuse of social protection can be reported immediately. </w:t>
      </w:r>
      <w:r>
        <w:rPr>
          <w:rFonts w:ascii="Times New Roman" w:hAnsi="Times New Roman" w:cs="Times New Roman"/>
          <w:noProof/>
          <w:sz w:val="24"/>
          <w:szCs w:val="24"/>
          <w:lang w:val="en-GB"/>
        </w:rPr>
        <w:t>For Eurodiaconia, the ELA should ensure the setting up of services offering guidance and support to those EU mobile citizens lacking information about their social rights as such services are currently often provided solely by humanitarian organisations to</w:t>
      </w:r>
      <w:r>
        <w:rPr>
          <w:rFonts w:ascii="Times New Roman" w:hAnsi="Times New Roman" w:cs="Times New Roman"/>
          <w:noProof/>
          <w:sz w:val="24"/>
          <w:szCs w:val="24"/>
          <w:lang w:val="en-GB"/>
        </w:rPr>
        <w:t xml:space="preserve"> EU mobile citizens who struggle to receive any kind of help in registering to the local employment agency and social security system.</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Conversely, several members within the MISSOC expressed the view that a unified EU information portal for both workers an</w:t>
      </w:r>
      <w:r>
        <w:rPr>
          <w:rFonts w:ascii="Times New Roman" w:hAnsi="Times New Roman" w:cs="Times New Roman"/>
          <w:noProof/>
          <w:sz w:val="24"/>
          <w:szCs w:val="24"/>
          <w:lang w:val="en-GB"/>
        </w:rPr>
        <w:t>d companies could be realised without the need for an ELA – instead, this could be done through the effective cooperation of relevant DGs (CZ member) or by improving the visibility and availability of the EURES portal (IT and PT members). The UK PES highli</w:t>
      </w:r>
      <w:r>
        <w:rPr>
          <w:rFonts w:ascii="Times New Roman" w:hAnsi="Times New Roman" w:cs="Times New Roman"/>
          <w:noProof/>
          <w:sz w:val="24"/>
          <w:szCs w:val="24"/>
          <w:lang w:val="en-GB"/>
        </w:rPr>
        <w:t>ghted that bringing together information into an ELA portal to meet the needs of citizens and businesses engaging in cross-border activities could undermine the Single Digital Gateway SDG’s objective of being a one-stop-shop for digital information and pro</w:t>
      </w:r>
      <w:r>
        <w:rPr>
          <w:rFonts w:ascii="Times New Roman" w:hAnsi="Times New Roman" w:cs="Times New Roman"/>
          <w:noProof/>
          <w:sz w:val="24"/>
          <w:szCs w:val="24"/>
          <w:lang w:val="en-GB"/>
        </w:rPr>
        <w:t>cedures.</w:t>
      </w:r>
    </w:p>
    <w:p w:rsidR="00107F83" w:rsidRDefault="007E35A8">
      <w:pPr>
        <w:jc w:val="both"/>
        <w:rPr>
          <w:rFonts w:ascii="Times New Roman" w:hAnsi="Times New Roman" w:cs="Times New Roman"/>
          <w:b/>
          <w:bCs/>
          <w:noProof/>
          <w:sz w:val="24"/>
          <w:szCs w:val="24"/>
          <w:lang w:val="en-GB"/>
        </w:rPr>
      </w:pPr>
      <w:bookmarkStart w:id="20" w:name="_Toc505000292"/>
      <w:r>
        <w:rPr>
          <w:rFonts w:ascii="Times New Roman" w:hAnsi="Times New Roman" w:cs="Times New Roman"/>
          <w:b/>
          <w:bCs/>
          <w:noProof/>
          <w:sz w:val="24"/>
          <w:szCs w:val="24"/>
          <w:lang w:val="en-GB"/>
        </w:rPr>
        <w:t>4. Potential impacts</w:t>
      </w:r>
      <w:bookmarkEnd w:id="20"/>
    </w:p>
    <w:p w:rsidR="00107F83" w:rsidRDefault="007E35A8">
      <w:pPr>
        <w:jc w:val="both"/>
        <w:rPr>
          <w:rFonts w:ascii="Times New Roman" w:hAnsi="Times New Roman" w:cs="Times New Roman"/>
          <w:bCs/>
          <w:i/>
          <w:iCs/>
          <w:noProof/>
          <w:sz w:val="24"/>
          <w:szCs w:val="24"/>
          <w:lang w:val="en-GB"/>
        </w:rPr>
      </w:pPr>
      <w:r>
        <w:rPr>
          <w:rFonts w:ascii="Times New Roman" w:hAnsi="Times New Roman" w:cs="Times New Roman"/>
          <w:bCs/>
          <w:i/>
          <w:iCs/>
          <w:noProof/>
          <w:sz w:val="24"/>
          <w:szCs w:val="24"/>
          <w:lang w:val="en-GB"/>
        </w:rPr>
        <w:t>Results of the open public consultation</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About three-quarters the respondents agreed with the envisaged impacts resulting from improved cooperation among the Member States on cross-border employment and social security matters.</w:t>
      </w:r>
    </w:p>
    <w:p w:rsidR="00107F83" w:rsidRDefault="007E35A8">
      <w:pPr>
        <w:keepNext/>
        <w:spacing w:after="0"/>
        <w:jc w:val="both"/>
        <w:rPr>
          <w:rFonts w:ascii="Times New Roman" w:hAnsi="Times New Roman" w:cs="Times New Roman"/>
          <w:b/>
          <w:noProof/>
          <w:sz w:val="24"/>
          <w:szCs w:val="24"/>
          <w:lang w:val="en-GB"/>
        </w:rPr>
      </w:pPr>
      <w:bookmarkStart w:id="21" w:name="_Ref503100761"/>
      <w:bookmarkStart w:id="22" w:name="_Toc505000300"/>
      <w:r>
        <w:rPr>
          <w:rFonts w:ascii="Times New Roman" w:hAnsi="Times New Roman" w:cs="Times New Roman"/>
          <w:b/>
          <w:noProof/>
          <w:sz w:val="24"/>
          <w:szCs w:val="24"/>
          <w:lang w:val="en-GB"/>
        </w:rPr>
        <w:t>Q6. Please indicate the extent to which you agree or disagree that improving cooperation between Member States' authorities on EU employment and social security rules in cross-border situations would have the following impacts?</w:t>
      </w:r>
      <w:bookmarkEnd w:id="21"/>
      <w:bookmarkEnd w:id="22"/>
    </w:p>
    <w:p w:rsidR="00107F83" w:rsidRDefault="007E35A8">
      <w:pPr>
        <w:spacing w:after="0"/>
        <w:jc w:val="both"/>
        <w:rPr>
          <w:rFonts w:ascii="Times New Roman" w:hAnsi="Times New Roman" w:cs="Times New Roman"/>
          <w:b/>
          <w:noProof/>
          <w:sz w:val="24"/>
          <w:szCs w:val="24"/>
        </w:rPr>
      </w:pPr>
      <w:r>
        <w:rPr>
          <w:rFonts w:ascii="Times New Roman" w:hAnsi="Times New Roman" w:cs="Times New Roman"/>
          <w:b/>
          <w:noProof/>
          <w:sz w:val="24"/>
          <w:szCs w:val="24"/>
          <w:lang w:val="en-GB" w:eastAsia="en-GB"/>
        </w:rPr>
        <w:drawing>
          <wp:inline distT="0" distB="0" distL="0" distR="0" wp14:anchorId="170866AB" wp14:editId="385768F1">
            <wp:extent cx="5135132" cy="2319959"/>
            <wp:effectExtent l="0" t="0" r="889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0">
                      <a:extLst>
                        <a:ext uri="{28A0092B-C50C-407E-A947-70E740481C1C}">
                          <a14:useLocalDpi xmlns:a14="http://schemas.microsoft.com/office/drawing/2010/main" val="0"/>
                        </a:ext>
                      </a:extLst>
                    </a:blip>
                    <a:srcRect t="7577"/>
                    <a:stretch/>
                  </pic:blipFill>
                  <pic:spPr bwMode="auto">
                    <a:xfrm>
                      <a:off x="0" y="0"/>
                      <a:ext cx="5137350" cy="2320961"/>
                    </a:xfrm>
                    <a:prstGeom prst="rect">
                      <a:avLst/>
                    </a:prstGeom>
                    <a:noFill/>
                    <a:ln>
                      <a:noFill/>
                    </a:ln>
                    <a:extLst>
                      <a:ext uri="{53640926-AAD7-44D8-BBD7-CCE9431645EC}">
                        <a14:shadowObscured xmlns:a14="http://schemas.microsoft.com/office/drawing/2010/main"/>
                      </a:ext>
                    </a:extLst>
                  </pic:spPr>
                </pic:pic>
              </a:graphicData>
            </a:graphic>
          </wp:inline>
        </w:drawing>
      </w:r>
    </w:p>
    <w:p w:rsidR="00107F83" w:rsidRDefault="007E35A8">
      <w:pPr>
        <w:jc w:val="both"/>
        <w:rPr>
          <w:rFonts w:ascii="Times New Roman" w:hAnsi="Times New Roman" w:cs="Times New Roman"/>
          <w:i/>
          <w:noProof/>
          <w:sz w:val="20"/>
          <w:szCs w:val="24"/>
          <w:lang w:val="en-GB"/>
        </w:rPr>
      </w:pPr>
      <w:r>
        <w:rPr>
          <w:rFonts w:ascii="Times New Roman" w:hAnsi="Times New Roman" w:cs="Times New Roman"/>
          <w:i/>
          <w:noProof/>
          <w:sz w:val="20"/>
          <w:szCs w:val="24"/>
          <w:lang w:val="en-GB"/>
        </w:rPr>
        <w:t>Source: ICF based on resp</w:t>
      </w:r>
      <w:r>
        <w:rPr>
          <w:rFonts w:ascii="Times New Roman" w:hAnsi="Times New Roman" w:cs="Times New Roman"/>
          <w:i/>
          <w:noProof/>
          <w:sz w:val="20"/>
          <w:szCs w:val="24"/>
          <w:lang w:val="en-GB"/>
        </w:rPr>
        <w:t>onses to the OPC for the establishment of a European Labour Authority. Answers of respondents from the Campaign are excluded. Percentages are calculated on the total number of responses (N=389).</w:t>
      </w:r>
    </w:p>
    <w:p w:rsidR="00107F83" w:rsidRDefault="007E35A8">
      <w:pPr>
        <w:jc w:val="both"/>
        <w:rPr>
          <w:rFonts w:ascii="Times New Roman" w:hAnsi="Times New Roman" w:cs="Times New Roman"/>
          <w:i/>
          <w:noProof/>
          <w:sz w:val="20"/>
          <w:szCs w:val="24"/>
          <w:lang w:val="en-GB"/>
        </w:rPr>
      </w:pPr>
      <w:r>
        <w:rPr>
          <w:rFonts w:ascii="Times New Roman" w:hAnsi="Times New Roman" w:cs="Times New Roman"/>
          <w:i/>
          <w:noProof/>
          <w:sz w:val="20"/>
          <w:szCs w:val="24"/>
          <w:lang w:val="en-GB"/>
        </w:rPr>
        <w:t xml:space="preserve">Note: percentages labels below 5% have been omitted from the </w:t>
      </w:r>
      <w:r>
        <w:rPr>
          <w:rFonts w:ascii="Times New Roman" w:hAnsi="Times New Roman" w:cs="Times New Roman"/>
          <w:i/>
          <w:noProof/>
          <w:sz w:val="20"/>
          <w:szCs w:val="24"/>
          <w:lang w:val="en-GB"/>
        </w:rPr>
        <w:t>figure to improve readability.</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Most of the respondents who further commented to their reply were confident that improved cooperation between Member States would improve data collection and exchange, with some respondents expecting to see positive results o</w:t>
      </w:r>
      <w:r>
        <w:rPr>
          <w:rFonts w:ascii="Times New Roman" w:hAnsi="Times New Roman" w:cs="Times New Roman"/>
          <w:noProof/>
          <w:sz w:val="24"/>
          <w:szCs w:val="24"/>
          <w:lang w:val="en-GB"/>
        </w:rPr>
        <w:t>n employment with better work opporutnities for all. Certain other respondents expressed reservations regarding the centralisation of personal information on the grounds of data privacy.</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majority of respondents also agreed that improved cooperation amo</w:t>
      </w:r>
      <w:r>
        <w:rPr>
          <w:rFonts w:ascii="Times New Roman" w:hAnsi="Times New Roman" w:cs="Times New Roman"/>
          <w:noProof/>
          <w:sz w:val="24"/>
          <w:szCs w:val="24"/>
          <w:lang w:val="en-GB"/>
        </w:rPr>
        <w:t xml:space="preserve">ng the Member States would lead to a series of improvements (as those listed in the OPC) (0).The results suggest that agreement is highest with regard to raising awareness among individuals and businesses of EU rules and rights. </w:t>
      </w:r>
    </w:p>
    <w:p w:rsidR="00107F83" w:rsidRDefault="007E35A8">
      <w:pPr>
        <w:keepNext/>
        <w:jc w:val="both"/>
        <w:rPr>
          <w:rFonts w:ascii="Times New Roman" w:hAnsi="Times New Roman" w:cs="Times New Roman"/>
          <w:b/>
          <w:noProof/>
          <w:sz w:val="24"/>
          <w:szCs w:val="24"/>
          <w:lang w:val="en-GB"/>
        </w:rPr>
      </w:pPr>
      <w:bookmarkStart w:id="23" w:name="_Ref503101100"/>
      <w:bookmarkStart w:id="24" w:name="_Toc505000301"/>
      <w:r>
        <w:rPr>
          <w:rFonts w:ascii="Times New Roman" w:hAnsi="Times New Roman" w:cs="Times New Roman"/>
          <w:b/>
          <w:noProof/>
          <w:sz w:val="24"/>
          <w:szCs w:val="24"/>
          <w:lang w:val="en-GB"/>
        </w:rPr>
        <w:t>Q7. Please indicate the ex</w:t>
      </w:r>
      <w:r>
        <w:rPr>
          <w:rFonts w:ascii="Times New Roman" w:hAnsi="Times New Roman" w:cs="Times New Roman"/>
          <w:b/>
          <w:noProof/>
          <w:sz w:val="24"/>
          <w:szCs w:val="24"/>
          <w:lang w:val="en-GB"/>
        </w:rPr>
        <w:t>tent to which you agree or disagree that improving access to information and transparency for individuals and businesses on EU employment and social security rules in cross-border situations would have the following impacts?</w:t>
      </w:r>
      <w:bookmarkEnd w:id="23"/>
      <w:bookmarkEnd w:id="24"/>
    </w:p>
    <w:p w:rsidR="00107F83" w:rsidRDefault="007E35A8">
      <w:pPr>
        <w:ind w:left="851"/>
        <w:jc w:val="both"/>
        <w:rPr>
          <w:rFonts w:ascii="Times New Roman" w:hAnsi="Times New Roman" w:cs="Times New Roman"/>
          <w:b/>
          <w:i/>
          <w:noProof/>
          <w:sz w:val="24"/>
          <w:szCs w:val="24"/>
        </w:rPr>
      </w:pPr>
      <w:r>
        <w:rPr>
          <w:rFonts w:ascii="Times New Roman" w:hAnsi="Times New Roman" w:cs="Times New Roman"/>
          <w:b/>
          <w:i/>
          <w:noProof/>
          <w:sz w:val="24"/>
          <w:szCs w:val="24"/>
          <w:lang w:val="en-GB" w:eastAsia="en-GB"/>
        </w:rPr>
        <w:drawing>
          <wp:inline distT="0" distB="0" distL="0" distR="0" wp14:anchorId="0C61AF95" wp14:editId="1A99AC4A">
            <wp:extent cx="5288890" cy="2616023"/>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95729" cy="2619406"/>
                    </a:xfrm>
                    <a:prstGeom prst="rect">
                      <a:avLst/>
                    </a:prstGeom>
                    <a:noFill/>
                  </pic:spPr>
                </pic:pic>
              </a:graphicData>
            </a:graphic>
          </wp:inline>
        </w:drawing>
      </w:r>
    </w:p>
    <w:p w:rsidR="00107F83" w:rsidRDefault="007E35A8">
      <w:pPr>
        <w:jc w:val="both"/>
        <w:rPr>
          <w:rFonts w:ascii="Times New Roman" w:hAnsi="Times New Roman" w:cs="Times New Roman"/>
          <w:i/>
          <w:noProof/>
          <w:sz w:val="20"/>
          <w:szCs w:val="24"/>
          <w:lang w:val="en-GB"/>
        </w:rPr>
      </w:pPr>
      <w:r>
        <w:rPr>
          <w:rFonts w:ascii="Times New Roman" w:hAnsi="Times New Roman" w:cs="Times New Roman"/>
          <w:i/>
          <w:noProof/>
          <w:sz w:val="20"/>
          <w:szCs w:val="24"/>
          <w:lang w:val="en-GB"/>
        </w:rPr>
        <w:t xml:space="preserve">Source: ICF based on </w:t>
      </w:r>
      <w:r>
        <w:rPr>
          <w:rFonts w:ascii="Times New Roman" w:hAnsi="Times New Roman" w:cs="Times New Roman"/>
          <w:i/>
          <w:noProof/>
          <w:sz w:val="20"/>
          <w:szCs w:val="24"/>
          <w:lang w:val="en-GB"/>
        </w:rPr>
        <w:t>responses to the OPC for the establishment of a European Labour Authority. Answers of respondents from the Campaign are excluded. Percentages are calculated on the total number of responses (N=389).</w:t>
      </w:r>
    </w:p>
    <w:p w:rsidR="00107F83" w:rsidRDefault="007E35A8">
      <w:pPr>
        <w:jc w:val="both"/>
        <w:rPr>
          <w:rFonts w:ascii="Times New Roman" w:hAnsi="Times New Roman" w:cs="Times New Roman"/>
          <w:i/>
          <w:noProof/>
          <w:sz w:val="20"/>
          <w:szCs w:val="24"/>
          <w:lang w:val="en-GB"/>
        </w:rPr>
      </w:pPr>
      <w:r>
        <w:rPr>
          <w:rFonts w:ascii="Times New Roman" w:hAnsi="Times New Roman" w:cs="Times New Roman"/>
          <w:i/>
          <w:noProof/>
          <w:sz w:val="20"/>
          <w:szCs w:val="24"/>
          <w:lang w:val="en-GB"/>
        </w:rPr>
        <w:t xml:space="preserve">Note: percentages labels below 5% have been omitted from </w:t>
      </w:r>
      <w:r>
        <w:rPr>
          <w:rFonts w:ascii="Times New Roman" w:hAnsi="Times New Roman" w:cs="Times New Roman"/>
          <w:i/>
          <w:noProof/>
          <w:sz w:val="20"/>
          <w:szCs w:val="24"/>
          <w:lang w:val="en-GB"/>
        </w:rPr>
        <w:t>the figure to improve readability.</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None of the respondents who further commented on their reply</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lang w:val="en-GB"/>
        </w:rPr>
        <w:t xml:space="preserve"> mentioned negative impacts. Rather, they proposed ideas regarding the possible functions of the ELA (e.g. include seconded national experts proving technical s</w:t>
      </w:r>
      <w:r>
        <w:rPr>
          <w:rFonts w:ascii="Times New Roman" w:hAnsi="Times New Roman" w:cs="Times New Roman"/>
          <w:noProof/>
          <w:sz w:val="24"/>
          <w:szCs w:val="24"/>
          <w:lang w:val="en-GB"/>
        </w:rPr>
        <w:t>upport and advice, introduce a centralised complaints system etc.).</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sample sizes were too small to detect statistically differences in responses by  organisation type, country, or labour status. This was mostly due to the high number of nonresponses fo</w:t>
      </w:r>
      <w:r>
        <w:rPr>
          <w:rFonts w:ascii="Times New Roman" w:hAnsi="Times New Roman" w:cs="Times New Roman"/>
          <w:noProof/>
          <w:sz w:val="24"/>
          <w:szCs w:val="24"/>
          <w:lang w:val="en-GB"/>
        </w:rPr>
        <w:t>r these categorical variables.</w:t>
      </w:r>
    </w:p>
    <w:p w:rsidR="00107F83" w:rsidRDefault="007E35A8">
      <w:pPr>
        <w:jc w:val="both"/>
        <w:rPr>
          <w:rFonts w:ascii="Times New Roman" w:hAnsi="Times New Roman" w:cs="Times New Roman"/>
          <w:bCs/>
          <w:i/>
          <w:iCs/>
          <w:noProof/>
          <w:sz w:val="24"/>
          <w:szCs w:val="24"/>
          <w:lang w:val="en-GB"/>
        </w:rPr>
      </w:pPr>
      <w:r>
        <w:rPr>
          <w:rFonts w:ascii="Times New Roman" w:hAnsi="Times New Roman" w:cs="Times New Roman"/>
          <w:bCs/>
          <w:i/>
          <w:iCs/>
          <w:noProof/>
          <w:sz w:val="24"/>
          <w:szCs w:val="24"/>
          <w:lang w:val="en-GB"/>
        </w:rPr>
        <w:t>Results of the targeted consultations</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responding organisations were asked to share views on how the ELA could provide added value in improving procedures to address issues around social security coordination among the </w:t>
      </w:r>
      <w:r>
        <w:rPr>
          <w:rFonts w:ascii="Times New Roman" w:hAnsi="Times New Roman" w:cs="Times New Roman"/>
          <w:noProof/>
          <w:sz w:val="24"/>
          <w:szCs w:val="24"/>
          <w:lang w:val="en-GB"/>
        </w:rPr>
        <w:t>Member States and labour mobility</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lang w:val="en-GB"/>
        </w:rPr>
        <w:t xml:space="preserve">.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Overall, many of the stakeholders thought that the primary role of the ELA should be limited to facilitating the exchange of information among the relevant Member State authorities (such as labour inspectorates, etc.) t</w:t>
      </w:r>
      <w:r>
        <w:rPr>
          <w:rFonts w:ascii="Times New Roman" w:hAnsi="Times New Roman" w:cs="Times New Roman"/>
          <w:noProof/>
          <w:sz w:val="24"/>
          <w:szCs w:val="24"/>
          <w:lang w:val="en-GB"/>
        </w:rPr>
        <w:t>o maximise its added value. This view was shared by the Finnish and Swedish governments, EPSCO and EMCO members, the latter highlighting that the establishment of the ELA should not result in additional reporting requirements on the Member States</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Going bey</w:t>
      </w:r>
      <w:r>
        <w:rPr>
          <w:rFonts w:ascii="Times New Roman" w:hAnsi="Times New Roman" w:cs="Times New Roman"/>
          <w:noProof/>
          <w:sz w:val="24"/>
          <w:szCs w:val="24"/>
          <w:lang w:val="en-GB"/>
        </w:rPr>
        <w:t>ond the added value the ELA could create by facilitating cross-border information exchange, a number of stakeholders pointed out the potential efficiency gains the ELA could generate e.g. by increasing the level of trust and cooperation between national ad</w:t>
      </w:r>
      <w:r>
        <w:rPr>
          <w:rFonts w:ascii="Times New Roman" w:hAnsi="Times New Roman" w:cs="Times New Roman"/>
          <w:noProof/>
          <w:sz w:val="24"/>
          <w:szCs w:val="24"/>
          <w:lang w:val="en-GB"/>
        </w:rPr>
        <w:t xml:space="preserve">ministrations and stakeholders, or by creating synergies with other existing instruments. The proposals made in this regard include streamlining procedures for decision on cross-border cases (ECPW: ES, IT members); fostering intelligent collaboration with </w:t>
      </w:r>
      <w:r>
        <w:rPr>
          <w:rFonts w:ascii="Times New Roman" w:hAnsi="Times New Roman" w:cs="Times New Roman"/>
          <w:noProof/>
          <w:sz w:val="24"/>
          <w:szCs w:val="24"/>
          <w:lang w:val="en-GB"/>
        </w:rPr>
        <w:t xml:space="preserve">national authorities, social partners and SOLVIT contact points (ECPW: FR member; EFBWW); focusing interventions on fewer areas of higher relevance or where EU instruments are lacking (EMCO).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certain stakeholders, improved information exchange and eff</w:t>
      </w:r>
      <w:r>
        <w:rPr>
          <w:rFonts w:ascii="Times New Roman" w:hAnsi="Times New Roman" w:cs="Times New Roman"/>
          <w:noProof/>
          <w:sz w:val="24"/>
          <w:szCs w:val="24"/>
          <w:lang w:val="en-GB"/>
        </w:rPr>
        <w:t>icient administrative coordination through the ELA will bring added value in terms of raising awareness of EU rules and rights, with positive consequences for law enforcement. EU-OSHA suggested that the ELA could support an enlarged Senior Labour Inspector</w:t>
      </w:r>
      <w:r>
        <w:rPr>
          <w:rFonts w:ascii="Times New Roman" w:hAnsi="Times New Roman" w:cs="Times New Roman"/>
          <w:noProof/>
          <w:sz w:val="24"/>
          <w:szCs w:val="24"/>
          <w:lang w:val="en-GB"/>
        </w:rPr>
        <w:t>s’ Committee (SLIC) which will improve enforcement by the Member States of Community law on health and safety at work while Eurofound suggested that the ELA could extend its remit to cover cross-border issues linked to the information and consultation of w</w:t>
      </w:r>
      <w:r>
        <w:rPr>
          <w:rFonts w:ascii="Times New Roman" w:hAnsi="Times New Roman" w:cs="Times New Roman"/>
          <w:noProof/>
          <w:sz w:val="24"/>
          <w:szCs w:val="24"/>
          <w:lang w:val="en-GB"/>
        </w:rPr>
        <w:t>orkers in multinational companies or arising from the digital economy and other new forms of work. The ETUC suggested that the added value of ELA could come from the establishment of an early warning system or alert mechanism to record and act upon infring</w:t>
      </w:r>
      <w:r>
        <w:rPr>
          <w:rFonts w:ascii="Times New Roman" w:hAnsi="Times New Roman" w:cs="Times New Roman"/>
          <w:noProof/>
          <w:sz w:val="24"/>
          <w:szCs w:val="24"/>
          <w:lang w:val="en-GB"/>
        </w:rPr>
        <w:t>ement cases. Several stakeholders suggested that the ELA would generate value by acting as a forum for the exchange of good practices and lessons learned (AC BE member; ECPW EL member; EFBWW).</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For a select number of stakeholders, giving the ELA sufficient </w:t>
      </w:r>
      <w:r>
        <w:rPr>
          <w:rFonts w:ascii="Times New Roman" w:hAnsi="Times New Roman" w:cs="Times New Roman"/>
          <w:noProof/>
          <w:sz w:val="24"/>
          <w:szCs w:val="24"/>
          <w:lang w:val="en-GB"/>
        </w:rPr>
        <w:t>scope for action will generate considerable added value in terms of reducing the risk of social security fraud and abuse in cross-border situations. This primarily means that the ELA should be responsible for the coordination of joint investigations or cro</w:t>
      </w:r>
      <w:r>
        <w:rPr>
          <w:rFonts w:ascii="Times New Roman" w:hAnsi="Times New Roman" w:cs="Times New Roman"/>
          <w:noProof/>
          <w:sz w:val="24"/>
          <w:szCs w:val="24"/>
          <w:lang w:val="en-GB"/>
        </w:rPr>
        <w:t xml:space="preserve">ss-border inspections and for acting as a dispute resolution forum on cross-border cases (views shared by the French government; the European Parliament; EPSCO: BE, FR, SE; EMCO ES, EL members; EFBWW, Austrian Chamber of Labour).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considerable number of </w:t>
      </w:r>
      <w:r>
        <w:rPr>
          <w:rFonts w:ascii="Times New Roman" w:hAnsi="Times New Roman" w:cs="Times New Roman"/>
          <w:noProof/>
          <w:sz w:val="24"/>
          <w:szCs w:val="24"/>
          <w:lang w:val="en-GB"/>
        </w:rPr>
        <w:t>stakeholders were concerned about the risk of duplication or overlaps resulting from the co-existence of the ELA and other EU-level bodies involved in the area of cross-border mobility (view shared by AC: BE, NL, CZ, PL, LT, HU, DE, LV, IT members; PES Net</w:t>
      </w:r>
      <w:r>
        <w:rPr>
          <w:rFonts w:ascii="Times New Roman" w:hAnsi="Times New Roman" w:cs="Times New Roman"/>
          <w:noProof/>
          <w:sz w:val="24"/>
          <w:szCs w:val="24"/>
          <w:lang w:val="en-GB"/>
        </w:rPr>
        <w:t xml:space="preserve">work BE, CZ, DE, IE, PL, SE; MISSOC; UDW; SLIC; ILO; Business Europe). Many of these respondents agreed that increasing administrative complexity through the creation of a new ELA would cancel out any of its added value. </w:t>
      </w:r>
      <w:bookmarkStart w:id="25" w:name="_Toc505000293"/>
    </w:p>
    <w:p w:rsidR="00107F83" w:rsidRDefault="007E35A8">
      <w:pPr>
        <w:keepNext/>
        <w:jc w:val="both"/>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3. Delivery options</w:t>
      </w:r>
      <w:bookmarkEnd w:id="25"/>
    </w:p>
    <w:p w:rsidR="00107F83" w:rsidRDefault="007E35A8">
      <w:pPr>
        <w:keepNext/>
        <w:jc w:val="both"/>
        <w:rPr>
          <w:rFonts w:ascii="Times New Roman" w:hAnsi="Times New Roman" w:cs="Times New Roman"/>
          <w:bCs/>
          <w:i/>
          <w:iCs/>
          <w:noProof/>
          <w:sz w:val="24"/>
          <w:szCs w:val="24"/>
          <w:lang w:val="en-GB"/>
        </w:rPr>
      </w:pPr>
      <w:r>
        <w:rPr>
          <w:rFonts w:ascii="Times New Roman" w:hAnsi="Times New Roman" w:cs="Times New Roman"/>
          <w:bCs/>
          <w:i/>
          <w:iCs/>
          <w:noProof/>
          <w:sz w:val="24"/>
          <w:szCs w:val="24"/>
          <w:lang w:val="en-GB"/>
        </w:rPr>
        <w:t>Results of the</w:t>
      </w:r>
      <w:r>
        <w:rPr>
          <w:rFonts w:ascii="Times New Roman" w:hAnsi="Times New Roman" w:cs="Times New Roman"/>
          <w:bCs/>
          <w:i/>
          <w:iCs/>
          <w:noProof/>
          <w:sz w:val="24"/>
          <w:szCs w:val="24"/>
          <w:lang w:val="en-GB"/>
        </w:rPr>
        <w:t xml:space="preserve"> open public consultation</w:t>
      </w:r>
    </w:p>
    <w:p w:rsidR="00107F83" w:rsidRDefault="007E35A8">
      <w:pPr>
        <w:keepN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Respondents to the OPC were asked what, in their view, the relationship between the ELA and other EU agencies, notably those in the employment domain should be (Question 8 of the OPC). Most of the responses were related to the rol</w:t>
      </w:r>
      <w:r>
        <w:rPr>
          <w:rFonts w:ascii="Times New Roman" w:hAnsi="Times New Roman" w:cs="Times New Roman"/>
          <w:noProof/>
          <w:sz w:val="24"/>
          <w:szCs w:val="24"/>
          <w:lang w:val="en-GB"/>
        </w:rPr>
        <w:t xml:space="preserve">e that the ELA should have, with many respondents agreeing tha the ELA should have a coordinating role to improve on existing EU tools and EU networks rather than a new body with broader scope substituting already existing organisations. A small number of </w:t>
      </w:r>
      <w:r>
        <w:rPr>
          <w:rFonts w:ascii="Times New Roman" w:hAnsi="Times New Roman" w:cs="Times New Roman"/>
          <w:noProof/>
          <w:sz w:val="24"/>
          <w:szCs w:val="24"/>
          <w:lang w:val="en-GB"/>
        </w:rPr>
        <w:t>respondents asked for the establishment of a centralised EU body incorporating existing EU tools and networks.</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sample sizes were too small to detect statistically differences in responses by  organisation type, country, or labour status. This was mostl</w:t>
      </w:r>
      <w:r>
        <w:rPr>
          <w:rFonts w:ascii="Times New Roman" w:hAnsi="Times New Roman" w:cs="Times New Roman"/>
          <w:noProof/>
          <w:sz w:val="24"/>
          <w:szCs w:val="24"/>
          <w:lang w:val="en-GB"/>
        </w:rPr>
        <w:t>y due to the high number of nonresponses for these categorical variables.</w:t>
      </w:r>
    </w:p>
    <w:p w:rsidR="00107F83" w:rsidRDefault="007E35A8">
      <w:pPr>
        <w:jc w:val="both"/>
        <w:rPr>
          <w:rFonts w:ascii="Times New Roman" w:hAnsi="Times New Roman" w:cs="Times New Roman"/>
          <w:bCs/>
          <w:i/>
          <w:iCs/>
          <w:noProof/>
          <w:sz w:val="24"/>
          <w:szCs w:val="24"/>
          <w:lang w:val="en-GB"/>
        </w:rPr>
      </w:pPr>
      <w:r>
        <w:rPr>
          <w:rFonts w:ascii="Times New Roman" w:hAnsi="Times New Roman" w:cs="Times New Roman"/>
          <w:bCs/>
          <w:i/>
          <w:iCs/>
          <w:noProof/>
          <w:sz w:val="24"/>
          <w:szCs w:val="24"/>
          <w:lang w:val="en-GB"/>
        </w:rPr>
        <w:t>Results of the targeted consultations</w:t>
      </w:r>
    </w:p>
    <w:p w:rsidR="00107F83" w:rsidRDefault="007E35A8">
      <w:pPr>
        <w:jc w:val="both"/>
        <w:rPr>
          <w:rFonts w:ascii="Times New Roman" w:hAnsi="Times New Roman" w:cs="Times New Roman"/>
          <w:noProof/>
          <w:sz w:val="24"/>
          <w:szCs w:val="24"/>
          <w:lang w:val="en-GB"/>
        </w:rPr>
      </w:pPr>
      <w:r>
        <w:rPr>
          <w:rFonts w:ascii="Times New Roman" w:eastAsia="Calibri" w:hAnsi="Times New Roman"/>
          <w:noProof/>
          <w:sz w:val="24"/>
          <w:lang w:val="en-GB"/>
        </w:rPr>
        <w:t>Regarding options for establishing the ELA, the views of the organisations taking part in the targeted consultation</w:t>
      </w:r>
      <w:r>
        <w:rPr>
          <w:rFonts w:ascii="Times New Roman" w:eastAsia="Calibri" w:hAnsi="Times New Roman"/>
          <w:noProof/>
          <w:sz w:val="24"/>
          <w:vertAlign w:val="superscript"/>
        </w:rPr>
        <w:footnoteReference w:id="7"/>
      </w:r>
      <w:r>
        <w:rPr>
          <w:rFonts w:ascii="Times New Roman" w:eastAsia="Calibri" w:hAnsi="Times New Roman"/>
          <w:noProof/>
          <w:sz w:val="24"/>
          <w:lang w:val="en-GB"/>
        </w:rPr>
        <w:t xml:space="preserve"> were relatively similar to </w:t>
      </w:r>
      <w:r>
        <w:rPr>
          <w:rFonts w:ascii="Times New Roman" w:eastAsia="Calibri" w:hAnsi="Times New Roman"/>
          <w:noProof/>
          <w:sz w:val="24"/>
          <w:lang w:val="en-GB"/>
        </w:rPr>
        <w:t>those expressed by the majority of OPC respondents in that if a new authority was to be created, its role should be limited to coordinating the work of Member State bodies and existing EU-level bodies or mechanisms dealing with cross-border mobility. Stimu</w:t>
      </w:r>
      <w:r>
        <w:rPr>
          <w:rFonts w:ascii="Times New Roman" w:eastAsia="Calibri" w:hAnsi="Times New Roman"/>
          <w:noProof/>
          <w:sz w:val="24"/>
          <w:lang w:val="en-GB"/>
        </w:rPr>
        <w:t xml:space="preserve">lating the exchange of information and operational cross-border action among competent national authorities should be the priority. As such, most the responding stakeholders believe that </w:t>
      </w:r>
      <w:r>
        <w:rPr>
          <w:rFonts w:ascii="Times New Roman" w:hAnsi="Times New Roman" w:cs="Times New Roman"/>
          <w:noProof/>
          <w:sz w:val="24"/>
          <w:szCs w:val="24"/>
          <w:lang w:val="en-GB"/>
        </w:rPr>
        <w:t xml:space="preserve">creation of a new </w:t>
      </w:r>
      <w:r>
        <w:rPr>
          <w:rFonts w:ascii="Times New Roman" w:eastAsia="Calibri" w:hAnsi="Times New Roman"/>
          <w:noProof/>
          <w:sz w:val="24"/>
          <w:lang w:val="en-GB"/>
        </w:rPr>
        <w:t>ELA should not imply a transfer of competences away</w:t>
      </w:r>
      <w:r>
        <w:rPr>
          <w:rFonts w:ascii="Times New Roman" w:eastAsia="Calibri" w:hAnsi="Times New Roman"/>
          <w:noProof/>
          <w:sz w:val="24"/>
          <w:lang w:val="en-GB"/>
        </w:rPr>
        <w:t xml:space="preserve"> from the Member States.</w:t>
      </w:r>
    </w:p>
    <w:p w:rsidR="00107F83" w:rsidRDefault="007E35A8">
      <w:pPr>
        <w:jc w:val="both"/>
        <w:rPr>
          <w:rFonts w:ascii="Times New Roman" w:eastAsia="Calibri" w:hAnsi="Times New Roman"/>
          <w:noProof/>
          <w:sz w:val="24"/>
          <w:lang w:val="en-GB"/>
        </w:rPr>
      </w:pPr>
      <w:r>
        <w:rPr>
          <w:rFonts w:ascii="Times New Roman" w:eastAsia="Calibri" w:hAnsi="Times New Roman"/>
          <w:noProof/>
          <w:sz w:val="24"/>
          <w:lang w:val="en-GB"/>
        </w:rPr>
        <w:t>Another recurring view shared by the different stakeholders is that no organisational structure can be determined if the scope and objectives of the ELA are not clearly defined as this would risk resulting in increased administrati</w:t>
      </w:r>
      <w:r>
        <w:rPr>
          <w:rFonts w:ascii="Times New Roman" w:eastAsia="Calibri" w:hAnsi="Times New Roman"/>
          <w:noProof/>
          <w:sz w:val="24"/>
          <w:lang w:val="en-GB"/>
        </w:rPr>
        <w:t xml:space="preserve">ve complexity.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Thus, the most preferred option for a number of stakeholders is stronger cooperation between existing relevant EU bodies to address cross-border challenges without increasing their capacity or changing the way they are governed (a so-called</w:t>
      </w:r>
      <w:r>
        <w:rPr>
          <w:rFonts w:ascii="Times New Roman" w:hAnsi="Times New Roman" w:cs="Times New Roman"/>
          <w:noProof/>
          <w:sz w:val="24"/>
          <w:szCs w:val="24"/>
          <w:lang w:val="en-GB"/>
        </w:rPr>
        <w:t xml:space="preserve"> "status quo"). Member State governments overall favoured improving existing EU level structures and mechanisms dealing with cross-border labour mobility rather than creating a new EU body as subsidiarity needs to be respected. A considerable number of EMC</w:t>
      </w:r>
      <w:r>
        <w:rPr>
          <w:rFonts w:ascii="Times New Roman" w:hAnsi="Times New Roman" w:cs="Times New Roman"/>
          <w:noProof/>
          <w:sz w:val="24"/>
          <w:szCs w:val="24"/>
          <w:lang w:val="en-GB"/>
        </w:rPr>
        <w:t>O members (CZ, HU, IT, LU, NL, SE) pointed out that there should not be any transfer of regulatory or legal competencies to ELA away from Member State authorities, and that the need for an ELA would first need to be assessed against the performance and obj</w:t>
      </w:r>
      <w:r>
        <w:rPr>
          <w:rFonts w:ascii="Times New Roman" w:hAnsi="Times New Roman" w:cs="Times New Roman"/>
          <w:noProof/>
          <w:sz w:val="24"/>
          <w:szCs w:val="24"/>
          <w:lang w:val="en-GB"/>
        </w:rPr>
        <w:t>ectives of current EU instruments. Similarly, many members within the AC (BE, CZ, DE, HU, LT, LV, NL, PL) and the PES Network (BE, CZ, DE, FI, HR, IE, SE, UK) argued that a new body may increase complexity and the risk of duplication and that synergies bet</w:t>
      </w:r>
      <w:r>
        <w:rPr>
          <w:rFonts w:ascii="Times New Roman" w:hAnsi="Times New Roman" w:cs="Times New Roman"/>
          <w:noProof/>
          <w:sz w:val="24"/>
          <w:szCs w:val="24"/>
          <w:lang w:val="en-GB"/>
        </w:rPr>
        <w:t xml:space="preserve">ween existing organisations and national labour inspectorates should instead be further enhanced without having an ELA. The same view was shared by Business Europe, the Estonian ECPW member and the Czech MISSOC member.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Many other stakeholders suggested th</w:t>
      </w:r>
      <w:r>
        <w:rPr>
          <w:rFonts w:ascii="Times New Roman" w:hAnsi="Times New Roman" w:cs="Times New Roman"/>
          <w:noProof/>
          <w:sz w:val="24"/>
          <w:szCs w:val="24"/>
          <w:lang w:val="en-GB"/>
        </w:rPr>
        <w:t xml:space="preserve">at a new EU-level network to improve the coordination of existing EU labour mobility bodies and of national authorities could be created. This option would require no change in the structure of existing bodies, but would however introduce a new governance </w:t>
      </w:r>
      <w:r>
        <w:rPr>
          <w:rFonts w:ascii="Times New Roman" w:hAnsi="Times New Roman" w:cs="Times New Roman"/>
          <w:noProof/>
          <w:sz w:val="24"/>
          <w:szCs w:val="24"/>
          <w:lang w:val="en-GB"/>
        </w:rPr>
        <w:t>arrangement. In such a case, overlaps and duplication of effort should be avoided. The overall EMCO position was that the ELA should build on existing networks and tools so that no additional reporting requirements or costs are passed on to the Member Stat</w:t>
      </w:r>
      <w:r>
        <w:rPr>
          <w:rFonts w:ascii="Times New Roman" w:hAnsi="Times New Roman" w:cs="Times New Roman"/>
          <w:noProof/>
          <w:sz w:val="24"/>
          <w:szCs w:val="24"/>
          <w:lang w:val="en-GB"/>
        </w:rPr>
        <w:t>es, with the Finnish member adding that the ELA could exist as a supporting network and not a physical agency. EPSCO and the PES Network shared the view that having the ELA as a network focused on solving concrete problems especially given the lack of clar</w:t>
      </w:r>
      <w:r>
        <w:rPr>
          <w:rFonts w:ascii="Times New Roman" w:hAnsi="Times New Roman" w:cs="Times New Roman"/>
          <w:noProof/>
          <w:sz w:val="24"/>
          <w:szCs w:val="24"/>
          <w:lang w:val="en-GB"/>
        </w:rPr>
        <w:t xml:space="preserve">ification of what the ELA's relationship with existing instruments such as EESSI or IMI would be. While sharing these views, many other stakeholders argued that the ELA should only have a supportive rather than an authoritative role so as to safeguard the </w:t>
      </w:r>
      <w:r>
        <w:rPr>
          <w:rFonts w:ascii="Times New Roman" w:hAnsi="Times New Roman" w:cs="Times New Roman"/>
          <w:noProof/>
          <w:sz w:val="24"/>
          <w:szCs w:val="24"/>
          <w:lang w:val="en-GB"/>
        </w:rPr>
        <w:t>competencies of Member State authorities (UDW; SLIC; ECPW: LV, PL, PT, SE members; MISSOC CZ and LV members; FMW SE member; PEARLE; REIF, Nordic-Baltic-Polish EU Information Group).</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select number of stakeholders showed themselves more favourable to the c</w:t>
      </w:r>
      <w:r>
        <w:rPr>
          <w:rFonts w:ascii="Times New Roman" w:hAnsi="Times New Roman" w:cs="Times New Roman"/>
          <w:noProof/>
          <w:sz w:val="24"/>
          <w:szCs w:val="24"/>
          <w:lang w:val="en-GB"/>
        </w:rPr>
        <w:t>reation of a new agency or authority, some highlighting that the proposed mandate of the ELA would still need to be further clarified (FMW, MISSOC). Other stakeholders proposed a strong governance structure for the ELA to the extent that is possible in res</w:t>
      </w:r>
      <w:r>
        <w:rPr>
          <w:rFonts w:ascii="Times New Roman" w:hAnsi="Times New Roman" w:cs="Times New Roman"/>
          <w:noProof/>
          <w:sz w:val="24"/>
          <w:szCs w:val="24"/>
          <w:lang w:val="en-GB"/>
        </w:rPr>
        <w:t>pect of the principle of subsidiarity (ECPW: ES, FR, IT, RO members; ETUC; civil society organisations). In this respect, the ECPW and ETUC argued that representatives from the competent Member State authorities as well as social partners should hold key p</w:t>
      </w:r>
      <w:r>
        <w:rPr>
          <w:rFonts w:ascii="Times New Roman" w:hAnsi="Times New Roman" w:cs="Times New Roman"/>
          <w:noProof/>
          <w:sz w:val="24"/>
          <w:szCs w:val="24"/>
          <w:lang w:val="en-GB"/>
        </w:rPr>
        <w:t xml:space="preserve">ositions in the governance of the ELA.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the responding EU agencies (Cedefop, Eurofound, EU-OSHA, ETF) all suggested that the governance of the ELA could partly integrate their own specific mandates or competencies in the areas of employment an</w:t>
      </w:r>
      <w:r>
        <w:rPr>
          <w:rFonts w:ascii="Times New Roman" w:hAnsi="Times New Roman" w:cs="Times New Roman"/>
          <w:noProof/>
          <w:sz w:val="24"/>
          <w:szCs w:val="24"/>
          <w:lang w:val="en-GB"/>
        </w:rPr>
        <w:t>d mobility. The French government also argued that this could potentially increase the visibility of the activities undertaken by these various agencies.</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Lastly, it should be noted that several organisations who had contributed to the targeted consultation</w:t>
      </w:r>
      <w:r>
        <w:rPr>
          <w:rFonts w:ascii="Times New Roman" w:hAnsi="Times New Roman" w:cs="Times New Roman"/>
          <w:noProof/>
          <w:sz w:val="24"/>
          <w:szCs w:val="24"/>
          <w:lang w:val="en-GB"/>
        </w:rPr>
        <w:t xml:space="preserve"> did not express an opinion on what would be the most appropriate structure for the ELA – this relates to the general view that the objectives and scope of the ELA would first need to be clarified to discuss the proposed options for establishing it. </w:t>
      </w:r>
      <w:bookmarkStart w:id="26" w:name="_Toc505000294"/>
    </w:p>
    <w:p w:rsidR="00107F83" w:rsidRDefault="007E35A8">
      <w:pPr>
        <w:keepNext/>
        <w:jc w:val="both"/>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5. Co</w:t>
      </w:r>
      <w:r>
        <w:rPr>
          <w:rFonts w:ascii="Times New Roman" w:hAnsi="Times New Roman" w:cs="Times New Roman"/>
          <w:b/>
          <w:bCs/>
          <w:noProof/>
          <w:sz w:val="24"/>
          <w:szCs w:val="24"/>
          <w:lang w:val="en-GB"/>
        </w:rPr>
        <w:t>nclusions</w:t>
      </w:r>
      <w:bookmarkEnd w:id="26"/>
    </w:p>
    <w:p w:rsidR="00107F83" w:rsidRDefault="007E35A8">
      <w:pPr>
        <w:keepN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Support for the ELA very strong among respondents to the OPC whereas views were more mixed among the stakeholders taking part in the targeted consultations.</w:t>
      </w:r>
    </w:p>
    <w:p w:rsidR="00107F83" w:rsidRDefault="007E35A8">
      <w:pPr>
        <w:keepNext/>
        <w:jc w:val="both"/>
        <w:rPr>
          <w:rFonts w:ascii="Times New Roman" w:eastAsia="Calibri" w:hAnsi="Times New Roman"/>
          <w:noProof/>
          <w:sz w:val="24"/>
          <w:lang w:val="en-GB"/>
        </w:rPr>
      </w:pPr>
      <w:r>
        <w:rPr>
          <w:rFonts w:ascii="Times New Roman" w:eastAsia="Calibri" w:hAnsi="Times New Roman"/>
          <w:noProof/>
          <w:sz w:val="24"/>
          <w:lang w:val="en-GB"/>
        </w:rPr>
        <w:t xml:space="preserve">The majority of respondents across the OPC and the targeted consultation agreed with the </w:t>
      </w:r>
      <w:r>
        <w:rPr>
          <w:rFonts w:ascii="Times New Roman" w:eastAsia="Calibri" w:hAnsi="Times New Roman"/>
          <w:noProof/>
          <w:sz w:val="24"/>
          <w:lang w:val="en-GB"/>
        </w:rPr>
        <w:t xml:space="preserve">Commission's analysis of the challenges to cooperation and communication between Member State authorities on cross-border employment and social protection cases. </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Plans for establishing an ELA were rather well received overall. The general view was that th</w:t>
      </w:r>
      <w:r>
        <w:rPr>
          <w:rFonts w:ascii="Times New Roman" w:hAnsi="Times New Roman" w:cs="Times New Roman"/>
          <w:noProof/>
          <w:sz w:val="24"/>
          <w:szCs w:val="24"/>
          <w:lang w:val="en-GB"/>
        </w:rPr>
        <w:t xml:space="preserve">e ELA should focus on improving cooperation among national authorities by facilitating the exchange of information, intelligence and good practice. </w:t>
      </w:r>
    </w:p>
    <w:p w:rsidR="00107F83" w:rsidRDefault="007E35A8">
      <w:pPr>
        <w:jc w:val="both"/>
        <w:rPr>
          <w:rFonts w:ascii="Times New Roman" w:eastAsia="Calibri" w:hAnsi="Times New Roman"/>
          <w:noProof/>
          <w:sz w:val="24"/>
          <w:lang w:val="en-GB"/>
        </w:rPr>
      </w:pPr>
      <w:r>
        <w:rPr>
          <w:rFonts w:ascii="Times New Roman" w:eastAsia="Calibri" w:hAnsi="Times New Roman"/>
          <w:noProof/>
          <w:sz w:val="24"/>
          <w:lang w:val="en-GB"/>
        </w:rPr>
        <w:t xml:space="preserve">The general opinion is that the establishment of the ELA should not result in a transfer of competencies </w:t>
      </w:r>
      <w:r>
        <w:rPr>
          <w:rFonts w:ascii="Times New Roman" w:eastAsia="Calibri" w:hAnsi="Times New Roman"/>
          <w:noProof/>
          <w:sz w:val="24"/>
          <w:lang w:val="en-GB"/>
        </w:rPr>
        <w:t>away from the Member States, and should not create administrative complexity and duplication.</w:t>
      </w:r>
    </w:p>
    <w:p w:rsidR="00107F83" w:rsidRDefault="007E35A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Many of the stakeholders taking part in the targeted consultation believed that the mandate and objectives of the ELA need to be further clarified before deciding</w:t>
      </w:r>
      <w:r>
        <w:rPr>
          <w:rFonts w:ascii="Times New Roman" w:hAnsi="Times New Roman" w:cs="Times New Roman"/>
          <w:noProof/>
          <w:sz w:val="24"/>
          <w:szCs w:val="24"/>
          <w:lang w:val="en-GB"/>
        </w:rPr>
        <w:t xml:space="preserve"> on its governance arrangements. Some among them suggested that an assessment of existing structures and instruments (e.g. EESSI, EURES, IMI, SOVLIT, UDW) would be needed before deciding on whether to establish the ELA. </w:t>
      </w:r>
    </w:p>
    <w:p w:rsidR="00107F83" w:rsidRDefault="007E35A8">
      <w:pPr>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general opinion with Member Sta</w:t>
      </w:r>
      <w:r>
        <w:rPr>
          <w:rFonts w:ascii="Times New Roman" w:eastAsia="Calibri" w:hAnsi="Times New Roman" w:cs="Times New Roman"/>
          <w:noProof/>
          <w:sz w:val="24"/>
          <w:szCs w:val="24"/>
          <w:lang w:val="en-GB"/>
        </w:rPr>
        <w:t xml:space="preserve">tes' administrations is that the establishment of the ELA should not result in a transfer of competencies away from the Member States, and should not create administrative complexity or duplication. </w:t>
      </w:r>
    </w:p>
    <w:p w:rsidR="00107F83" w:rsidRDefault="00107F83">
      <w:pPr>
        <w:rPr>
          <w:noProof/>
          <w:lang w:val="en-GB"/>
        </w:rPr>
      </w:pPr>
    </w:p>
    <w:sectPr w:rsidR="00107F83">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F83" w:rsidRDefault="007E35A8">
      <w:pPr>
        <w:spacing w:after="0" w:line="240" w:lineRule="auto"/>
      </w:pPr>
      <w:r>
        <w:separator/>
      </w:r>
    </w:p>
  </w:endnote>
  <w:endnote w:type="continuationSeparator" w:id="0">
    <w:p w:rsidR="00107F83" w:rsidRDefault="007E3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A8" w:rsidRPr="007E35A8" w:rsidRDefault="007E35A8" w:rsidP="007E35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A8" w:rsidRPr="007E35A8" w:rsidRDefault="007E35A8" w:rsidP="007E35A8">
    <w:pPr>
      <w:pStyle w:val="FooterCoverPage"/>
      <w:rPr>
        <w:rFonts w:ascii="Arial" w:hAnsi="Arial" w:cs="Arial"/>
        <w:b/>
        <w:sz w:val="48"/>
      </w:rPr>
    </w:pPr>
    <w:r w:rsidRPr="007E35A8">
      <w:rPr>
        <w:rFonts w:ascii="Arial" w:hAnsi="Arial" w:cs="Arial"/>
        <w:b/>
        <w:sz w:val="48"/>
      </w:rPr>
      <w:t>EN</w:t>
    </w:r>
    <w:r w:rsidRPr="007E35A8">
      <w:rPr>
        <w:rFonts w:ascii="Arial" w:hAnsi="Arial" w:cs="Arial"/>
        <w:b/>
        <w:sz w:val="48"/>
      </w:rPr>
      <w:tab/>
    </w:r>
    <w:r w:rsidRPr="007E35A8">
      <w:rPr>
        <w:rFonts w:ascii="Arial" w:hAnsi="Arial" w:cs="Arial"/>
        <w:b/>
        <w:sz w:val="48"/>
      </w:rPr>
      <w:tab/>
    </w:r>
    <w:r w:rsidRPr="007E35A8">
      <w:tab/>
    </w:r>
    <w:r w:rsidRPr="007E35A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A8" w:rsidRPr="007E35A8" w:rsidRDefault="007E35A8" w:rsidP="007E35A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83" w:rsidRDefault="00107F8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813163"/>
      <w:docPartObj>
        <w:docPartGallery w:val="Page Numbers (Bottom of Page)"/>
        <w:docPartUnique/>
      </w:docPartObj>
    </w:sdtPr>
    <w:sdtEndPr>
      <w:rPr>
        <w:noProof/>
      </w:rPr>
    </w:sdtEndPr>
    <w:sdtContent>
      <w:p w:rsidR="00107F83" w:rsidRDefault="007E35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07F83" w:rsidRDefault="00107F8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83" w:rsidRDefault="00107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F83" w:rsidRDefault="007E35A8">
      <w:pPr>
        <w:spacing w:after="0" w:line="240" w:lineRule="auto"/>
      </w:pPr>
      <w:r>
        <w:separator/>
      </w:r>
    </w:p>
  </w:footnote>
  <w:footnote w:type="continuationSeparator" w:id="0">
    <w:p w:rsidR="00107F83" w:rsidRDefault="007E35A8">
      <w:pPr>
        <w:spacing w:after="0" w:line="240" w:lineRule="auto"/>
      </w:pPr>
      <w:r>
        <w:continuationSeparator/>
      </w:r>
    </w:p>
  </w:footnote>
  <w:footnote w:id="1">
    <w:p w:rsidR="00107F83" w:rsidRDefault="007E35A8">
      <w:pPr>
        <w:pStyle w:val="FootnoteText"/>
        <w:rPr>
          <w:sz w:val="18"/>
        </w:rPr>
      </w:pPr>
      <w:r>
        <w:rPr>
          <w:rStyle w:val="FootnoteReference"/>
          <w:sz w:val="18"/>
        </w:rPr>
        <w:footnoteRef/>
      </w:r>
      <w:r>
        <w:rPr>
          <w:sz w:val="18"/>
        </w:rPr>
        <w:t xml:space="preserve"> Question 1: "Do you share the above analysis of the most significant challenges linked to improving cooperation at EU level on cross-border employment and social security matters?"</w:t>
      </w:r>
    </w:p>
  </w:footnote>
  <w:footnote w:id="2">
    <w:p w:rsidR="00107F83" w:rsidRDefault="007E35A8">
      <w:pPr>
        <w:pStyle w:val="FootnoteText"/>
        <w:rPr>
          <w:sz w:val="18"/>
        </w:rPr>
      </w:pPr>
      <w:r>
        <w:rPr>
          <w:rStyle w:val="FootnoteReference"/>
          <w:sz w:val="18"/>
        </w:rPr>
        <w:footnoteRef/>
      </w:r>
      <w:r>
        <w:rPr>
          <w:sz w:val="18"/>
        </w:rPr>
        <w:t xml:space="preserve"> “Please explain” question after Question 4</w:t>
      </w:r>
    </w:p>
  </w:footnote>
  <w:footnote w:id="3">
    <w:p w:rsidR="00107F83" w:rsidRDefault="007E35A8">
      <w:pPr>
        <w:pStyle w:val="FootnoteText"/>
        <w:rPr>
          <w:sz w:val="18"/>
        </w:rPr>
      </w:pPr>
      <w:r>
        <w:rPr>
          <w:rStyle w:val="FootnoteReference"/>
          <w:sz w:val="18"/>
        </w:rPr>
        <w:footnoteRef/>
      </w:r>
      <w:r>
        <w:rPr>
          <w:sz w:val="18"/>
        </w:rPr>
        <w:t xml:space="preserve"> Please explain” question af</w:t>
      </w:r>
      <w:r>
        <w:rPr>
          <w:sz w:val="18"/>
        </w:rPr>
        <w:t>ter Question 5</w:t>
      </w:r>
    </w:p>
  </w:footnote>
  <w:footnote w:id="4">
    <w:p w:rsidR="00107F83" w:rsidRDefault="007E35A8">
      <w:pPr>
        <w:pStyle w:val="FootnoteText"/>
        <w:rPr>
          <w:sz w:val="18"/>
        </w:rPr>
      </w:pPr>
      <w:r>
        <w:rPr>
          <w:rStyle w:val="FootnoteReference"/>
          <w:sz w:val="18"/>
        </w:rPr>
        <w:footnoteRef/>
      </w:r>
      <w:r>
        <w:rPr>
          <w:sz w:val="18"/>
        </w:rPr>
        <w:t xml:space="preserve"> Question 2: "Drawing on existing structures, tools and legislation, how could the Authority effectively support cooperation at an operational level among Member States for the smooth handling of procedures and to become more effective in f</w:t>
      </w:r>
      <w:r>
        <w:rPr>
          <w:sz w:val="18"/>
        </w:rPr>
        <w:t>ighting cross-border fraud and abuse? Do you see the need to review any existing structures or tools to better achieve these goals?"</w:t>
      </w:r>
    </w:p>
  </w:footnote>
  <w:footnote w:id="5">
    <w:p w:rsidR="00107F83" w:rsidRDefault="007E35A8">
      <w:pPr>
        <w:pStyle w:val="FootnoteText"/>
        <w:rPr>
          <w:sz w:val="18"/>
        </w:rPr>
      </w:pPr>
      <w:r>
        <w:rPr>
          <w:rStyle w:val="FootnoteReference"/>
          <w:sz w:val="18"/>
        </w:rPr>
        <w:footnoteRef/>
      </w:r>
      <w:r>
        <w:rPr>
          <w:sz w:val="18"/>
        </w:rPr>
        <w:t xml:space="preserve"> “Please explain” question after Question 7.</w:t>
      </w:r>
    </w:p>
  </w:footnote>
  <w:footnote w:id="6">
    <w:p w:rsidR="00107F83" w:rsidRDefault="007E35A8">
      <w:pPr>
        <w:pStyle w:val="FootnoteText"/>
        <w:rPr>
          <w:sz w:val="18"/>
        </w:rPr>
      </w:pPr>
      <w:r>
        <w:rPr>
          <w:rStyle w:val="FootnoteReference"/>
          <w:sz w:val="18"/>
        </w:rPr>
        <w:footnoteRef/>
      </w:r>
      <w:r>
        <w:rPr>
          <w:sz w:val="18"/>
        </w:rPr>
        <w:t xml:space="preserve"> Question 4: How could the Authority provide added value in enhancing and extending current procedures and fora for addressing differences in the social security coordination and labour mobility areas?</w:t>
      </w:r>
    </w:p>
  </w:footnote>
  <w:footnote w:id="7">
    <w:p w:rsidR="00107F83" w:rsidRDefault="007E35A8">
      <w:pPr>
        <w:pStyle w:val="FootnoteText"/>
        <w:rPr>
          <w:sz w:val="18"/>
        </w:rPr>
      </w:pPr>
      <w:r>
        <w:rPr>
          <w:rStyle w:val="FootnoteReference"/>
          <w:sz w:val="18"/>
        </w:rPr>
        <w:footnoteRef/>
      </w:r>
      <w:r>
        <w:t xml:space="preserve"> </w:t>
      </w:r>
      <w:r>
        <w:rPr>
          <w:sz w:val="18"/>
        </w:rPr>
        <w:t xml:space="preserve"> Question 5: Which organisational structure would yo</w:t>
      </w:r>
      <w:r>
        <w:rPr>
          <w:sz w:val="18"/>
        </w:rPr>
        <w:t>u consider to best enable the Authority to efficiently carry out its tasks?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A8" w:rsidRPr="007E35A8" w:rsidRDefault="007E35A8" w:rsidP="007E35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A8" w:rsidRPr="007E35A8" w:rsidRDefault="007E35A8" w:rsidP="007E35A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A8" w:rsidRPr="007E35A8" w:rsidRDefault="007E35A8" w:rsidP="007E35A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83" w:rsidRDefault="00107F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83" w:rsidRDefault="00107F8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83" w:rsidRDefault="00107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923BC"/>
    <w:multiLevelType w:val="hybridMultilevel"/>
    <w:tmpl w:val="A788BD6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9C89B47-6F52-4668-B27D-596FD3D4F987"/>
    <w:docVar w:name="LW_COVERPAGE_TYPE" w:val="1"/>
    <w:docVar w:name="LW_CROSSREFERENCE" w:val="{COM(2018) 131 final}_x000d_"/>
    <w:docVar w:name="LW_DocType" w:val="NORMAL"/>
    <w:docVar w:name="LW_EMISSION" w:val="13.3.2018"/>
    <w:docVar w:name="LW_EMISSION_ISODATE" w:val="2018-03-13"/>
    <w:docVar w:name="LW_EMISSION_LOCATION" w:val="BRX"/>
    <w:docVar w:name="LW_EMISSION_PREFIX" w:val="Strasbourg,"/>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stablishing a European Labour Authority"/>
    <w:docVar w:name="LW_PART_NBR" w:val="1"/>
    <w:docVar w:name="LW_PART_NBR_TOTAL" w:val="1"/>
    <w:docVar w:name="LW_REF.INST.NEW" w:val="SWD"/>
    <w:docVar w:name="LW_REF.INST.NEW_ADOPTED" w:val="final"/>
    <w:docVar w:name="LW_REF.INST.NEW_TEXT" w:val="(2018) 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TAKEHOLDER CONSULTATION - SYNOPSIS REPORT"/>
    <w:docVar w:name="LW_TYPE.DOC.CP" w:val="COMMISSION STAFF WORKING DOCUMENT"/>
    <w:docVar w:name="LW_TYPEACTEPRINCIPAL.CP" w:val="Proposal for a Regulation of the European Parliament and of the Council"/>
  </w:docVars>
  <w:rsids>
    <w:rsidRoot w:val="00107F83"/>
    <w:rsid w:val="00107F83"/>
    <w:rsid w:val="007E35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tr"/>
    <w:link w:val="BVIfnr"/>
    <w:uiPriority w:val="99"/>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ind w:left="2160"/>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tr"/>
    <w:link w:val="BVIfnr"/>
    <w:uiPriority w:val="99"/>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ind w:left="2160"/>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4584</Words>
  <Characters>25628</Characters>
  <Application>Microsoft Office Word</Application>
  <DocSecurity>0</DocSecurity>
  <Lines>400</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2015-08-28T07:32:00Z</cp:lastPrinted>
  <dcterms:created xsi:type="dcterms:W3CDTF">2018-03-09T17:05:00Z</dcterms:created>
  <dcterms:modified xsi:type="dcterms:W3CDTF">2018-03-13T12:24:00Z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