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9D4" w:rsidRDefault="001D67BC" w:rsidP="001D67B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29CB195-A4D3-4D87-BD67-7D9ABA518E02" style="width:451.25pt;height:334.05pt">
            <v:imagedata r:id="rId9" o:title=""/>
          </v:shape>
        </w:pict>
      </w:r>
    </w:p>
    <w:bookmarkEnd w:id="0"/>
    <w:p w:rsidR="008179D4" w:rsidRDefault="008179D4">
      <w:pPr>
        <w:rPr>
          <w:noProof/>
        </w:rPr>
        <w:sectPr w:rsidR="008179D4" w:rsidSect="001D67B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8179D4" w:rsidRDefault="001D67BC">
      <w:pPr>
        <w:jc w:val="both"/>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1. Introduction</w:t>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 xml:space="preserve">In his </w:t>
      </w:r>
      <w:r>
        <w:rPr>
          <w:rFonts w:ascii="Times New Roman" w:hAnsi="Times New Roman" w:cs="Times New Roman"/>
          <w:b/>
          <w:noProof/>
          <w:sz w:val="24"/>
          <w:szCs w:val="24"/>
        </w:rPr>
        <w:t>State of the Union Address</w:t>
      </w:r>
      <w:r>
        <w:rPr>
          <w:rFonts w:ascii="Times New Roman" w:hAnsi="Times New Roman" w:cs="Times New Roman"/>
          <w:noProof/>
          <w:sz w:val="24"/>
          <w:szCs w:val="24"/>
        </w:rPr>
        <w:t xml:space="preserve"> on 9 September 2015, President Juncker proposed the establishment of a European Pillar of Social Rights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which would take account of the changing realities of Europe's societies and developments in the world of work. </w:t>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Following a broad public consultatio</w:t>
      </w:r>
      <w:r>
        <w:rPr>
          <w:rFonts w:ascii="Times New Roman" w:hAnsi="Times New Roman" w:cs="Times New Roman"/>
          <w:noProof/>
          <w:sz w:val="24"/>
          <w:szCs w:val="24"/>
        </w:rPr>
        <w:t>n in 2016, which involved citizens, social partners, civil society, Member States and EU Institutions,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 European Pillar of Social Rights was jointly proclaimed by the European Parliament, the Council and the Commission on </w:t>
      </w:r>
      <w:r>
        <w:rPr>
          <w:rFonts w:ascii="Times New Roman" w:hAnsi="Times New Roman" w:cs="Times New Roman"/>
          <w:noProof/>
          <w:sz w:val="24"/>
          <w:szCs w:val="24"/>
        </w:rPr>
        <w:br/>
        <w:t xml:space="preserve">17 November 2017 at the </w:t>
      </w:r>
      <w:r>
        <w:rPr>
          <w:rFonts w:ascii="Times New Roman" w:hAnsi="Times New Roman" w:cs="Times New Roman"/>
          <w:b/>
          <w:noProof/>
          <w:sz w:val="24"/>
          <w:szCs w:val="24"/>
        </w:rPr>
        <w:t>Gothe</w:t>
      </w:r>
      <w:r>
        <w:rPr>
          <w:rFonts w:ascii="Times New Roman" w:hAnsi="Times New Roman" w:cs="Times New Roman"/>
          <w:b/>
          <w:noProof/>
          <w:sz w:val="24"/>
          <w:szCs w:val="24"/>
        </w:rPr>
        <w:t>nburg Social Summit</w:t>
      </w:r>
      <w:r>
        <w:rPr>
          <w:rFonts w:ascii="Times New Roman" w:hAnsi="Times New Roman" w:cs="Times New Roman"/>
          <w:noProof/>
          <w:sz w:val="24"/>
          <w:szCs w:val="24"/>
        </w:rPr>
        <w:t xml:space="preserve"> for Fair Jobs and Growth.</w:t>
      </w:r>
      <w:r>
        <w:rPr>
          <w:rStyle w:val="FootnoteReference"/>
          <w:rFonts w:ascii="Times New Roman" w:hAnsi="Times New Roman" w:cs="Times New Roman"/>
          <w:noProof/>
          <w:sz w:val="24"/>
          <w:szCs w:val="24"/>
        </w:rPr>
        <w:footnoteReference w:id="3"/>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Pillar of Social Rights is designed as </w:t>
      </w:r>
      <w:r>
        <w:rPr>
          <w:rFonts w:ascii="Times New Roman" w:hAnsi="Times New Roman" w:cs="Times New Roman"/>
          <w:b/>
          <w:noProof/>
          <w:sz w:val="24"/>
          <w:szCs w:val="24"/>
        </w:rPr>
        <w:t>a compass for a renewed process of upward convergence</w:t>
      </w:r>
      <w:r>
        <w:rPr>
          <w:rFonts w:ascii="Times New Roman" w:hAnsi="Times New Roman" w:cs="Times New Roman"/>
          <w:noProof/>
          <w:sz w:val="24"/>
          <w:szCs w:val="24"/>
        </w:rPr>
        <w:t xml:space="preserve"> towards better working and living conditions in the European Union. </w:t>
      </w:r>
      <w:r>
        <w:rPr>
          <w:rFonts w:ascii="Times New Roman" w:hAnsi="Times New Roman" w:cs="Times New Roman"/>
          <w:noProof/>
          <w:sz w:val="24"/>
          <w:szCs w:val="24"/>
        </w:rPr>
        <w:br/>
        <w:t>It sets out twenty essential princ</w:t>
      </w:r>
      <w:r>
        <w:rPr>
          <w:rFonts w:ascii="Times New Roman" w:hAnsi="Times New Roman" w:cs="Times New Roman"/>
          <w:noProof/>
          <w:sz w:val="24"/>
          <w:szCs w:val="24"/>
        </w:rPr>
        <w:t xml:space="preserve">iples and rights in the areas of equal opportunities and access to the labour market; fair working conditions; and social protection and inclusion. </w:t>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Council of 14 December 2017 endorsed the conclusions of the Social Summit and underlined that </w:t>
      </w:r>
      <w:r>
        <w:rPr>
          <w:rFonts w:ascii="Times New Roman" w:hAnsi="Times New Roman" w:cs="Times New Roman"/>
          <w:b/>
          <w:noProof/>
          <w:sz w:val="24"/>
          <w:szCs w:val="24"/>
        </w:rPr>
        <w:t>the European Pillar of Social Rights should be implemented at both Union and Member State level</w:t>
      </w:r>
      <w:r>
        <w:rPr>
          <w:rFonts w:ascii="Times New Roman" w:hAnsi="Times New Roman" w:cs="Times New Roman"/>
          <w:noProof/>
          <w:sz w:val="24"/>
          <w:szCs w:val="24"/>
        </w:rPr>
        <w:t>, with due regard to their respective competences. It also invited the Commission to propose appropriate monitoring.</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This Communication responds to that request</w:t>
      </w:r>
      <w:r>
        <w:rPr>
          <w:rFonts w:ascii="Times New Roman" w:hAnsi="Times New Roman" w:cs="Times New Roman"/>
          <w:noProof/>
          <w:sz w:val="24"/>
          <w:szCs w:val="24"/>
        </w:rPr>
        <w:t xml:space="preserve"> and outlines a way forward.</w:t>
      </w:r>
    </w:p>
    <w:p w:rsidR="008179D4" w:rsidRDefault="008179D4">
      <w:pPr>
        <w:rPr>
          <w:rFonts w:ascii="Times New Roman" w:hAnsi="Times New Roman" w:cs="Times New Roman"/>
          <w:b/>
          <w:noProof/>
          <w:sz w:val="24"/>
          <w:szCs w:val="24"/>
          <w:u w:val="single"/>
        </w:rPr>
      </w:pPr>
    </w:p>
    <w:p w:rsidR="008179D4" w:rsidRDefault="001D67BC">
      <w:pPr>
        <w:rPr>
          <w:rFonts w:ascii="Times New Roman" w:hAnsi="Times New Roman" w:cs="Times New Roman"/>
          <w:b/>
          <w:noProof/>
          <w:sz w:val="24"/>
          <w:szCs w:val="24"/>
          <w:u w:val="single"/>
        </w:rPr>
      </w:pPr>
      <w:r>
        <w:rPr>
          <w:rFonts w:ascii="Times New Roman" w:hAnsi="Times New Roman" w:cs="Times New Roman"/>
          <w:b/>
          <w:noProof/>
          <w:sz w:val="24"/>
          <w:szCs w:val="24"/>
          <w:u w:val="single"/>
        </w:rPr>
        <w:br w:type="page"/>
      </w:r>
    </w:p>
    <w:p w:rsidR="008179D4" w:rsidRDefault="001D67BC">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t>2. Taking forward the European Pillar of Social Rights</w:t>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 xml:space="preserve">The establishment of the European Pillar of Social Rights is part of the broader debate about the </w:t>
      </w:r>
      <w:r>
        <w:rPr>
          <w:rFonts w:ascii="Times New Roman" w:hAnsi="Times New Roman" w:cs="Times New Roman"/>
          <w:b/>
          <w:noProof/>
          <w:sz w:val="24"/>
          <w:szCs w:val="24"/>
        </w:rPr>
        <w:t>future of Europe</w:t>
      </w:r>
      <w:r>
        <w:rPr>
          <w:rFonts w:ascii="Times New Roman" w:hAnsi="Times New Roman" w:cs="Times New Roman"/>
          <w:noProof/>
          <w:sz w:val="24"/>
          <w:szCs w:val="24"/>
        </w:rPr>
        <w:t xml:space="preserve">, which was launched by the Commission's White Paper of </w:t>
      </w:r>
      <w:r>
        <w:rPr>
          <w:rFonts w:ascii="Times New Roman" w:hAnsi="Times New Roman" w:cs="Times New Roman"/>
          <w:noProof/>
          <w:sz w:val="24"/>
          <w:szCs w:val="24"/>
        </w:rPr>
        <w:br/>
        <w:t>1 March 2017.</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question of how to strengthen and modernise the European social model in the face of fundamental changes – such as new technologies, globalisation and demographic ageing – is one o</w:t>
      </w:r>
      <w:r>
        <w:rPr>
          <w:rFonts w:ascii="Times New Roman" w:hAnsi="Times New Roman" w:cs="Times New Roman"/>
          <w:noProof/>
          <w:sz w:val="24"/>
          <w:szCs w:val="24"/>
        </w:rPr>
        <w:t>f the key questions put forward by the White Paper, as well as in the Commission's Reflection Papers on the social dimension of Europe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on harnessing globalisation.</w:t>
      </w:r>
      <w:r>
        <w:rPr>
          <w:rStyle w:val="FootnoteReference"/>
          <w:rFonts w:ascii="Times New Roman" w:hAnsi="Times New Roman" w:cs="Times New Roman"/>
          <w:noProof/>
          <w:sz w:val="24"/>
          <w:szCs w:val="24"/>
        </w:rPr>
        <w:footnoteReference w:id="7"/>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 xml:space="preserve">At their </w:t>
      </w:r>
      <w:r>
        <w:rPr>
          <w:rFonts w:ascii="Times New Roman" w:hAnsi="Times New Roman" w:cs="Times New Roman"/>
          <w:b/>
          <w:noProof/>
          <w:sz w:val="24"/>
          <w:szCs w:val="24"/>
        </w:rPr>
        <w:t>Summit in Rome</w:t>
      </w:r>
      <w:r>
        <w:rPr>
          <w:rFonts w:ascii="Times New Roman" w:hAnsi="Times New Roman" w:cs="Times New Roman"/>
          <w:noProof/>
          <w:sz w:val="24"/>
          <w:szCs w:val="24"/>
        </w:rPr>
        <w:t xml:space="preserve"> to mark the 60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anniversary of the EU, Leaders reiterated the</w:t>
      </w:r>
      <w:r>
        <w:rPr>
          <w:rFonts w:ascii="Times New Roman" w:hAnsi="Times New Roman" w:cs="Times New Roman"/>
          <w:noProof/>
          <w:sz w:val="24"/>
          <w:szCs w:val="24"/>
        </w:rPr>
        <w:t>ir commitment to a social Europe.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In this broader debate, the European Pillar of Social Rights is both </w:t>
      </w:r>
      <w:r>
        <w:rPr>
          <w:rFonts w:ascii="Times New Roman" w:hAnsi="Times New Roman" w:cs="Times New Roman"/>
          <w:b/>
          <w:noProof/>
          <w:sz w:val="24"/>
          <w:szCs w:val="24"/>
        </w:rPr>
        <w:t>a milestone</w:t>
      </w:r>
      <w:r>
        <w:rPr>
          <w:rFonts w:ascii="Times New Roman" w:hAnsi="Times New Roman" w:cs="Times New Roman"/>
          <w:noProof/>
          <w:sz w:val="24"/>
          <w:szCs w:val="24"/>
        </w:rPr>
        <w:t xml:space="preserve"> in building and consolidating social Europe, and a reference point </w:t>
      </w:r>
      <w:r>
        <w:rPr>
          <w:rFonts w:ascii="Times New Roman" w:hAnsi="Times New Roman" w:cs="Times New Roman"/>
          <w:b/>
          <w:noProof/>
          <w:sz w:val="24"/>
          <w:szCs w:val="24"/>
        </w:rPr>
        <w:t>on the road to Sibiu</w:t>
      </w:r>
      <w:r>
        <w:rPr>
          <w:rFonts w:ascii="Times New Roman" w:hAnsi="Times New Roman" w:cs="Times New Roman"/>
          <w:noProof/>
          <w:sz w:val="24"/>
          <w:szCs w:val="24"/>
        </w:rPr>
        <w:t>, where EU Leaders will meet in May 2019 to draw conc</w:t>
      </w:r>
      <w:r>
        <w:rPr>
          <w:rFonts w:ascii="Times New Roman" w:hAnsi="Times New Roman" w:cs="Times New Roman"/>
          <w:noProof/>
          <w:sz w:val="24"/>
          <w:szCs w:val="24"/>
        </w:rPr>
        <w:t xml:space="preserve">lusions on the EU's future, ahead of the next European Parliament elections. </w:t>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 xml:space="preserve">Delivering on the European Pillar of Social Rights has always been conceived as a </w:t>
      </w:r>
      <w:r>
        <w:rPr>
          <w:rFonts w:ascii="Times New Roman" w:hAnsi="Times New Roman" w:cs="Times New Roman"/>
          <w:b/>
          <w:noProof/>
          <w:sz w:val="24"/>
          <w:szCs w:val="24"/>
        </w:rPr>
        <w:t>shared political commitment and responsibility</w:t>
      </w:r>
      <w:r>
        <w:rPr>
          <w:rFonts w:ascii="Times New Roman" w:hAnsi="Times New Roman" w:cs="Times New Roman"/>
          <w:noProof/>
          <w:sz w:val="24"/>
          <w:szCs w:val="24"/>
        </w:rPr>
        <w:t xml:space="preserve">. EU Institutions, Member States, public authorities, social partners and civil society organisations at all levels have a crucial role to play, in line with their competences. </w:t>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 xml:space="preserve">At EU level, the Commission is fully committed to </w:t>
      </w:r>
      <w:r>
        <w:rPr>
          <w:rFonts w:ascii="Times New Roman" w:hAnsi="Times New Roman" w:cs="Times New Roman"/>
          <w:b/>
          <w:noProof/>
          <w:sz w:val="24"/>
          <w:szCs w:val="24"/>
        </w:rPr>
        <w:t>mainstreaming the priorities</w:t>
      </w:r>
      <w:r>
        <w:rPr>
          <w:rFonts w:ascii="Times New Roman" w:hAnsi="Times New Roman" w:cs="Times New Roman"/>
          <w:b/>
          <w:noProof/>
          <w:sz w:val="24"/>
          <w:szCs w:val="24"/>
        </w:rPr>
        <w:t xml:space="preserve"> of the European Pillar of Social Rights in all EU policies</w:t>
      </w:r>
      <w:r>
        <w:rPr>
          <w:rFonts w:ascii="Times New Roman" w:hAnsi="Times New Roman" w:cs="Times New Roman"/>
          <w:noProof/>
          <w:sz w:val="24"/>
          <w:szCs w:val="24"/>
        </w:rPr>
        <w:t>. It has already started to make use of existing tools and processes to that effect, and it has also presented several dedicated initiatives within the framework of EU competences, some of which re</w:t>
      </w:r>
      <w:r>
        <w:rPr>
          <w:rFonts w:ascii="Times New Roman" w:hAnsi="Times New Roman" w:cs="Times New Roman"/>
          <w:noProof/>
          <w:sz w:val="24"/>
          <w:szCs w:val="24"/>
        </w:rPr>
        <w:t xml:space="preserve">main to be adopted by the EU co-legislators. </w:t>
      </w:r>
    </w:p>
    <w:p w:rsidR="008179D4" w:rsidRDefault="001D67BC">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also committed to </w:t>
      </w:r>
      <w:r>
        <w:rPr>
          <w:rFonts w:ascii="Times New Roman" w:hAnsi="Times New Roman" w:cs="Times New Roman"/>
          <w:b/>
          <w:noProof/>
          <w:sz w:val="24"/>
          <w:szCs w:val="24"/>
        </w:rPr>
        <w:t>supporting Member States, social partners and civil society organisations in the implementation of the European Pillar of Social Rights</w:t>
      </w:r>
      <w:r>
        <w:rPr>
          <w:rFonts w:ascii="Times New Roman" w:hAnsi="Times New Roman" w:cs="Times New Roman"/>
          <w:noProof/>
          <w:sz w:val="24"/>
          <w:szCs w:val="24"/>
        </w:rPr>
        <w:t xml:space="preserve"> at national, regional and local level.</w:t>
      </w:r>
      <w:r>
        <w:rPr>
          <w:rFonts w:ascii="Times New Roman" w:hAnsi="Times New Roman" w:cs="Times New Roman"/>
          <w:noProof/>
          <w:sz w:val="24"/>
          <w:szCs w:val="24"/>
        </w:rPr>
        <w:t xml:space="preserve"> A staff working document published alongside this Communication recalls the legal framework, the respective roles of the national and EU levels, as well as the action already taken on each of the principles of the European Pillar of Social Rights.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rsidR="008179D4" w:rsidRDefault="008179D4">
      <w:pPr>
        <w:spacing w:after="0"/>
        <w:jc w:val="both"/>
        <w:rPr>
          <w:rFonts w:ascii="Times New Roman" w:hAnsi="Times New Roman" w:cs="Times New Roman"/>
          <w:noProof/>
          <w:sz w:val="24"/>
          <w:szCs w:val="24"/>
        </w:rPr>
      </w:pPr>
    </w:p>
    <w:p w:rsidR="008179D4" w:rsidRDefault="001D67BC">
      <w:pPr>
        <w:spacing w:after="0"/>
        <w:jc w:val="both"/>
        <w:rPr>
          <w:rFonts w:ascii="Times New Roman" w:hAnsi="Times New Roman" w:cs="Times New Roman"/>
          <w:noProof/>
          <w:sz w:val="24"/>
          <w:szCs w:val="24"/>
        </w:rPr>
      </w:pPr>
      <w:r>
        <w:rPr>
          <w:rFonts w:ascii="Times New Roman" w:hAnsi="Times New Roman" w:cs="Times New Roman"/>
          <w:noProof/>
          <w:sz w:val="24"/>
          <w:szCs w:val="24"/>
        </w:rPr>
        <w:t>Moni</w:t>
      </w:r>
      <w:r>
        <w:rPr>
          <w:rFonts w:ascii="Times New Roman" w:hAnsi="Times New Roman" w:cs="Times New Roman"/>
          <w:noProof/>
          <w:sz w:val="24"/>
          <w:szCs w:val="24"/>
        </w:rPr>
        <w:t xml:space="preserve">toring the implementation of the European Pillar of Social Rights is essential for ensuring tangible progress on the ground. With this Communication, the Commission </w:t>
      </w:r>
      <w:r>
        <w:rPr>
          <w:rFonts w:ascii="Times New Roman" w:hAnsi="Times New Roman" w:cs="Times New Roman"/>
          <w:noProof/>
          <w:sz w:val="24"/>
          <w:szCs w:val="24"/>
        </w:rPr>
        <w:lastRenderedPageBreak/>
        <w:t xml:space="preserve">proposes, as a complement to initiatives already taken and still to come at EU level, to </w:t>
      </w:r>
      <w:r>
        <w:rPr>
          <w:rFonts w:ascii="Times New Roman" w:hAnsi="Times New Roman" w:cs="Times New Roman"/>
          <w:b/>
          <w:noProof/>
          <w:sz w:val="24"/>
          <w:szCs w:val="24"/>
        </w:rPr>
        <w:t>st</w:t>
      </w:r>
      <w:r>
        <w:rPr>
          <w:rFonts w:ascii="Times New Roman" w:hAnsi="Times New Roman" w:cs="Times New Roman"/>
          <w:b/>
          <w:noProof/>
          <w:sz w:val="24"/>
          <w:szCs w:val="24"/>
        </w:rPr>
        <w:t>rengthen the monitoring of implementation of the European Pillar of Social Rights in the European Semester of policy coordination</w:t>
      </w:r>
      <w:r>
        <w:rPr>
          <w:rFonts w:ascii="Times New Roman" w:hAnsi="Times New Roman" w:cs="Times New Roman"/>
          <w:noProof/>
          <w:sz w:val="24"/>
          <w:szCs w:val="24"/>
        </w:rPr>
        <w:t>. This can be done:</w:t>
      </w:r>
    </w:p>
    <w:p w:rsidR="008179D4" w:rsidRDefault="001D67BC">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 xml:space="preserve">by reflecting the priorities of the European Pillar of Social Rights  </w:t>
      </w:r>
      <w:r>
        <w:rPr>
          <w:rFonts w:ascii="Times New Roman" w:hAnsi="Times New Roman" w:cs="Times New Roman"/>
          <w:noProof/>
          <w:sz w:val="24"/>
          <w:szCs w:val="24"/>
        </w:rPr>
        <w:br/>
        <w:t>in the analysis of measures taken an</w:t>
      </w:r>
      <w:r>
        <w:rPr>
          <w:rFonts w:ascii="Times New Roman" w:hAnsi="Times New Roman" w:cs="Times New Roman"/>
          <w:noProof/>
          <w:sz w:val="24"/>
          <w:szCs w:val="24"/>
        </w:rPr>
        <w:t xml:space="preserve">d progress made at national level; </w:t>
      </w:r>
    </w:p>
    <w:p w:rsidR="008179D4" w:rsidRDefault="001D67BC">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 xml:space="preserve">by providing technical assistance, supporting benchmarking and promoting </w:t>
      </w:r>
      <w:r>
        <w:rPr>
          <w:rFonts w:ascii="Times New Roman" w:hAnsi="Times New Roman" w:cs="Times New Roman"/>
          <w:noProof/>
          <w:sz w:val="24"/>
          <w:szCs w:val="24"/>
        </w:rPr>
        <w:br/>
        <w:t xml:space="preserve">the exchange of good practices among Member States and stakeholders; </w:t>
      </w:r>
    </w:p>
    <w:p w:rsidR="008179D4" w:rsidRDefault="001D67BC">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and by screening employment</w:t>
      </w:r>
      <w:r>
        <w:rPr>
          <w:noProof/>
        </w:rPr>
        <w:t xml:space="preserve"> </w:t>
      </w:r>
      <w:r>
        <w:rPr>
          <w:rFonts w:ascii="Times New Roman" w:hAnsi="Times New Roman" w:cs="Times New Roman"/>
          <w:noProof/>
          <w:sz w:val="24"/>
          <w:szCs w:val="24"/>
        </w:rPr>
        <w:t xml:space="preserve">and social performances on the basis of the new </w:t>
      </w:r>
      <w:r>
        <w:rPr>
          <w:rFonts w:ascii="Times New Roman" w:hAnsi="Times New Roman" w:cs="Times New Roman"/>
          <w:noProof/>
          <w:sz w:val="24"/>
          <w:szCs w:val="24"/>
        </w:rPr>
        <w:t>Social Scoreboard, thus supporting the broader process of upward convergence.</w:t>
      </w:r>
    </w:p>
    <w:p w:rsidR="008179D4" w:rsidRDefault="008179D4">
      <w:pPr>
        <w:jc w:val="both"/>
        <w:rPr>
          <w:rFonts w:ascii="Times New Roman" w:hAnsi="Times New Roman" w:cs="Times New Roman"/>
          <w:b/>
          <w:noProof/>
          <w:sz w:val="24"/>
          <w:szCs w:val="24"/>
          <w:u w:val="single"/>
        </w:rPr>
      </w:pPr>
    </w:p>
    <w:p w:rsidR="008179D4" w:rsidRDefault="001D67BC">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3. Implementing the Pillar at EU level</w:t>
      </w:r>
    </w:p>
    <w:p w:rsidR="008179D4" w:rsidRDefault="001D67BC">
      <w:pPr>
        <w:spacing w:after="0"/>
        <w:jc w:val="both"/>
        <w:rPr>
          <w:rFonts w:ascii="Times New Roman" w:hAnsi="Times New Roman" w:cs="Times New Roman"/>
          <w:noProof/>
          <w:sz w:val="24"/>
          <w:szCs w:val="24"/>
        </w:rPr>
      </w:pPr>
      <w:r>
        <w:rPr>
          <w:rFonts w:ascii="Times New Roman" w:hAnsi="Times New Roman" w:cs="Times New Roman"/>
          <w:b/>
          <w:noProof/>
          <w:sz w:val="24"/>
          <w:szCs w:val="24"/>
        </w:rPr>
        <w:t>Social priorities have been at the core of this Commission's agenda since it took office in 2014.</w:t>
      </w:r>
      <w:r>
        <w:rPr>
          <w:rFonts w:ascii="Times New Roman" w:hAnsi="Times New Roman" w:cs="Times New Roman"/>
          <w:noProof/>
          <w:sz w:val="24"/>
          <w:szCs w:val="24"/>
        </w:rPr>
        <w:t xml:space="preserve"> The content and ambition of the European</w:t>
      </w:r>
      <w:r>
        <w:rPr>
          <w:rFonts w:ascii="Times New Roman" w:hAnsi="Times New Roman" w:cs="Times New Roman"/>
          <w:noProof/>
          <w:sz w:val="24"/>
          <w:szCs w:val="24"/>
        </w:rPr>
        <w:t xml:space="preserve"> Pillar of Social Rights build on a large number of initiatives in the employment and social field that have been rolled out by this Commission in recent years, notably</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t>
      </w:r>
    </w:p>
    <w:p w:rsidR="008179D4" w:rsidRDefault="001D67BC">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promotion of a </w:t>
      </w:r>
      <w:r>
        <w:rPr>
          <w:rFonts w:ascii="Times New Roman" w:hAnsi="Times New Roman" w:cs="Times New Roman"/>
          <w:b/>
          <w:noProof/>
          <w:sz w:val="24"/>
          <w:szCs w:val="24"/>
        </w:rPr>
        <w:t>New Start for Social Dialogue</w:t>
      </w:r>
      <w:r>
        <w:rPr>
          <w:rFonts w:ascii="Times New Roman" w:hAnsi="Times New Roman" w:cs="Times New Roman"/>
          <w:noProof/>
          <w:sz w:val="24"/>
          <w:szCs w:val="24"/>
        </w:rPr>
        <w:t xml:space="preserve">, which reflects the Commission's commitment to work closely with social partners at all levels; </w:t>
      </w:r>
    </w:p>
    <w:p w:rsidR="008179D4" w:rsidRDefault="001D67BC">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proposal for a </w:t>
      </w:r>
      <w:r>
        <w:rPr>
          <w:rFonts w:ascii="Times New Roman" w:hAnsi="Times New Roman" w:cs="Times New Roman"/>
          <w:b/>
          <w:noProof/>
          <w:sz w:val="24"/>
          <w:szCs w:val="24"/>
        </w:rPr>
        <w:t>European Accessibility Act</w:t>
      </w:r>
      <w:r>
        <w:rPr>
          <w:rFonts w:ascii="Times New Roman" w:hAnsi="Times New Roman" w:cs="Times New Roman"/>
          <w:noProof/>
          <w:sz w:val="24"/>
          <w:szCs w:val="24"/>
        </w:rPr>
        <w:t>, which aims to improve the functioning of the internal market for accessible products and services by removing b</w:t>
      </w:r>
      <w:r>
        <w:rPr>
          <w:rFonts w:ascii="Times New Roman" w:hAnsi="Times New Roman" w:cs="Times New Roman"/>
          <w:noProof/>
          <w:sz w:val="24"/>
          <w:szCs w:val="24"/>
        </w:rPr>
        <w:t>arriers created by divergent legislation and thus facilitate the work of companies and bring benefits for disabled and older people in the EU;</w:t>
      </w:r>
    </w:p>
    <w:p w:rsidR="008179D4" w:rsidRDefault="001D67BC">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a proposal for a Directive to improve </w:t>
      </w:r>
      <w:r>
        <w:rPr>
          <w:rFonts w:ascii="Times New Roman" w:hAnsi="Times New Roman" w:cs="Times New Roman"/>
          <w:b/>
          <w:noProof/>
          <w:sz w:val="24"/>
          <w:szCs w:val="24"/>
        </w:rPr>
        <w:t>transparency and predictability of working conditions</w:t>
      </w:r>
      <w:r>
        <w:rPr>
          <w:rFonts w:ascii="Times New Roman" w:hAnsi="Times New Roman" w:cs="Times New Roman"/>
          <w:noProof/>
          <w:sz w:val="24"/>
          <w:szCs w:val="24"/>
        </w:rPr>
        <w:t>, which improves the i</w:t>
      </w:r>
      <w:r>
        <w:rPr>
          <w:rFonts w:ascii="Times New Roman" w:hAnsi="Times New Roman" w:cs="Times New Roman"/>
          <w:noProof/>
          <w:sz w:val="24"/>
          <w:szCs w:val="24"/>
        </w:rPr>
        <w:t>nformation of workers about their rights and, at the same time, establishes new minimum requirements to improve working conditions;</w:t>
      </w:r>
    </w:p>
    <w:p w:rsidR="008179D4" w:rsidRDefault="001D67BC">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revision of the </w:t>
      </w:r>
      <w:r>
        <w:rPr>
          <w:rFonts w:ascii="Times New Roman" w:hAnsi="Times New Roman" w:cs="Times New Roman"/>
          <w:b/>
          <w:noProof/>
          <w:sz w:val="24"/>
          <w:szCs w:val="24"/>
        </w:rPr>
        <w:t>Posting of Workers Directive</w:t>
      </w:r>
      <w:r>
        <w:rPr>
          <w:rFonts w:ascii="Times New Roman" w:hAnsi="Times New Roman" w:cs="Times New Roman"/>
          <w:noProof/>
          <w:sz w:val="24"/>
          <w:szCs w:val="24"/>
        </w:rPr>
        <w:t>, which anchors the principle of "equal pay for equal work at the same place</w:t>
      </w:r>
      <w:r>
        <w:rPr>
          <w:rFonts w:ascii="Times New Roman" w:hAnsi="Times New Roman" w:cs="Times New Roman"/>
          <w:noProof/>
          <w:sz w:val="24"/>
          <w:szCs w:val="24"/>
        </w:rPr>
        <w:t xml:space="preserve">", thus establishing a level playing field and preventing unfair competition within the internal market; </w:t>
      </w:r>
    </w:p>
    <w:p w:rsidR="008179D4" w:rsidRDefault="001D67BC">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new proposed legislation to modernise the </w:t>
      </w:r>
      <w:r>
        <w:rPr>
          <w:rFonts w:ascii="Times New Roman" w:hAnsi="Times New Roman" w:cs="Times New Roman"/>
          <w:b/>
          <w:noProof/>
          <w:sz w:val="24"/>
          <w:szCs w:val="24"/>
        </w:rPr>
        <w:t>coordination of social security systems,</w:t>
      </w:r>
      <w:r>
        <w:rPr>
          <w:rFonts w:ascii="Times New Roman" w:hAnsi="Times New Roman" w:cs="Times New Roman"/>
          <w:noProof/>
          <w:sz w:val="24"/>
          <w:szCs w:val="24"/>
        </w:rPr>
        <w:t xml:space="preserve"> which, in particular, helps ensure that workers who make use of the</w:t>
      </w:r>
      <w:r>
        <w:rPr>
          <w:rFonts w:ascii="Times New Roman" w:hAnsi="Times New Roman" w:cs="Times New Roman"/>
          <w:noProof/>
          <w:sz w:val="24"/>
          <w:szCs w:val="24"/>
        </w:rPr>
        <w:t xml:space="preserve">ir right to free movement do not lose their social security rights; </w:t>
      </w:r>
    </w:p>
    <w:p w:rsidR="008179D4" w:rsidRDefault="001D67BC">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a proposal for a Directive on </w:t>
      </w:r>
      <w:r>
        <w:rPr>
          <w:rFonts w:ascii="Times New Roman" w:hAnsi="Times New Roman" w:cs="Times New Roman"/>
          <w:b/>
          <w:noProof/>
          <w:sz w:val="24"/>
          <w:szCs w:val="24"/>
        </w:rPr>
        <w:t>Work-Life Balance for Parents and Carers</w:t>
      </w:r>
      <w:r>
        <w:rPr>
          <w:rFonts w:ascii="Times New Roman" w:hAnsi="Times New Roman" w:cs="Times New Roman"/>
          <w:noProof/>
          <w:sz w:val="24"/>
          <w:szCs w:val="24"/>
        </w:rPr>
        <w:t xml:space="preserve"> to modernise the existing legal framework by introducing paternity and carers' leave, strengthening parental leave a</w:t>
      </w:r>
      <w:r>
        <w:rPr>
          <w:rFonts w:ascii="Times New Roman" w:hAnsi="Times New Roman" w:cs="Times New Roman"/>
          <w:noProof/>
          <w:sz w:val="24"/>
          <w:szCs w:val="24"/>
        </w:rPr>
        <w:t>nd extending the right to request flexible working arrangements;</w:t>
      </w:r>
    </w:p>
    <w:p w:rsidR="008179D4" w:rsidRDefault="001D67BC">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Action Plan to tackle the </w:t>
      </w:r>
      <w:r>
        <w:rPr>
          <w:rFonts w:ascii="Times New Roman" w:hAnsi="Times New Roman" w:cs="Times New Roman"/>
          <w:b/>
          <w:noProof/>
          <w:sz w:val="24"/>
          <w:szCs w:val="24"/>
        </w:rPr>
        <w:t>gender pay gap</w:t>
      </w:r>
      <w:r>
        <w:rPr>
          <w:rFonts w:ascii="Times New Roman" w:hAnsi="Times New Roman" w:cs="Times New Roman"/>
          <w:noProof/>
          <w:sz w:val="24"/>
          <w:szCs w:val="24"/>
        </w:rPr>
        <w:t xml:space="preserve"> 2017-2019 which includes a set of activities to address its root causes;  the review of the various pieces of legislation in the field of </w:t>
      </w:r>
      <w:r>
        <w:rPr>
          <w:rFonts w:ascii="Times New Roman" w:hAnsi="Times New Roman" w:cs="Times New Roman"/>
          <w:b/>
          <w:noProof/>
          <w:sz w:val="24"/>
          <w:szCs w:val="24"/>
        </w:rPr>
        <w:t>occupati</w:t>
      </w:r>
      <w:r>
        <w:rPr>
          <w:rFonts w:ascii="Times New Roman" w:hAnsi="Times New Roman" w:cs="Times New Roman"/>
          <w:b/>
          <w:noProof/>
          <w:sz w:val="24"/>
          <w:szCs w:val="24"/>
        </w:rPr>
        <w:t>onal safety and health</w:t>
      </w:r>
      <w:r>
        <w:rPr>
          <w:rFonts w:ascii="Times New Roman" w:hAnsi="Times New Roman" w:cs="Times New Roman"/>
          <w:noProof/>
          <w:sz w:val="24"/>
          <w:szCs w:val="24"/>
        </w:rPr>
        <w:t xml:space="preserve">, which updates and complements the provisions that protect workers against work-related health risks, including exposure to carcinogens; </w:t>
      </w:r>
    </w:p>
    <w:p w:rsidR="008179D4" w:rsidRDefault="001D67BC">
      <w:pPr>
        <w:pStyle w:val="ListParagraph"/>
        <w:numPr>
          <w:ilvl w:val="0"/>
          <w:numId w:val="1"/>
        </w:numPr>
        <w:jc w:val="both"/>
        <w:rPr>
          <w:noProof/>
        </w:rPr>
      </w:pPr>
      <w:r>
        <w:rPr>
          <w:rFonts w:ascii="Times New Roman" w:hAnsi="Times New Roman" w:cs="Times New Roman"/>
          <w:noProof/>
          <w:sz w:val="24"/>
          <w:szCs w:val="24"/>
        </w:rPr>
        <w:t xml:space="preserve">various actions to ensure timely access to affordable, preventive and curative </w:t>
      </w:r>
      <w:r>
        <w:rPr>
          <w:rFonts w:ascii="Times New Roman" w:hAnsi="Times New Roman" w:cs="Times New Roman"/>
          <w:b/>
          <w:noProof/>
          <w:sz w:val="24"/>
          <w:szCs w:val="24"/>
        </w:rPr>
        <w:t>health care</w:t>
      </w:r>
      <w:r>
        <w:rPr>
          <w:rFonts w:ascii="Times New Roman" w:hAnsi="Times New Roman" w:cs="Times New Roman"/>
          <w:noProof/>
          <w:sz w:val="24"/>
          <w:szCs w:val="24"/>
        </w:rPr>
        <w:t xml:space="preserve"> of g</w:t>
      </w:r>
      <w:r>
        <w:rPr>
          <w:rFonts w:ascii="Times New Roman" w:hAnsi="Times New Roman" w:cs="Times New Roman"/>
          <w:noProof/>
          <w:sz w:val="24"/>
          <w:szCs w:val="24"/>
        </w:rPr>
        <w:t>ood quality including the European Reference Networks which, since last November, provide people with rare diseases with access to diagnosis and treatment across the EU.</w:t>
      </w:r>
    </w:p>
    <w:p w:rsidR="008179D4" w:rsidRDefault="001D67BC">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strengthening and roll-out of the </w:t>
      </w:r>
      <w:r>
        <w:rPr>
          <w:rFonts w:ascii="Times New Roman" w:hAnsi="Times New Roman" w:cs="Times New Roman"/>
          <w:b/>
          <w:noProof/>
          <w:sz w:val="24"/>
          <w:szCs w:val="24"/>
        </w:rPr>
        <w:t xml:space="preserve">Youth Guarantee </w:t>
      </w:r>
      <w:r>
        <w:rPr>
          <w:rFonts w:ascii="Times New Roman" w:hAnsi="Times New Roman" w:cs="Times New Roman"/>
          <w:noProof/>
          <w:sz w:val="24"/>
          <w:szCs w:val="24"/>
        </w:rPr>
        <w:t>to help young people to get quic</w:t>
      </w:r>
      <w:r>
        <w:rPr>
          <w:rFonts w:ascii="Times New Roman" w:hAnsi="Times New Roman" w:cs="Times New Roman"/>
          <w:noProof/>
          <w:sz w:val="24"/>
          <w:szCs w:val="24"/>
        </w:rPr>
        <w:t xml:space="preserve">kly into employment, education or training; </w:t>
      </w:r>
    </w:p>
    <w:p w:rsidR="008179D4" w:rsidRDefault="001D67BC">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launch of a broad set of initiatives under the </w:t>
      </w:r>
      <w:r>
        <w:rPr>
          <w:rFonts w:ascii="Times New Roman" w:hAnsi="Times New Roman" w:cs="Times New Roman"/>
          <w:b/>
          <w:noProof/>
          <w:sz w:val="24"/>
          <w:szCs w:val="24"/>
        </w:rPr>
        <w:t>New Skills Agenda</w:t>
      </w:r>
      <w:r>
        <w:rPr>
          <w:rFonts w:ascii="Times New Roman" w:hAnsi="Times New Roman" w:cs="Times New Roman"/>
          <w:noProof/>
          <w:sz w:val="24"/>
          <w:szCs w:val="24"/>
        </w:rPr>
        <w:t>, which seeks to equip more people with better skills;</w:t>
      </w:r>
    </w:p>
    <w:p w:rsidR="008179D4" w:rsidRDefault="001D67BC">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various initiatives to promote access to high-quality and inclusive education, training </w:t>
      </w:r>
      <w:r>
        <w:rPr>
          <w:rFonts w:ascii="Times New Roman" w:hAnsi="Times New Roman" w:cs="Times New Roman"/>
          <w:noProof/>
          <w:sz w:val="24"/>
          <w:szCs w:val="24"/>
        </w:rPr>
        <w:t xml:space="preserve">and lifelong learning, as part of the move towards a </w:t>
      </w:r>
      <w:r>
        <w:rPr>
          <w:rFonts w:ascii="Times New Roman" w:hAnsi="Times New Roman" w:cs="Times New Roman"/>
          <w:b/>
          <w:noProof/>
          <w:sz w:val="24"/>
          <w:szCs w:val="24"/>
        </w:rPr>
        <w:t>European Education Area</w:t>
      </w:r>
      <w:r>
        <w:rPr>
          <w:rFonts w:ascii="Times New Roman" w:hAnsi="Times New Roman" w:cs="Times New Roman"/>
          <w:noProof/>
          <w:sz w:val="24"/>
          <w:szCs w:val="24"/>
        </w:rPr>
        <w:t>;</w:t>
      </w:r>
    </w:p>
    <w:p w:rsidR="008179D4" w:rsidRDefault="001D67BC">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In the field of </w:t>
      </w:r>
      <w:r>
        <w:rPr>
          <w:rFonts w:ascii="Times New Roman" w:hAnsi="Times New Roman" w:cs="Times New Roman"/>
          <w:b/>
          <w:noProof/>
          <w:sz w:val="24"/>
          <w:szCs w:val="24"/>
        </w:rPr>
        <w:t>education and training</w:t>
      </w:r>
      <w:r>
        <w:rPr>
          <w:rFonts w:ascii="Times New Roman" w:hAnsi="Times New Roman" w:cs="Times New Roman"/>
          <w:noProof/>
          <w:sz w:val="24"/>
          <w:szCs w:val="24"/>
        </w:rPr>
        <w:t>, the Commission aims at more ambitious targets for the share of low achievers and early-school leavers, and is considering new ones as rega</w:t>
      </w:r>
      <w:r>
        <w:rPr>
          <w:rFonts w:ascii="Times New Roman" w:hAnsi="Times New Roman" w:cs="Times New Roman"/>
          <w:noProof/>
          <w:sz w:val="24"/>
          <w:szCs w:val="24"/>
        </w:rPr>
        <w:t>rds digital competences and entrepreneurship</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rsidR="008179D4" w:rsidRDefault="001D67BC">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br/>
        <w:t>Among the 22 legal acts proposed since November 2014 in the employment and social field, 10 have been adopted and 12 remain to be agreed by the Council and/or the European Parliament. As reflected in the Join</w:t>
      </w:r>
      <w:r>
        <w:rPr>
          <w:rFonts w:ascii="Times New Roman" w:hAnsi="Times New Roman" w:cs="Times New Roman"/>
          <w:noProof/>
          <w:sz w:val="24"/>
          <w:szCs w:val="24"/>
        </w:rPr>
        <w:t xml:space="preserve">t Declaration between the European Parliament, the Council and the Commission, the priority for the coming months will be to </w:t>
      </w:r>
      <w:r>
        <w:rPr>
          <w:rFonts w:ascii="Times New Roman" w:hAnsi="Times New Roman" w:cs="Times New Roman"/>
          <w:b/>
          <w:noProof/>
          <w:sz w:val="24"/>
          <w:szCs w:val="24"/>
        </w:rPr>
        <w:t>conclude on pending legislative files</w:t>
      </w:r>
      <w:r>
        <w:rPr>
          <w:rFonts w:ascii="Times New Roman" w:hAnsi="Times New Roman" w:cs="Times New Roman"/>
          <w:noProof/>
          <w:sz w:val="24"/>
          <w:szCs w:val="24"/>
        </w:rPr>
        <w:t xml:space="preserve"> and </w:t>
      </w:r>
      <w:r>
        <w:rPr>
          <w:rFonts w:ascii="Times New Roman" w:hAnsi="Times New Roman" w:cs="Times New Roman"/>
          <w:b/>
          <w:noProof/>
          <w:sz w:val="24"/>
          <w:szCs w:val="24"/>
        </w:rPr>
        <w:t xml:space="preserve">to focus on delivery and implementation </w:t>
      </w:r>
      <w:r>
        <w:rPr>
          <w:rFonts w:ascii="Times New Roman" w:hAnsi="Times New Roman" w:cs="Times New Roman"/>
          <w:noProof/>
          <w:sz w:val="24"/>
          <w:szCs w:val="24"/>
        </w:rPr>
        <w:t xml:space="preserve">of the new initiatives on the ground. </w:t>
      </w:r>
    </w:p>
    <w:p w:rsidR="008179D4" w:rsidRDefault="008179D4">
      <w:pPr>
        <w:pStyle w:val="ListParagraph"/>
        <w:ind w:left="0"/>
        <w:jc w:val="both"/>
        <w:rPr>
          <w:rFonts w:ascii="Times New Roman" w:hAnsi="Times New Roman" w:cs="Times New Roman"/>
          <w:noProof/>
          <w:sz w:val="24"/>
          <w:szCs w:val="24"/>
        </w:rPr>
      </w:pPr>
    </w:p>
    <w:p w:rsidR="008179D4" w:rsidRDefault="001D67BC">
      <w:pPr>
        <w:pStyle w:val="ListParagraph"/>
        <w:ind w:left="0"/>
        <w:jc w:val="both"/>
        <w:rPr>
          <w:rFonts w:ascii="Times New Roman" w:hAnsi="Times New Roman" w:cs="Times New Roman"/>
          <w:noProof/>
          <w:sz w:val="24"/>
          <w:szCs w:val="24"/>
        </w:rPr>
      </w:pPr>
      <w:r>
        <w:rPr>
          <w:rFonts w:ascii="Times New Roman" w:hAnsi="Times New Roman" w:cs="Times New Roman"/>
          <w:b/>
          <w:noProof/>
          <w:sz w:val="24"/>
          <w:szCs w:val="24"/>
        </w:rPr>
        <w:t xml:space="preserve">In </w:t>
      </w:r>
      <w:r>
        <w:rPr>
          <w:rFonts w:ascii="Times New Roman" w:hAnsi="Times New Roman" w:cs="Times New Roman"/>
          <w:b/>
          <w:noProof/>
          <w:sz w:val="24"/>
          <w:szCs w:val="24"/>
        </w:rPr>
        <w:t>addition, the Commission has mainstreamed social priorities across the board,</w:t>
      </w:r>
      <w:r>
        <w:rPr>
          <w:rFonts w:ascii="Times New Roman" w:hAnsi="Times New Roman" w:cs="Times New Roman"/>
          <w:noProof/>
          <w:sz w:val="24"/>
          <w:szCs w:val="24"/>
        </w:rPr>
        <w:t xml:space="preserve"> fully acknowledging the social dimension of everything it does. This includes: </w:t>
      </w:r>
    </w:p>
    <w:p w:rsidR="008179D4" w:rsidRDefault="001D67BC">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Semester</w:t>
      </w:r>
      <w:r>
        <w:rPr>
          <w:rFonts w:ascii="Times New Roman" w:hAnsi="Times New Roman" w:cs="Times New Roman"/>
          <w:noProof/>
          <w:sz w:val="24"/>
          <w:szCs w:val="24"/>
        </w:rPr>
        <w:t xml:space="preserve"> of policy coordination, where the Commission has put greater focus on social</w:t>
      </w:r>
      <w:r>
        <w:rPr>
          <w:rFonts w:ascii="Times New Roman" w:hAnsi="Times New Roman" w:cs="Times New Roman"/>
          <w:noProof/>
          <w:sz w:val="24"/>
          <w:szCs w:val="24"/>
        </w:rPr>
        <w:t xml:space="preserve"> priorities and put them on a par with economic objectives at the core of the annual cycle of economic governance, with this year's cycle also reflecting for the first time the priorities of the European Pillar of Social Rights;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p>
    <w:p w:rsidR="008179D4" w:rsidRDefault="001D67BC">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 xml:space="preserve">under </w:t>
      </w:r>
      <w:r>
        <w:rPr>
          <w:rFonts w:ascii="Times New Roman" w:hAnsi="Times New Roman" w:cs="Times New Roman"/>
          <w:b/>
          <w:noProof/>
          <w:sz w:val="24"/>
          <w:szCs w:val="24"/>
        </w:rPr>
        <w:t>Cohesion Policy</w:t>
      </w:r>
      <w:r>
        <w:rPr>
          <w:rFonts w:ascii="Times New Roman" w:hAnsi="Times New Roman" w:cs="Times New Roman"/>
          <w:noProof/>
          <w:sz w:val="24"/>
          <w:szCs w:val="24"/>
        </w:rPr>
        <w:t>, so</w:t>
      </w:r>
      <w:r>
        <w:rPr>
          <w:rFonts w:ascii="Times New Roman" w:hAnsi="Times New Roman" w:cs="Times New Roman"/>
          <w:noProof/>
          <w:sz w:val="24"/>
          <w:szCs w:val="24"/>
        </w:rPr>
        <w:t xml:space="preserve">cial priorities are widely supported by the European Structural and Investments Funds in areas such as access to the labour market, social inclusion and education. Other </w:t>
      </w:r>
      <w:r>
        <w:rPr>
          <w:rFonts w:ascii="Times New Roman" w:hAnsi="Times New Roman" w:cs="Times New Roman"/>
          <w:b/>
          <w:noProof/>
          <w:sz w:val="24"/>
          <w:szCs w:val="24"/>
        </w:rPr>
        <w:t>funding programmes and instruments</w:t>
      </w:r>
      <w:r>
        <w:rPr>
          <w:rFonts w:ascii="Times New Roman" w:hAnsi="Times New Roman" w:cs="Times New Roman"/>
          <w:noProof/>
          <w:sz w:val="24"/>
          <w:szCs w:val="24"/>
        </w:rPr>
        <w:t xml:space="preserve"> like the European Globalisation Adjustment Fund and</w:t>
      </w:r>
      <w:r>
        <w:rPr>
          <w:rFonts w:ascii="Times New Roman" w:hAnsi="Times New Roman" w:cs="Times New Roman"/>
          <w:noProof/>
          <w:sz w:val="24"/>
          <w:szCs w:val="24"/>
        </w:rPr>
        <w:t xml:space="preserve"> the Fund for European Aid to the Most Deprived support people affected by the restructuring of companies or at risk of severe material deprivation;</w:t>
      </w:r>
    </w:p>
    <w:p w:rsidR="008179D4" w:rsidRDefault="001D67BC">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Investment Plan for Europe</w:t>
      </w:r>
      <w:r>
        <w:rPr>
          <w:rFonts w:ascii="Times New Roman" w:hAnsi="Times New Roman" w:cs="Times New Roman"/>
          <w:noProof/>
          <w:sz w:val="24"/>
          <w:szCs w:val="24"/>
        </w:rPr>
        <w:t xml:space="preserve"> ("Juncker Plan"): social infrastructure and equipment as well as strategic investments in social enterprises can be financially supported by the European Fund for Strategic Investments;</w:t>
      </w:r>
      <w:r>
        <w:rPr>
          <w:rStyle w:val="FootnoteReference"/>
          <w:rFonts w:ascii="Times New Roman" w:hAnsi="Times New Roman" w:cs="Times New Roman"/>
          <w:noProof/>
          <w:sz w:val="24"/>
          <w:szCs w:val="24"/>
        </w:rPr>
        <w:footnoteReference w:id="13"/>
      </w:r>
    </w:p>
    <w:p w:rsidR="008179D4" w:rsidRDefault="001D67BC">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under </w:t>
      </w:r>
      <w:r>
        <w:rPr>
          <w:rFonts w:ascii="Times New Roman" w:hAnsi="Times New Roman" w:cs="Times New Roman"/>
          <w:b/>
          <w:noProof/>
          <w:sz w:val="24"/>
          <w:szCs w:val="24"/>
        </w:rPr>
        <w:t>the Energy Union</w:t>
      </w:r>
      <w:r>
        <w:rPr>
          <w:rFonts w:ascii="Times New Roman" w:hAnsi="Times New Roman" w:cs="Times New Roman"/>
          <w:noProof/>
          <w:sz w:val="24"/>
          <w:szCs w:val="24"/>
        </w:rPr>
        <w:t>, the package proposed by the Commission on "C</w:t>
      </w:r>
      <w:r>
        <w:rPr>
          <w:rFonts w:ascii="Times New Roman" w:hAnsi="Times New Roman" w:cs="Times New Roman"/>
          <w:noProof/>
          <w:sz w:val="24"/>
          <w:szCs w:val="24"/>
        </w:rPr>
        <w:t>lean energy for all Europeans" puts a major focus on the consumer and steps up efforts to ensure that the clean energy transition is socially fair and no one is left behind. In addition, the package sets out a new approach to protecting vulnerable consumer</w:t>
      </w:r>
      <w:r>
        <w:rPr>
          <w:rFonts w:ascii="Times New Roman" w:hAnsi="Times New Roman" w:cs="Times New Roman"/>
          <w:noProof/>
          <w:sz w:val="24"/>
          <w:szCs w:val="24"/>
        </w:rPr>
        <w:t>s, which also includes helping Member States reduce the costs of energy for consumers by supporting energy efficiency investments. This has also led to the creation of a European Energy Poverty Observatory;</w:t>
      </w:r>
    </w:p>
    <w:p w:rsidR="008179D4" w:rsidRDefault="001D67BC">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under the </w:t>
      </w:r>
      <w:r>
        <w:rPr>
          <w:rFonts w:ascii="Times New Roman" w:hAnsi="Times New Roman" w:cs="Times New Roman"/>
          <w:b/>
          <w:noProof/>
          <w:sz w:val="24"/>
          <w:szCs w:val="24"/>
        </w:rPr>
        <w:t>Digital Single Market</w:t>
      </w:r>
      <w:r>
        <w:rPr>
          <w:rFonts w:ascii="Times New Roman" w:hAnsi="Times New Roman" w:cs="Times New Roman"/>
          <w:noProof/>
          <w:sz w:val="24"/>
          <w:szCs w:val="24"/>
        </w:rPr>
        <w:t>, the Commission s</w:t>
      </w:r>
      <w:r>
        <w:rPr>
          <w:rFonts w:ascii="Times New Roman" w:hAnsi="Times New Roman" w:cs="Times New Roman"/>
          <w:noProof/>
          <w:sz w:val="24"/>
          <w:szCs w:val="24"/>
        </w:rPr>
        <w:t>et out connectivity objectives for 2025 to help make high capacity broadband available to society as a whole,</w:t>
      </w:r>
      <w:r>
        <w:rPr>
          <w:noProof/>
        </w:rPr>
        <w:t xml:space="preserve"> </w:t>
      </w:r>
      <w:r>
        <w:rPr>
          <w:rFonts w:ascii="Times New Roman" w:hAnsi="Times New Roman" w:cs="Times New Roman"/>
          <w:noProof/>
          <w:sz w:val="24"/>
          <w:szCs w:val="24"/>
        </w:rPr>
        <w:t xml:space="preserve">paying particular attention to areas lagging behind such as rural and remote areas, with a strong focus in parallel on developing digital skills. </w:t>
      </w:r>
      <w:r>
        <w:rPr>
          <w:rFonts w:ascii="Times New Roman" w:hAnsi="Times New Roman" w:cs="Times New Roman"/>
          <w:noProof/>
          <w:sz w:val="24"/>
          <w:szCs w:val="24"/>
        </w:rPr>
        <w:t>It also seeks to promote</w:t>
      </w:r>
      <w:r>
        <w:rPr>
          <w:noProof/>
        </w:rPr>
        <w:t xml:space="preserve"> </w:t>
      </w:r>
      <w:r>
        <w:rPr>
          <w:rFonts w:ascii="Times New Roman" w:hAnsi="Times New Roman" w:cs="Times New Roman"/>
          <w:noProof/>
          <w:sz w:val="24"/>
          <w:szCs w:val="24"/>
        </w:rPr>
        <w:t xml:space="preserve">free Wi-Fi connection for citizens and visitors in public spaces through its WiFi4EU initiative. </w:t>
      </w:r>
      <w:r>
        <w:rPr>
          <w:rFonts w:ascii="Times New Roman" w:hAnsi="Times New Roman" w:cs="Times New Roman"/>
          <w:noProof/>
          <w:sz w:val="24"/>
          <w:szCs w:val="24"/>
        </w:rPr>
        <w:br/>
        <w:t>In addition, the proposed European Electronic Communications Code contains provisions to ensure the affordability of electronic commu</w:t>
      </w:r>
      <w:r>
        <w:rPr>
          <w:rFonts w:ascii="Times New Roman" w:hAnsi="Times New Roman" w:cs="Times New Roman"/>
          <w:noProof/>
          <w:sz w:val="24"/>
          <w:szCs w:val="24"/>
        </w:rPr>
        <w:t xml:space="preserve">nications (including broadband) as part of a universal service; </w:t>
      </w:r>
    </w:p>
    <w:p w:rsidR="008179D4" w:rsidRDefault="001D67BC">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in the field of </w:t>
      </w:r>
      <w:r>
        <w:rPr>
          <w:rFonts w:ascii="Times New Roman" w:hAnsi="Times New Roman" w:cs="Times New Roman"/>
          <w:b/>
          <w:noProof/>
          <w:sz w:val="24"/>
          <w:szCs w:val="24"/>
        </w:rPr>
        <w:t>transport policy</w:t>
      </w:r>
      <w:r>
        <w:rPr>
          <w:rFonts w:ascii="Times New Roman" w:hAnsi="Times New Roman" w:cs="Times New Roman"/>
          <w:noProof/>
          <w:sz w:val="24"/>
          <w:szCs w:val="24"/>
        </w:rPr>
        <w:t>, the mobility package 'Europe on the Move' is a wide-ranging  set of initiatives that will</w:t>
      </w:r>
      <w:r>
        <w:rPr>
          <w:rFonts w:ascii="Times New Roman" w:hAnsi="Times New Roman" w:cs="Times New Roman"/>
          <w:i/>
          <w:noProof/>
          <w:sz w:val="24"/>
          <w:szCs w:val="24"/>
        </w:rPr>
        <w:t xml:space="preserve"> inter alia</w:t>
      </w:r>
      <w:r>
        <w:rPr>
          <w:rFonts w:ascii="Times New Roman" w:hAnsi="Times New Roman" w:cs="Times New Roman"/>
          <w:noProof/>
          <w:sz w:val="24"/>
          <w:szCs w:val="24"/>
        </w:rPr>
        <w:t xml:space="preserve"> ensure proper working conditions. Moreover, the EU is cu</w:t>
      </w:r>
      <w:r>
        <w:rPr>
          <w:rFonts w:ascii="Times New Roman" w:hAnsi="Times New Roman" w:cs="Times New Roman"/>
          <w:noProof/>
          <w:sz w:val="24"/>
          <w:szCs w:val="24"/>
        </w:rPr>
        <w:t>rrently revising passenger rights legislations to ensure that persons with reduced mobility have the same access to transport services as all other passengers;</w:t>
      </w:r>
    </w:p>
    <w:p w:rsidR="008179D4" w:rsidRDefault="001D67BC">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proposed a revision of the Directive on the </w:t>
      </w:r>
      <w:r>
        <w:rPr>
          <w:rFonts w:ascii="Times New Roman" w:hAnsi="Times New Roman" w:cs="Times New Roman"/>
          <w:b/>
          <w:noProof/>
          <w:sz w:val="24"/>
          <w:szCs w:val="24"/>
        </w:rPr>
        <w:t>quality of drinking water</w:t>
      </w:r>
      <w:r>
        <w:rPr>
          <w:rFonts w:ascii="Times New Roman" w:hAnsi="Times New Roman" w:cs="Times New Roman"/>
          <w:noProof/>
          <w:sz w:val="24"/>
          <w:szCs w:val="24"/>
        </w:rPr>
        <w:t>, which will</w:t>
      </w:r>
      <w:r>
        <w:rPr>
          <w:rFonts w:ascii="Times New Roman" w:hAnsi="Times New Roman" w:cs="Times New Roman"/>
          <w:noProof/>
          <w:sz w:val="24"/>
          <w:szCs w:val="24"/>
        </w:rPr>
        <w:t xml:space="preserve"> improve access for all people, especially for vulnerable and marginalised groups;</w:t>
      </w:r>
    </w:p>
    <w:p w:rsidR="008179D4" w:rsidRDefault="001D67BC">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under the </w:t>
      </w:r>
      <w:r>
        <w:rPr>
          <w:rFonts w:ascii="Times New Roman" w:hAnsi="Times New Roman" w:cs="Times New Roman"/>
          <w:b/>
          <w:noProof/>
          <w:sz w:val="24"/>
          <w:szCs w:val="24"/>
        </w:rPr>
        <w:t>taxation agenda</w:t>
      </w:r>
      <w:r>
        <w:rPr>
          <w:rFonts w:ascii="Times New Roman" w:hAnsi="Times New Roman" w:cs="Times New Roman"/>
          <w:noProof/>
          <w:sz w:val="24"/>
          <w:szCs w:val="24"/>
        </w:rPr>
        <w:t>, the Commission has put forward a number of initiatives aimed at restoring the fairness of the EU tax system by ensuring that all companies pay the</w:t>
      </w:r>
      <w:r>
        <w:rPr>
          <w:rFonts w:ascii="Times New Roman" w:hAnsi="Times New Roman" w:cs="Times New Roman"/>
          <w:noProof/>
          <w:sz w:val="24"/>
          <w:szCs w:val="24"/>
        </w:rPr>
        <w:t>ir fair share of taxes where profits are generated;</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rsidR="008179D4" w:rsidRDefault="001D67BC">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via its </w:t>
      </w:r>
      <w:r>
        <w:rPr>
          <w:rFonts w:ascii="Times New Roman" w:hAnsi="Times New Roman" w:cs="Times New Roman"/>
          <w:b/>
          <w:noProof/>
          <w:sz w:val="24"/>
          <w:szCs w:val="24"/>
        </w:rPr>
        <w:t>trade policy</w:t>
      </w:r>
      <w:r>
        <w:rPr>
          <w:rFonts w:ascii="Times New Roman" w:hAnsi="Times New Roman" w:cs="Times New Roman"/>
          <w:noProof/>
          <w:sz w:val="24"/>
          <w:szCs w:val="24"/>
        </w:rPr>
        <w:t>, the EU promotes core fundamental labour standards agreed at international level: freedom of association, the right to collective bargaining, non-discrimination, the fight against c</w:t>
      </w:r>
      <w:r>
        <w:rPr>
          <w:rFonts w:ascii="Times New Roman" w:hAnsi="Times New Roman" w:cs="Times New Roman"/>
          <w:noProof/>
          <w:sz w:val="24"/>
          <w:szCs w:val="24"/>
        </w:rPr>
        <w:t xml:space="preserve">hild labour and forced labour, labour inspection, health and safety and work and decent work conditions. Social issues are also key aspects of the sustainability impact assessments carried out for all trade agreements along with economic, human rights and </w:t>
      </w:r>
      <w:r>
        <w:rPr>
          <w:rFonts w:ascii="Times New Roman" w:hAnsi="Times New Roman" w:cs="Times New Roman"/>
          <w:noProof/>
          <w:sz w:val="24"/>
          <w:szCs w:val="24"/>
        </w:rPr>
        <w:t xml:space="preserve">environmental impacts; </w:t>
      </w:r>
    </w:p>
    <w:p w:rsidR="008179D4" w:rsidRDefault="001D67BC">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new </w:t>
      </w:r>
      <w:r>
        <w:rPr>
          <w:rFonts w:ascii="Times New Roman" w:hAnsi="Times New Roman" w:cs="Times New Roman"/>
          <w:b/>
          <w:noProof/>
          <w:sz w:val="24"/>
          <w:szCs w:val="24"/>
        </w:rPr>
        <w:t>European Solidarity Corps</w:t>
      </w:r>
      <w:r>
        <w:rPr>
          <w:rFonts w:ascii="Times New Roman" w:hAnsi="Times New Roman" w:cs="Times New Roman"/>
          <w:noProof/>
          <w:sz w:val="24"/>
          <w:szCs w:val="24"/>
        </w:rPr>
        <w:t xml:space="preserve"> is enabling young people, with a particular focus on less privileged young persons, to take part in solidarity activities and help address societal needs across Europe, which also allows them to dev</w:t>
      </w:r>
      <w:r>
        <w:rPr>
          <w:rFonts w:ascii="Times New Roman" w:hAnsi="Times New Roman" w:cs="Times New Roman"/>
          <w:noProof/>
          <w:sz w:val="24"/>
          <w:szCs w:val="24"/>
        </w:rPr>
        <w:t>elop their own competences and skills;</w:t>
      </w:r>
    </w:p>
    <w:p w:rsidR="008179D4" w:rsidRDefault="001D67BC">
      <w:pPr>
        <w:pStyle w:val="ListParagraph"/>
        <w:numPr>
          <w:ilvl w:val="0"/>
          <w:numId w:val="10"/>
        </w:numPr>
        <w:jc w:val="both"/>
        <w:rPr>
          <w:rFonts w:ascii="Times New Roman" w:hAnsi="Times New Roman" w:cs="Times New Roman"/>
          <w:noProof/>
          <w:sz w:val="24"/>
          <w:szCs w:val="24"/>
        </w:rPr>
      </w:pPr>
      <w:r>
        <w:rPr>
          <w:rFonts w:ascii="Times New Roman" w:hAnsi="Times New Roman" w:cs="Times New Roman"/>
          <w:noProof/>
          <w:sz w:val="24"/>
          <w:szCs w:val="24"/>
        </w:rPr>
        <w:t xml:space="preserve">in the event of Stability Support Programmes, the practice has been established since the case of Greece in 2015 to make sure that these are accompanied by a </w:t>
      </w:r>
      <w:r>
        <w:rPr>
          <w:rFonts w:ascii="Times New Roman" w:hAnsi="Times New Roman" w:cs="Times New Roman"/>
          <w:b/>
          <w:noProof/>
          <w:sz w:val="24"/>
          <w:szCs w:val="24"/>
        </w:rPr>
        <w:t>social impact assessment</w:t>
      </w:r>
      <w:r>
        <w:rPr>
          <w:rFonts w:ascii="Times New Roman" w:hAnsi="Times New Roman" w:cs="Times New Roman"/>
          <w:noProof/>
          <w:sz w:val="24"/>
          <w:szCs w:val="24"/>
        </w:rPr>
        <w:t xml:space="preserve">. </w:t>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Moreover, convergence towards be</w:t>
      </w:r>
      <w:r>
        <w:rPr>
          <w:rFonts w:ascii="Times New Roman" w:hAnsi="Times New Roman" w:cs="Times New Roman"/>
          <w:noProof/>
          <w:sz w:val="24"/>
          <w:szCs w:val="24"/>
        </w:rPr>
        <w:t xml:space="preserve">tter socio-economic outcomes, social resilience and fairness, as promoted by the European Pillar of Social Rights, is an essential part of the efforts to strengthen and complete the </w:t>
      </w:r>
      <w:r>
        <w:rPr>
          <w:rFonts w:ascii="Times New Roman" w:hAnsi="Times New Roman" w:cs="Times New Roman"/>
          <w:b/>
          <w:noProof/>
          <w:sz w:val="24"/>
          <w:szCs w:val="24"/>
        </w:rPr>
        <w:t>Economic and Monetary Union</w:t>
      </w:r>
      <w:r>
        <w:rPr>
          <w:rFonts w:ascii="Times New Roman" w:hAnsi="Times New Roman" w:cs="Times New Roman"/>
          <w:noProof/>
          <w:sz w:val="24"/>
          <w:szCs w:val="24"/>
        </w:rPr>
        <w:t xml:space="preserve">, as recalled in the Five Presidents Report of </w:t>
      </w:r>
      <w:r>
        <w:rPr>
          <w:rFonts w:ascii="Times New Roman" w:hAnsi="Times New Roman" w:cs="Times New Roman"/>
          <w:noProof/>
          <w:sz w:val="24"/>
          <w:szCs w:val="24"/>
        </w:rPr>
        <w:t>June 2015</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and subsequent Commission proposals.</w:t>
      </w:r>
      <w:r>
        <w:rPr>
          <w:rStyle w:val="FootnoteReference"/>
          <w:rFonts w:ascii="Times New Roman" w:hAnsi="Times New Roman" w:cs="Times New Roman"/>
          <w:noProof/>
          <w:sz w:val="24"/>
          <w:szCs w:val="24"/>
        </w:rPr>
        <w:footnoteReference w:id="16"/>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 xml:space="preserve">Graph 1 below gives an overview of the various ways in which the Commission has been </w:t>
      </w:r>
      <w:r>
        <w:rPr>
          <w:rFonts w:ascii="Times New Roman" w:hAnsi="Times New Roman" w:cs="Times New Roman"/>
          <w:b/>
          <w:noProof/>
          <w:sz w:val="24"/>
          <w:szCs w:val="24"/>
        </w:rPr>
        <w:t>mainstreaming social priorities across the board</w:t>
      </w:r>
      <w:r>
        <w:rPr>
          <w:rFonts w:ascii="Times New Roman" w:hAnsi="Times New Roman" w:cs="Times New Roman"/>
          <w:noProof/>
          <w:sz w:val="24"/>
          <w:szCs w:val="24"/>
        </w:rPr>
        <w:t xml:space="preserve">: </w:t>
      </w:r>
    </w:p>
    <w:p w:rsidR="008179D4" w:rsidRDefault="001D67BC">
      <w:pPr>
        <w:pBdr>
          <w:top w:val="single" w:sz="4" w:space="1" w:color="auto"/>
          <w:left w:val="single" w:sz="4" w:space="4" w:color="auto"/>
          <w:bottom w:val="single" w:sz="4" w:space="1" w:color="auto"/>
          <w:right w:val="single" w:sz="4" w:space="4" w:color="auto"/>
        </w:pBdr>
        <w:shd w:val="clear" w:color="auto" w:fill="F18800"/>
        <w:rPr>
          <w:rFonts w:ascii="Times New Roman" w:hAnsi="Times New Roman" w:cs="Times New Roman"/>
          <w:b/>
          <w:noProof/>
          <w:color w:val="FFFFFF" w:themeColor="background1"/>
          <w:sz w:val="24"/>
          <w:szCs w:val="24"/>
        </w:rPr>
      </w:pPr>
      <w:r>
        <w:rPr>
          <w:rFonts w:ascii="Times New Roman" w:hAnsi="Times New Roman" w:cs="Times New Roman"/>
          <w:b/>
          <w:noProof/>
          <w:color w:val="FFFFFF" w:themeColor="background1"/>
          <w:sz w:val="24"/>
          <w:szCs w:val="24"/>
        </w:rPr>
        <w:t>Graph 1. Key initiatives under this Commission in the employment and so</w:t>
      </w:r>
      <w:r>
        <w:rPr>
          <w:rFonts w:ascii="Times New Roman" w:hAnsi="Times New Roman" w:cs="Times New Roman"/>
          <w:b/>
          <w:noProof/>
          <w:color w:val="FFFFFF" w:themeColor="background1"/>
          <w:sz w:val="24"/>
          <w:szCs w:val="24"/>
        </w:rPr>
        <w:t>cial field</w:t>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479560E6" wp14:editId="48B325B4">
            <wp:extent cx="5760720" cy="4263116"/>
            <wp:effectExtent l="0" t="0" r="0" b="4445"/>
            <wp:docPr id="4" name="Picture 4" descr="C:\Users\paserru\AppData\Local\Microsoft\Windows\Temporary Internet Files\Content.Outlook\GNNW2324\Social_Scoreboard_box_9_grap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serru\AppData\Local\Microsoft\Windows\Temporary Internet Files\Content.Outlook\GNNW2324\Social_Scoreboard_box_9_graph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263116"/>
                    </a:xfrm>
                    <a:prstGeom prst="rect">
                      <a:avLst/>
                    </a:prstGeom>
                    <a:noFill/>
                    <a:ln>
                      <a:noFill/>
                    </a:ln>
                  </pic:spPr>
                </pic:pic>
              </a:graphicData>
            </a:graphic>
          </wp:inline>
        </w:drawing>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the establishment of the Pillar has been a </w:t>
      </w:r>
      <w:r>
        <w:rPr>
          <w:rFonts w:ascii="Times New Roman" w:hAnsi="Times New Roman" w:cs="Times New Roman"/>
          <w:b/>
          <w:noProof/>
          <w:sz w:val="24"/>
          <w:szCs w:val="24"/>
        </w:rPr>
        <w:t>key driver to update and complement EU legislation, wherever necessary.</w:t>
      </w:r>
      <w:r>
        <w:rPr>
          <w:rFonts w:ascii="Times New Roman" w:hAnsi="Times New Roman" w:cs="Times New Roman"/>
          <w:noProof/>
          <w:sz w:val="24"/>
          <w:szCs w:val="24"/>
        </w:rPr>
        <w:t xml:space="preserve"> In addition to what has been done so far, the Commission is presenting another set of initiatives alongside today's Communication, as summarised in box 1.</w:t>
      </w:r>
    </w:p>
    <w:p w:rsidR="008179D4" w:rsidRDefault="001D67BC">
      <w:pPr>
        <w:rPr>
          <w:rFonts w:ascii="Times New Roman" w:hAnsi="Times New Roman" w:cs="Times New Roman"/>
          <w:b/>
          <w:noProof/>
          <w:color w:val="FFFFFF" w:themeColor="background1"/>
          <w:sz w:val="24"/>
          <w:szCs w:val="24"/>
        </w:rPr>
      </w:pPr>
      <w:r>
        <w:rPr>
          <w:rFonts w:ascii="Times New Roman" w:hAnsi="Times New Roman" w:cs="Times New Roman"/>
          <w:b/>
          <w:noProof/>
          <w:color w:val="FFFFFF" w:themeColor="background1"/>
          <w:sz w:val="24"/>
          <w:szCs w:val="24"/>
        </w:rPr>
        <w:br w:type="page"/>
      </w:r>
    </w:p>
    <w:p w:rsidR="008179D4" w:rsidRDefault="001D67BC">
      <w:pPr>
        <w:pBdr>
          <w:top w:val="single" w:sz="4" w:space="1" w:color="auto"/>
          <w:left w:val="single" w:sz="4" w:space="4" w:color="auto"/>
          <w:bottom w:val="single" w:sz="4" w:space="1" w:color="auto"/>
          <w:right w:val="single" w:sz="4" w:space="4" w:color="auto"/>
        </w:pBdr>
        <w:shd w:val="clear" w:color="auto" w:fill="F18800"/>
        <w:rPr>
          <w:rFonts w:ascii="Times New Roman" w:hAnsi="Times New Roman" w:cs="Times New Roman"/>
          <w:b/>
          <w:noProof/>
          <w:color w:val="FFFFFF" w:themeColor="background1"/>
          <w:sz w:val="24"/>
          <w:szCs w:val="24"/>
        </w:rPr>
      </w:pPr>
      <w:r>
        <w:rPr>
          <w:rFonts w:ascii="Times New Roman" w:hAnsi="Times New Roman" w:cs="Times New Roman"/>
          <w:b/>
          <w:noProof/>
          <w:color w:val="FFFFFF" w:themeColor="background1"/>
          <w:sz w:val="24"/>
          <w:szCs w:val="24"/>
        </w:rPr>
        <w:t>Box 1. The new "Social Fairness Package" presented on 13 March 2018</w:t>
      </w:r>
    </w:p>
    <w:p w:rsidR="008179D4" w:rsidRDefault="001D67BC">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cs="Times New Roman"/>
          <w:noProof/>
        </w:rPr>
        <w:t xml:space="preserve">The present Communication is accompanied by a new </w:t>
      </w:r>
      <w:r>
        <w:rPr>
          <w:rFonts w:ascii="Times New Roman" w:hAnsi="Times New Roman" w:cs="Times New Roman"/>
          <w:b/>
          <w:noProof/>
        </w:rPr>
        <w:t>Social Fairness Package</w:t>
      </w:r>
      <w:r>
        <w:rPr>
          <w:rFonts w:ascii="Times New Roman" w:hAnsi="Times New Roman" w:cs="Times New Roman"/>
          <w:noProof/>
        </w:rPr>
        <w:t xml:space="preserve">, adopted by the Commission on 13 March 2018. </w:t>
      </w:r>
    </w:p>
    <w:p w:rsidR="008179D4" w:rsidRDefault="001D67BC">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cs="Times New Roman"/>
          <w:noProof/>
        </w:rPr>
        <w:t xml:space="preserve">First, the Commission is proposing to establish a </w:t>
      </w:r>
      <w:r>
        <w:rPr>
          <w:rFonts w:ascii="Times New Roman" w:hAnsi="Times New Roman" w:cs="Times New Roman"/>
          <w:b/>
          <w:noProof/>
        </w:rPr>
        <w:t>European Labour Authority</w:t>
      </w:r>
      <w:r>
        <w:rPr>
          <w:rFonts w:ascii="Times New Roman" w:hAnsi="Times New Roman" w:cs="Times New Roman"/>
          <w:noProof/>
        </w:rPr>
        <w:t>, complementing previous initiatives to improve the rules for</w:t>
      </w:r>
      <w:r>
        <w:rPr>
          <w:rFonts w:ascii="Times New Roman" w:hAnsi="Times New Roman" w:cs="Times New Roman"/>
          <w:noProof/>
        </w:rPr>
        <w:t xml:space="preserve"> the posting of workers and the coordination of social security systems. Free movement is one of the most cherished freedoms of the internal market, benefitting individuals, economies and societies as a whole. Today, an extensive body of EU legislation is </w:t>
      </w:r>
      <w:r>
        <w:rPr>
          <w:rFonts w:ascii="Times New Roman" w:hAnsi="Times New Roman" w:cs="Times New Roman"/>
          <w:noProof/>
        </w:rPr>
        <w:t xml:space="preserve">in place to ensure fair mobility but what matters is that these rules are effectively applied on the ground. In this context, the role and added value of the Authority will be to: </w:t>
      </w:r>
    </w:p>
    <w:p w:rsidR="008179D4" w:rsidRDefault="001D67BC">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cs="Times New Roman"/>
          <w:noProof/>
        </w:rPr>
        <w:t>(a) facilitate access for individuals and employers to information on their</w:t>
      </w:r>
      <w:r>
        <w:rPr>
          <w:rFonts w:ascii="Times New Roman" w:hAnsi="Times New Roman" w:cs="Times New Roman"/>
          <w:noProof/>
        </w:rPr>
        <w:t xml:space="preserve"> rights and obligations as well as to relevant services; </w:t>
      </w:r>
    </w:p>
    <w:p w:rsidR="008179D4" w:rsidRDefault="001D67BC">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cs="Times New Roman"/>
          <w:noProof/>
        </w:rPr>
        <w:t>(b) support cooperation between Member States in the cross-border enforcement of relevant Union law, including facilitating joint inspections;</w:t>
      </w:r>
    </w:p>
    <w:p w:rsidR="008179D4" w:rsidRDefault="001D67BC">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cs="Times New Roman"/>
          <w:noProof/>
        </w:rPr>
        <w:t>(c)</w:t>
      </w:r>
      <w:r>
        <w:rPr>
          <w:rFonts w:ascii="Times New Roman" w:hAnsi="Times New Roman" w:cs="Times New Roman"/>
          <w:noProof/>
        </w:rPr>
        <w:tab/>
        <w:t xml:space="preserve"> mediate and facilitate a solution in cases of cros</w:t>
      </w:r>
      <w:r>
        <w:rPr>
          <w:rFonts w:ascii="Times New Roman" w:hAnsi="Times New Roman" w:cs="Times New Roman"/>
          <w:noProof/>
        </w:rPr>
        <w:t>s-border disputes between national authorities or labour market disruptions.</w:t>
      </w:r>
    </w:p>
    <w:p w:rsidR="008179D4" w:rsidRDefault="001D67BC">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cs="Times New Roman"/>
          <w:noProof/>
        </w:rPr>
        <w:t>To assist with the preparation and establishment of the Authority, the Commission is also setting up an advisory group, bringing together key stakeholders.</w:t>
      </w:r>
    </w:p>
    <w:p w:rsidR="008179D4" w:rsidRDefault="001D67BC">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rPr>
      </w:pPr>
      <w:r>
        <w:rPr>
          <w:rFonts w:ascii="Times New Roman" w:hAnsi="Times New Roman" w:cs="Times New Roman"/>
          <w:noProof/>
        </w:rPr>
        <w:t xml:space="preserve">Second, the Commission </w:t>
      </w:r>
      <w:r>
        <w:rPr>
          <w:rFonts w:ascii="Times New Roman" w:hAnsi="Times New Roman" w:cs="Times New Roman"/>
          <w:noProof/>
        </w:rPr>
        <w:t xml:space="preserve">is proposing a </w:t>
      </w:r>
      <w:r>
        <w:rPr>
          <w:rFonts w:ascii="Times New Roman" w:hAnsi="Times New Roman" w:cs="Times New Roman"/>
          <w:b/>
          <w:noProof/>
        </w:rPr>
        <w:t>Council Recommendation on access to social protection for workers and self-employed</w:t>
      </w:r>
      <w:r>
        <w:rPr>
          <w:rFonts w:ascii="Times New Roman" w:hAnsi="Times New Roman" w:cs="Times New Roman"/>
          <w:noProof/>
        </w:rPr>
        <w:t xml:space="preserve">, which builds on a consultation of EU Social Partners and aims to encourage Member States to ensure that everyone who works can contribute and have adequate </w:t>
      </w:r>
      <w:r>
        <w:rPr>
          <w:rFonts w:ascii="Times New Roman" w:hAnsi="Times New Roman" w:cs="Times New Roman"/>
          <w:noProof/>
        </w:rPr>
        <w:t xml:space="preserve">access to social protection, such as unemployment or sickness benefits. Today, about 60% of people work on full-time, permanent contracts. However, an increasing share of people work on other types of contracts, including part-time or temporary contracts, </w:t>
      </w:r>
      <w:r>
        <w:rPr>
          <w:rFonts w:ascii="Times New Roman" w:hAnsi="Times New Roman" w:cs="Times New Roman"/>
          <w:noProof/>
        </w:rPr>
        <w:t xml:space="preserve">or are self-employed. This trend may give rise to inequalities and social risks if these workers do not have sufficient access to social protection. The Commission examined the option of proposing a Directive to address this issue but, given the diversity </w:t>
      </w:r>
      <w:r>
        <w:rPr>
          <w:rFonts w:ascii="Times New Roman" w:hAnsi="Times New Roman" w:cs="Times New Roman"/>
          <w:noProof/>
        </w:rPr>
        <w:t>of situations and limitations of the legal framework to take action at EU level, it considers that a Council Recommendation is the appropriate way forward to steer progress at national level, ensure a level-playing field, and support upward convergence.</w:t>
      </w:r>
    </w:p>
    <w:p w:rsidR="008179D4" w:rsidRDefault="001D67BC">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sz w:val="24"/>
          <w:szCs w:val="24"/>
        </w:rPr>
      </w:pPr>
      <w:r>
        <w:rPr>
          <w:rFonts w:ascii="Times New Roman" w:hAnsi="Times New Roman" w:cs="Times New Roman"/>
          <w:noProof/>
        </w:rPr>
        <w:t>Fi</w:t>
      </w:r>
      <w:r>
        <w:rPr>
          <w:rFonts w:ascii="Times New Roman" w:hAnsi="Times New Roman" w:cs="Times New Roman"/>
          <w:noProof/>
        </w:rPr>
        <w:t xml:space="preserve">nally, the Commission is working on developing a </w:t>
      </w:r>
      <w:r>
        <w:rPr>
          <w:rFonts w:ascii="Times New Roman" w:hAnsi="Times New Roman" w:cs="Times New Roman"/>
          <w:b/>
          <w:noProof/>
        </w:rPr>
        <w:t>European Social Security Number</w:t>
      </w:r>
      <w:r>
        <w:rPr>
          <w:rFonts w:ascii="Times New Roman" w:hAnsi="Times New Roman" w:cs="Times New Roman"/>
          <w:noProof/>
        </w:rPr>
        <w:t>, which is meant as a digital identifier to make existing systems interoperable. Millions of tourists and persons who travel, live and work in another EU country could prove ea</w:t>
      </w:r>
      <w:r>
        <w:rPr>
          <w:rFonts w:ascii="Times New Roman" w:hAnsi="Times New Roman" w:cs="Times New Roman"/>
          <w:noProof/>
        </w:rPr>
        <w:t xml:space="preserve">sily that they are covered at home, and get quicker and easier access to the benefits to which they are entitled, knowing that their personal data will be fully protected. This would facilitate the portability of rights across borders, allow for real-time </w:t>
      </w:r>
      <w:r>
        <w:rPr>
          <w:rFonts w:ascii="Times New Roman" w:hAnsi="Times New Roman" w:cs="Times New Roman"/>
          <w:noProof/>
        </w:rPr>
        <w:t>identification and verification of coverage, and also reduce risks of errors and fraud resulting from the use of paper documents. It would simplify the work of administrations at all levels. This initiative is part of the 2018 Commission Work Programme: in</w:t>
      </w:r>
      <w:r>
        <w:rPr>
          <w:rFonts w:ascii="Times New Roman" w:hAnsi="Times New Roman" w:cs="Times New Roman"/>
          <w:noProof/>
        </w:rPr>
        <w:t xml:space="preserve"> line with Better Regulation principles, the Commission is engaging with Member States and stakeholders and will come forward with an initiative later this year.</w:t>
      </w:r>
    </w:p>
    <w:p w:rsidR="008179D4" w:rsidRDefault="008179D4">
      <w:pPr>
        <w:jc w:val="both"/>
        <w:rPr>
          <w:rFonts w:ascii="Times New Roman" w:hAnsi="Times New Roman" w:cs="Times New Roman"/>
          <w:noProof/>
          <w:sz w:val="24"/>
          <w:szCs w:val="24"/>
        </w:rPr>
      </w:pPr>
    </w:p>
    <w:p w:rsidR="008179D4" w:rsidRDefault="001D67BC">
      <w:pPr>
        <w:jc w:val="both"/>
        <w:rPr>
          <w:rFonts w:ascii="Times New Roman" w:hAnsi="Times New Roman" w:cs="Times New Roman"/>
          <w:noProof/>
          <w:sz w:val="24"/>
          <w:szCs w:val="24"/>
        </w:rPr>
      </w:pPr>
      <w:r>
        <w:rPr>
          <w:rFonts w:ascii="Times New Roman" w:hAnsi="Times New Roman" w:cs="Times New Roman"/>
          <w:b/>
          <w:noProof/>
          <w:sz w:val="24"/>
          <w:szCs w:val="24"/>
        </w:rPr>
        <w:t>For the further implementation of the Pillar at EU level, the Commission will continue to mak</w:t>
      </w:r>
      <w:r>
        <w:rPr>
          <w:rFonts w:ascii="Times New Roman" w:hAnsi="Times New Roman" w:cs="Times New Roman"/>
          <w:b/>
          <w:noProof/>
          <w:sz w:val="24"/>
          <w:szCs w:val="24"/>
        </w:rPr>
        <w:t xml:space="preserve">e full use of all existing tools at its disposal. </w:t>
      </w:r>
      <w:r>
        <w:rPr>
          <w:rFonts w:ascii="Times New Roman" w:hAnsi="Times New Roman" w:cs="Times New Roman"/>
          <w:noProof/>
          <w:sz w:val="24"/>
          <w:szCs w:val="24"/>
        </w:rPr>
        <w:t>The use of these tools will vary, depending on the policy area and the principles of the Pillar and reflecting the nature and extent of competences at EU level.</w:t>
      </w:r>
      <w:r>
        <w:rPr>
          <w:rFonts w:ascii="Times New Roman" w:hAnsi="Times New Roman" w:cs="Times New Roman"/>
          <w:b/>
          <w:noProof/>
          <w:sz w:val="24"/>
          <w:szCs w:val="24"/>
        </w:rPr>
        <w:t xml:space="preserve"> </w:t>
      </w:r>
      <w:r>
        <w:rPr>
          <w:rFonts w:ascii="Times New Roman" w:hAnsi="Times New Roman" w:cs="Times New Roman"/>
          <w:noProof/>
          <w:sz w:val="24"/>
          <w:szCs w:val="24"/>
        </w:rPr>
        <w:t>They include updating and complementing exist</w:t>
      </w:r>
      <w:r>
        <w:rPr>
          <w:rFonts w:ascii="Times New Roman" w:hAnsi="Times New Roman" w:cs="Times New Roman"/>
          <w:noProof/>
          <w:sz w:val="24"/>
          <w:szCs w:val="24"/>
        </w:rPr>
        <w:t xml:space="preserve">ing legislation, as set out above, improving the enforcement of EU law in the Member States, and supporting social dialogue across the EU, in addition to monitoring progress under the European Semester. </w:t>
      </w:r>
    </w:p>
    <w:p w:rsidR="008179D4" w:rsidRDefault="001D67BC">
      <w:pPr>
        <w:jc w:val="both"/>
        <w:rPr>
          <w:rFonts w:ascii="Times New Roman" w:hAnsi="Times New Roman" w:cs="Times New Roman"/>
          <w:b/>
          <w:noProof/>
          <w:sz w:val="24"/>
          <w:szCs w:val="24"/>
        </w:rPr>
      </w:pPr>
      <w:r>
        <w:rPr>
          <w:rFonts w:ascii="Times New Roman" w:hAnsi="Times New Roman" w:cs="Times New Roman"/>
          <w:noProof/>
          <w:sz w:val="24"/>
          <w:szCs w:val="24"/>
        </w:rPr>
        <w:t xml:space="preserve">This also applies to </w:t>
      </w:r>
      <w:r>
        <w:rPr>
          <w:rFonts w:ascii="Times New Roman" w:hAnsi="Times New Roman" w:cs="Times New Roman"/>
          <w:b/>
          <w:noProof/>
          <w:sz w:val="24"/>
          <w:szCs w:val="24"/>
        </w:rPr>
        <w:t xml:space="preserve">relevant financial support </w:t>
      </w:r>
      <w:r>
        <w:rPr>
          <w:rFonts w:ascii="Times New Roman" w:hAnsi="Times New Roman" w:cs="Times New Roman"/>
          <w:b/>
          <w:noProof/>
          <w:sz w:val="24"/>
          <w:szCs w:val="24"/>
        </w:rPr>
        <w:t>through EU funds</w:t>
      </w:r>
      <w:r>
        <w:rPr>
          <w:rFonts w:ascii="Times New Roman" w:hAnsi="Times New Roman" w:cs="Times New Roman"/>
          <w:noProof/>
          <w:sz w:val="24"/>
          <w:szCs w:val="24"/>
        </w:rPr>
        <w:t>, notably the European Structural and Investment Funds, Erasmus+ and other relevant programmes. In its recent Communication on "A new, modern Multiannual Financial Framework for a European Union that delivers efficiently on its priorities p</w:t>
      </w:r>
      <w:r>
        <w:rPr>
          <w:rFonts w:ascii="Times New Roman" w:hAnsi="Times New Roman" w:cs="Times New Roman"/>
          <w:noProof/>
          <w:sz w:val="24"/>
          <w:szCs w:val="24"/>
        </w:rPr>
        <w:t>ost-2020"</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the Commission calls for the EU budget to deliver on the promises made by Leaders at the Gothenburg Social Summit and further develop the social dimension of the Union, including through the full implementation of the European Pillar of Social </w:t>
      </w:r>
      <w:r>
        <w:rPr>
          <w:rFonts w:ascii="Times New Roman" w:hAnsi="Times New Roman" w:cs="Times New Roman"/>
          <w:noProof/>
          <w:sz w:val="24"/>
          <w:szCs w:val="24"/>
        </w:rPr>
        <w:t>Rights.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The Commission underlined that adequate resources will be required to improve employment opportunities and address skills challenges, including those linked to digitisation. Detailed proposals for the post-2020 EU Multiannual Financial Framework w</w:t>
      </w:r>
      <w:r>
        <w:rPr>
          <w:rFonts w:ascii="Times New Roman" w:hAnsi="Times New Roman" w:cs="Times New Roman"/>
          <w:noProof/>
          <w:sz w:val="24"/>
          <w:szCs w:val="24"/>
        </w:rPr>
        <w:t>ill follow in spring 2018.</w:t>
      </w:r>
    </w:p>
    <w:p w:rsidR="008179D4" w:rsidRDefault="008179D4">
      <w:pPr>
        <w:rPr>
          <w:rFonts w:ascii="Times New Roman" w:hAnsi="Times New Roman" w:cs="Times New Roman"/>
          <w:b/>
          <w:noProof/>
          <w:sz w:val="24"/>
          <w:szCs w:val="24"/>
          <w:u w:val="single"/>
        </w:rPr>
      </w:pPr>
    </w:p>
    <w:p w:rsidR="008179D4" w:rsidRDefault="001D67BC">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4. Implementing the Pillar at national level </w:t>
      </w:r>
    </w:p>
    <w:p w:rsidR="008179D4" w:rsidRDefault="001D67BC">
      <w:pPr>
        <w:jc w:val="both"/>
        <w:rPr>
          <w:rFonts w:ascii="Times New Roman" w:hAnsi="Times New Roman" w:cs="Times New Roman"/>
          <w:noProof/>
          <w:sz w:val="24"/>
          <w:szCs w:val="24"/>
        </w:rPr>
      </w:pPr>
      <w:r>
        <w:rPr>
          <w:rFonts w:ascii="Times New Roman" w:hAnsi="Times New Roman" w:cs="Times New Roman"/>
          <w:b/>
          <w:noProof/>
          <w:sz w:val="24"/>
          <w:szCs w:val="24"/>
        </w:rPr>
        <w:t>Most of the competences and tools required to deliver on the European Pillar of Social Rights are in the hands of local, regional and national authorities, social partners as well as</w:t>
      </w:r>
      <w:r>
        <w:rPr>
          <w:rFonts w:ascii="Times New Roman" w:hAnsi="Times New Roman" w:cs="Times New Roman"/>
          <w:b/>
          <w:noProof/>
          <w:sz w:val="24"/>
          <w:szCs w:val="24"/>
        </w:rPr>
        <w:t xml:space="preserve"> civil society. </w:t>
      </w:r>
      <w:r>
        <w:rPr>
          <w:rFonts w:ascii="Times New Roman" w:hAnsi="Times New Roman" w:cs="Times New Roman"/>
          <w:noProof/>
          <w:sz w:val="24"/>
          <w:szCs w:val="24"/>
        </w:rPr>
        <w:t>While the EU has an important role to play in supporting Member States, the responsibility for implementing the Pillar lies - to a very large extent - with the Member States, at various levels of government and administration. Moreover, soc</w:t>
      </w:r>
      <w:r>
        <w:rPr>
          <w:rFonts w:ascii="Times New Roman" w:hAnsi="Times New Roman" w:cs="Times New Roman"/>
          <w:noProof/>
          <w:sz w:val="24"/>
          <w:szCs w:val="24"/>
        </w:rPr>
        <w:t>ial partners at all levels have a crucial role to play in implementing the Pillar in accordance with their autonomy in negotiating and concluding agreements.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Respect for the diversity of national industrial relations systems as well as the autonomy of soc</w:t>
      </w:r>
      <w:r>
        <w:rPr>
          <w:rFonts w:ascii="Times New Roman" w:hAnsi="Times New Roman" w:cs="Times New Roman"/>
          <w:noProof/>
          <w:sz w:val="24"/>
          <w:szCs w:val="24"/>
        </w:rPr>
        <w:t>ial partners is explicitly recognised by the TFEU. Over the years the Commission has invited Member States to give social partners a greater role in the employment and social field, as their involvement is instrumental for the ownership of reforms. Non-gov</w:t>
      </w:r>
      <w:r>
        <w:rPr>
          <w:rFonts w:ascii="Times New Roman" w:hAnsi="Times New Roman" w:cs="Times New Roman"/>
          <w:noProof/>
          <w:sz w:val="24"/>
          <w:szCs w:val="24"/>
        </w:rPr>
        <w:t>ernmental organisations, notably when they provide social services, are also of critical importance to mobilise and deliver on the Pillar.</w:t>
      </w:r>
    </w:p>
    <w:p w:rsidR="008179D4" w:rsidRDefault="001D67BC">
      <w:pPr>
        <w:jc w:val="both"/>
        <w:rPr>
          <w:rFonts w:ascii="Times New Roman" w:hAnsi="Times New Roman" w:cs="Times New Roman"/>
          <w:noProof/>
          <w:sz w:val="24"/>
          <w:szCs w:val="24"/>
        </w:rPr>
      </w:pPr>
      <w:r>
        <w:rPr>
          <w:rFonts w:ascii="Times New Roman" w:hAnsi="Times New Roman" w:cs="Times New Roman"/>
          <w:b/>
          <w:noProof/>
          <w:sz w:val="24"/>
          <w:szCs w:val="24"/>
        </w:rPr>
        <w:t>By expressing essential principles and rights, the European Pillar of Social Rights serves as a guide towards efficie</w:t>
      </w:r>
      <w:r>
        <w:rPr>
          <w:rFonts w:ascii="Times New Roman" w:hAnsi="Times New Roman" w:cs="Times New Roman"/>
          <w:b/>
          <w:noProof/>
          <w:sz w:val="24"/>
          <w:szCs w:val="24"/>
        </w:rPr>
        <w:t>nt outcomes</w:t>
      </w:r>
      <w:r>
        <w:rPr>
          <w:rFonts w:ascii="Times New Roman" w:hAnsi="Times New Roman" w:cs="Times New Roman"/>
          <w:b/>
          <w:i/>
          <w:noProof/>
          <w:sz w:val="24"/>
          <w:szCs w:val="24"/>
        </w:rPr>
        <w:t xml:space="preserve"> </w:t>
      </w:r>
      <w:r>
        <w:rPr>
          <w:rFonts w:ascii="Times New Roman" w:hAnsi="Times New Roman" w:cs="Times New Roman"/>
          <w:b/>
          <w:noProof/>
          <w:sz w:val="24"/>
          <w:szCs w:val="24"/>
        </w:rPr>
        <w:t>in the employment and social field.</w:t>
      </w:r>
      <w:r>
        <w:rPr>
          <w:rFonts w:ascii="Times New Roman" w:hAnsi="Times New Roman" w:cs="Times New Roman"/>
          <w:noProof/>
          <w:sz w:val="24"/>
          <w:szCs w:val="24"/>
        </w:rPr>
        <w:t xml:space="preserve"> There are no one-size-fit-all solutions and the Pillar captures the diversity of national situations.</w:t>
      </w:r>
      <w:r>
        <w:rPr>
          <w:rFonts w:ascii="Times New Roman" w:hAnsi="Times New Roman" w:cs="Times New Roman"/>
          <w:b/>
          <w:noProof/>
          <w:sz w:val="24"/>
          <w:szCs w:val="24"/>
        </w:rPr>
        <w:t xml:space="preserve"> </w:t>
      </w:r>
      <w:r>
        <w:rPr>
          <w:rFonts w:ascii="Times New Roman" w:hAnsi="Times New Roman" w:cs="Times New Roman"/>
          <w:noProof/>
          <w:sz w:val="24"/>
          <w:szCs w:val="24"/>
        </w:rPr>
        <w:t>Although Member States often face common challenges and share similar problems, the solutions they need to</w:t>
      </w:r>
      <w:r>
        <w:rPr>
          <w:rFonts w:ascii="Times New Roman" w:hAnsi="Times New Roman" w:cs="Times New Roman"/>
          <w:noProof/>
          <w:sz w:val="24"/>
          <w:szCs w:val="24"/>
        </w:rPr>
        <w:t xml:space="preserve"> develop are bound to vary. This is due to the diversity of their national systems, traditions, different starting points and their specific socio-economic situations. </w:t>
      </w:r>
    </w:p>
    <w:p w:rsidR="008179D4" w:rsidRDefault="001D67BC">
      <w:pPr>
        <w:jc w:val="both"/>
        <w:rPr>
          <w:rFonts w:ascii="Times New Roman" w:hAnsi="Times New Roman" w:cs="Times New Roman"/>
          <w:noProof/>
          <w:sz w:val="24"/>
          <w:szCs w:val="24"/>
        </w:rPr>
      </w:pPr>
      <w:r>
        <w:rPr>
          <w:rFonts w:ascii="Times New Roman" w:hAnsi="Times New Roman" w:cs="Times New Roman"/>
          <w:b/>
          <w:noProof/>
          <w:sz w:val="24"/>
          <w:szCs w:val="24"/>
        </w:rPr>
        <w:t>The current economic context provides a window of opportunity to promote inclusive grow</w:t>
      </w:r>
      <w:r>
        <w:rPr>
          <w:rFonts w:ascii="Times New Roman" w:hAnsi="Times New Roman" w:cs="Times New Roman"/>
          <w:b/>
          <w:noProof/>
          <w:sz w:val="24"/>
          <w:szCs w:val="24"/>
        </w:rPr>
        <w:t xml:space="preserve">th, to modernise the EU social market economy and to invest in people, in line with the European Pillar of Social Rights. </w:t>
      </w:r>
      <w:r>
        <w:rPr>
          <w:rFonts w:ascii="Times New Roman" w:hAnsi="Times New Roman" w:cs="Times New Roman"/>
          <w:noProof/>
          <w:sz w:val="24"/>
          <w:szCs w:val="24"/>
        </w:rPr>
        <w:t>The</w:t>
      </w:r>
      <w:r>
        <w:rPr>
          <w:noProof/>
        </w:rPr>
        <w:t xml:space="preserve"> </w:t>
      </w:r>
      <w:r>
        <w:rPr>
          <w:rFonts w:ascii="Times New Roman" w:hAnsi="Times New Roman" w:cs="Times New Roman"/>
          <w:noProof/>
          <w:sz w:val="24"/>
          <w:szCs w:val="24"/>
        </w:rPr>
        <w:t>EU's economy is continuing its expansion at a robust pace.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More than 9 million additional jobs have been created since the start </w:t>
      </w:r>
      <w:r>
        <w:rPr>
          <w:rFonts w:ascii="Times New Roman" w:hAnsi="Times New Roman" w:cs="Times New Roman"/>
          <w:noProof/>
          <w:sz w:val="24"/>
          <w:szCs w:val="24"/>
        </w:rPr>
        <w:t>of the autumn of 2014, when this Commission started its mandate.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The unemployment rate is steadily decreasing and at its lowest level since 2008. The number of people employed has reached 236.3 million in the EU, the highest level ever recorded. However, </w:t>
      </w:r>
      <w:r>
        <w:rPr>
          <w:rFonts w:ascii="Times New Roman" w:hAnsi="Times New Roman" w:cs="Times New Roman"/>
          <w:noProof/>
          <w:sz w:val="24"/>
          <w:szCs w:val="24"/>
        </w:rPr>
        <w:t>there are still 18 million people unemployed in the EU, household income is still below the 2008 level in a number of Member States and many social challenges remain, particularly when considering the pace and scope of ongoing developments – from digitisat</w:t>
      </w:r>
      <w:r>
        <w:rPr>
          <w:rFonts w:ascii="Times New Roman" w:hAnsi="Times New Roman" w:cs="Times New Roman"/>
          <w:noProof/>
          <w:sz w:val="24"/>
          <w:szCs w:val="24"/>
        </w:rPr>
        <w:t xml:space="preserve">ion to ageing. There are also still large disparities in situations among and within Member States. </w:t>
      </w:r>
    </w:p>
    <w:p w:rsidR="008179D4" w:rsidRDefault="001D67BC">
      <w:pPr>
        <w:jc w:val="both"/>
        <w:rPr>
          <w:rFonts w:ascii="Times New Roman" w:hAnsi="Times New Roman" w:cs="Times New Roman"/>
          <w:noProof/>
          <w:sz w:val="24"/>
          <w:szCs w:val="24"/>
        </w:rPr>
      </w:pPr>
      <w:r>
        <w:rPr>
          <w:rFonts w:ascii="Times New Roman" w:hAnsi="Times New Roman" w:cs="Times New Roman"/>
          <w:b/>
          <w:noProof/>
          <w:sz w:val="24"/>
          <w:szCs w:val="24"/>
        </w:rPr>
        <w:t>Priorities will necessarily vary and the European Semester is an opportunity for Member States to make progress with and report on the delivery of the Pill</w:t>
      </w:r>
      <w:r>
        <w:rPr>
          <w:rFonts w:ascii="Times New Roman" w:hAnsi="Times New Roman" w:cs="Times New Roman"/>
          <w:b/>
          <w:noProof/>
          <w:sz w:val="24"/>
          <w:szCs w:val="24"/>
        </w:rPr>
        <w:t>ar.</w:t>
      </w:r>
      <w:r>
        <w:rPr>
          <w:rFonts w:ascii="Times New Roman" w:hAnsi="Times New Roman" w:cs="Times New Roman"/>
          <w:noProof/>
          <w:sz w:val="24"/>
          <w:szCs w:val="24"/>
        </w:rPr>
        <w:t xml:space="preserve"> The Country Reports published recently in the context of the 2018 European Semester cycle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outline the nature and extent of challenges at national level to work towards better working and living conditions, fairer and better-functioning labour markets,</w:t>
      </w:r>
      <w:r>
        <w:rPr>
          <w:rFonts w:ascii="Times New Roman" w:hAnsi="Times New Roman" w:cs="Times New Roman"/>
          <w:noProof/>
          <w:sz w:val="24"/>
          <w:szCs w:val="24"/>
        </w:rPr>
        <w:t xml:space="preserve"> improved education and training systems to equip people with appropriate and relevant skills, and social welfare systems that are both sustainable and adequate. The National Reform Programmes, expected from Member States in April, will set out renewed pri</w:t>
      </w:r>
      <w:r>
        <w:rPr>
          <w:rFonts w:ascii="Times New Roman" w:hAnsi="Times New Roman" w:cs="Times New Roman"/>
          <w:noProof/>
          <w:sz w:val="24"/>
          <w:szCs w:val="24"/>
        </w:rPr>
        <w:t>orities and further concrete actions at national level. These programmes will be the basis for Country-Specific Recommendations that the Commission will propose later in spring 2018. In parallel, the Commission will continue to work with Member States to e</w:t>
      </w:r>
      <w:r>
        <w:rPr>
          <w:rFonts w:ascii="Times New Roman" w:hAnsi="Times New Roman" w:cs="Times New Roman"/>
          <w:noProof/>
          <w:sz w:val="24"/>
          <w:szCs w:val="24"/>
        </w:rPr>
        <w:t>nsure that available EU funding is well used in support of structural reforms or to invest in people, in line with the priorities identified in the Country Reports and Country-Specific Recommendations.</w:t>
      </w:r>
    </w:p>
    <w:p w:rsidR="008179D4" w:rsidRDefault="008179D4">
      <w:pPr>
        <w:jc w:val="both"/>
        <w:rPr>
          <w:rFonts w:ascii="Times New Roman" w:hAnsi="Times New Roman" w:cs="Times New Roman"/>
          <w:b/>
          <w:noProof/>
          <w:sz w:val="24"/>
          <w:szCs w:val="24"/>
        </w:rPr>
      </w:pPr>
    </w:p>
    <w:p w:rsidR="008179D4" w:rsidRDefault="001D67BC">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5. Monitoring the implementation of the Pillar </w:t>
      </w:r>
    </w:p>
    <w:p w:rsidR="008179D4" w:rsidRDefault="001D67BC">
      <w:pPr>
        <w:jc w:val="both"/>
        <w:rPr>
          <w:rFonts w:ascii="Times New Roman" w:hAnsi="Times New Roman" w:cs="Times New Roman"/>
          <w:noProof/>
          <w:sz w:val="24"/>
          <w:szCs w:val="24"/>
        </w:rPr>
      </w:pPr>
      <w:r>
        <w:rPr>
          <w:rFonts w:ascii="Times New Roman" w:hAnsi="Times New Roman" w:cs="Times New Roman"/>
          <w:b/>
          <w:noProof/>
          <w:sz w:val="24"/>
          <w:szCs w:val="24"/>
        </w:rPr>
        <w:t>The E</w:t>
      </w:r>
      <w:r>
        <w:rPr>
          <w:rFonts w:ascii="Times New Roman" w:hAnsi="Times New Roman" w:cs="Times New Roman"/>
          <w:b/>
          <w:noProof/>
          <w:sz w:val="24"/>
          <w:szCs w:val="24"/>
        </w:rPr>
        <w:t>uropean Semester of policy coordination provides an appropriate tool for monitoring</w:t>
      </w:r>
      <w:r>
        <w:rPr>
          <w:noProof/>
        </w:rPr>
        <w:t xml:space="preserve"> </w:t>
      </w:r>
      <w:r>
        <w:rPr>
          <w:rFonts w:ascii="Times New Roman" w:hAnsi="Times New Roman" w:cs="Times New Roman"/>
          <w:b/>
          <w:noProof/>
          <w:sz w:val="24"/>
          <w:szCs w:val="24"/>
        </w:rPr>
        <w:t>progress in key areas covered by the European Pillar of Social Rights</w:t>
      </w:r>
      <w:r>
        <w:rPr>
          <w:rFonts w:ascii="Times New Roman" w:hAnsi="Times New Roman" w:cs="Times New Roman"/>
          <w:noProof/>
          <w:sz w:val="24"/>
          <w:szCs w:val="24"/>
        </w:rPr>
        <w:t xml:space="preserve">. </w:t>
      </w:r>
      <w:r>
        <w:rPr>
          <w:rFonts w:ascii="Times New Roman" w:hAnsi="Times New Roman" w:cs="Times New Roman"/>
          <w:noProof/>
          <w:sz w:val="24"/>
          <w:szCs w:val="24"/>
        </w:rPr>
        <w:br/>
        <w:t>The European Semester is based on in-depth analysis, specific to the situation of each country: it a</w:t>
      </w:r>
      <w:r>
        <w:rPr>
          <w:rFonts w:ascii="Times New Roman" w:hAnsi="Times New Roman" w:cs="Times New Roman"/>
          <w:noProof/>
          <w:sz w:val="24"/>
          <w:szCs w:val="24"/>
        </w:rPr>
        <w:t>cknowledges the diversity of challenges and the need to prioritise in the light of different starting points and available means across countries. The European Semester is also the way to structure collective efforts over time: it builds on in-depth dialog</w:t>
      </w:r>
      <w:r>
        <w:rPr>
          <w:rFonts w:ascii="Times New Roman" w:hAnsi="Times New Roman" w:cs="Times New Roman"/>
          <w:noProof/>
          <w:sz w:val="24"/>
          <w:szCs w:val="24"/>
        </w:rPr>
        <w:t>ue and reporting throughout the year, which is transparent and open to all actors, and it is used in particular to structure peer reviews and benchmarking among Member States. Building on the progress achieved in recent years to strengthen the social dimen</w:t>
      </w:r>
      <w:r>
        <w:rPr>
          <w:rFonts w:ascii="Times New Roman" w:hAnsi="Times New Roman" w:cs="Times New Roman"/>
          <w:noProof/>
          <w:sz w:val="24"/>
          <w:szCs w:val="24"/>
        </w:rPr>
        <w:t>sion of the European Semester, the Commission has started to fine-tune existing tools and working methods to reflect the European Pillar of Social Rights since it was proclaimed. This does not require fundamental changes or the creation of new instruments,</w:t>
      </w:r>
      <w:r>
        <w:rPr>
          <w:rFonts w:ascii="Times New Roman" w:hAnsi="Times New Roman" w:cs="Times New Roman"/>
          <w:noProof/>
          <w:sz w:val="24"/>
          <w:szCs w:val="24"/>
        </w:rPr>
        <w:t xml:space="preserve"> or additional administrative burden on the side of Member States.</w:t>
      </w:r>
    </w:p>
    <w:p w:rsidR="008179D4" w:rsidRDefault="001D67BC">
      <w:pPr>
        <w:jc w:val="both"/>
        <w:rPr>
          <w:rFonts w:ascii="Times New Roman" w:hAnsi="Times New Roman" w:cs="Times New Roman"/>
          <w:noProof/>
          <w:sz w:val="24"/>
          <w:szCs w:val="24"/>
        </w:rPr>
      </w:pPr>
      <w:r>
        <w:rPr>
          <w:rFonts w:ascii="Times New Roman" w:hAnsi="Times New Roman" w:cs="Times New Roman"/>
          <w:b/>
          <w:noProof/>
          <w:sz w:val="24"/>
          <w:szCs w:val="24"/>
        </w:rPr>
        <w:t>A more thematic follow-up will also be required to cover the depth of the various principles of the Pillar and to review effective follow-up and take-up on the ground.</w:t>
      </w:r>
      <w:r>
        <w:rPr>
          <w:rFonts w:ascii="Times New Roman" w:hAnsi="Times New Roman" w:cs="Times New Roman"/>
          <w:noProof/>
          <w:sz w:val="24"/>
          <w:szCs w:val="24"/>
        </w:rPr>
        <w:t xml:space="preserve"> Regular EU publicatio</w:t>
      </w:r>
      <w:r>
        <w:rPr>
          <w:rFonts w:ascii="Times New Roman" w:hAnsi="Times New Roman" w:cs="Times New Roman"/>
          <w:noProof/>
          <w:sz w:val="24"/>
          <w:szCs w:val="24"/>
        </w:rPr>
        <w:t>ns – such as the annual Joint Employment Report and the Report on Employment and Social Developments – will be used to study specific issues in-depth. EU agencies active in the field</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will also be tasked with developing in-depth reporting for the principles falling more squarely within their responsibilities. In turn, EU-level social partners and civil society organisations may decide to focus more deeply on certain principles of parti</w:t>
      </w:r>
      <w:r>
        <w:rPr>
          <w:rFonts w:ascii="Times New Roman" w:hAnsi="Times New Roman" w:cs="Times New Roman"/>
          <w:noProof/>
          <w:sz w:val="24"/>
          <w:szCs w:val="24"/>
        </w:rPr>
        <w:t>cular interest to them.</w:t>
      </w:r>
    </w:p>
    <w:p w:rsidR="008179D4" w:rsidRDefault="001D67BC">
      <w:pPr>
        <w:spacing w:after="120"/>
        <w:jc w:val="both"/>
        <w:rPr>
          <w:rFonts w:ascii="Times New Roman" w:hAnsi="Times New Roman" w:cs="Times New Roman"/>
          <w:noProof/>
          <w:sz w:val="24"/>
          <w:szCs w:val="24"/>
        </w:rPr>
      </w:pPr>
      <w:r>
        <w:rPr>
          <w:rFonts w:ascii="Times New Roman" w:hAnsi="Times New Roman" w:cs="Times New Roman"/>
          <w:b/>
          <w:noProof/>
          <w:sz w:val="24"/>
          <w:szCs w:val="24"/>
        </w:rPr>
        <w:t>As part of the European Semester, three new elements will be added</w:t>
      </w:r>
      <w:r>
        <w:rPr>
          <w:rFonts w:ascii="Times New Roman" w:hAnsi="Times New Roman" w:cs="Times New Roman"/>
          <w:noProof/>
          <w:sz w:val="24"/>
          <w:szCs w:val="24"/>
        </w:rPr>
        <w:t xml:space="preserve"> to help monitor the implementation of the European Pillar of Social Rights:</w:t>
      </w:r>
    </w:p>
    <w:p w:rsidR="008179D4" w:rsidRDefault="001D67BC">
      <w:pPr>
        <w:pStyle w:val="ListParagraph"/>
        <w:numPr>
          <w:ilvl w:val="0"/>
          <w:numId w:val="11"/>
        </w:numPr>
        <w:tabs>
          <w:tab w:val="left" w:pos="4253"/>
        </w:tabs>
        <w:jc w:val="both"/>
        <w:rPr>
          <w:rFonts w:ascii="Times New Roman" w:hAnsi="Times New Roman" w:cs="Times New Roman"/>
          <w:noProof/>
          <w:sz w:val="24"/>
          <w:szCs w:val="24"/>
        </w:rPr>
      </w:pPr>
      <w:r>
        <w:rPr>
          <w:rFonts w:ascii="Times New Roman" w:hAnsi="Times New Roman" w:cs="Times New Roman"/>
          <w:b/>
          <w:noProof/>
          <w:sz w:val="24"/>
          <w:szCs w:val="24"/>
        </w:rPr>
        <w:t xml:space="preserve">Mainstreaming the priorities of the Pillar in the European Semester while selecting </w:t>
      </w:r>
      <w:r>
        <w:rPr>
          <w:rFonts w:ascii="Times New Roman" w:hAnsi="Times New Roman" w:cs="Times New Roman"/>
          <w:b/>
          <w:noProof/>
          <w:sz w:val="24"/>
          <w:szCs w:val="24"/>
        </w:rPr>
        <w:t>themes for detailed reporting on an annual basis</w:t>
      </w:r>
      <w:r>
        <w:rPr>
          <w:rFonts w:ascii="Times New Roman" w:hAnsi="Times New Roman" w:cs="Times New Roman"/>
          <w:noProof/>
          <w:sz w:val="24"/>
          <w:szCs w:val="24"/>
        </w:rPr>
        <w:t>: the principles and rights enshrined in the Pillar will be taken into account throughout the European Semester in monitoring, comparing and assessing the progress made. At the same time, some specific themes</w:t>
      </w:r>
      <w:r>
        <w:rPr>
          <w:rFonts w:ascii="Times New Roman" w:hAnsi="Times New Roman" w:cs="Times New Roman"/>
          <w:noProof/>
          <w:sz w:val="24"/>
          <w:szCs w:val="24"/>
        </w:rPr>
        <w:t xml:space="preserve"> pertaining to the Pillar will be highlighted for a detailed assessment every year. This applies notably to the Annual Growth Survey (issued in November), which sets out economic and social priorities at EU level, and the Country Reports (issued in Februar</w:t>
      </w:r>
      <w:r>
        <w:rPr>
          <w:rFonts w:ascii="Times New Roman" w:hAnsi="Times New Roman" w:cs="Times New Roman"/>
          <w:noProof/>
          <w:sz w:val="24"/>
          <w:szCs w:val="24"/>
        </w:rPr>
        <w:t>y/March), which form the basis for further country-specific guidance. The choice of themes will be made in consultation with all actors, and notably the relevant committees representing the Member States.</w:t>
      </w:r>
    </w:p>
    <w:p w:rsidR="008179D4" w:rsidRDefault="008179D4">
      <w:pPr>
        <w:pStyle w:val="ListParagraph"/>
        <w:tabs>
          <w:tab w:val="left" w:pos="4253"/>
        </w:tabs>
        <w:ind w:left="360"/>
        <w:jc w:val="both"/>
        <w:rPr>
          <w:rFonts w:ascii="Times New Roman" w:hAnsi="Times New Roman" w:cs="Times New Roman"/>
          <w:noProof/>
          <w:sz w:val="24"/>
          <w:szCs w:val="24"/>
        </w:rPr>
      </w:pPr>
    </w:p>
    <w:p w:rsidR="008179D4" w:rsidRDefault="001D67BC">
      <w:pPr>
        <w:pStyle w:val="ListParagraph"/>
        <w:numPr>
          <w:ilvl w:val="0"/>
          <w:numId w:val="11"/>
        </w:numPr>
        <w:tabs>
          <w:tab w:val="left" w:pos="4253"/>
        </w:tabs>
        <w:jc w:val="both"/>
        <w:rPr>
          <w:rFonts w:ascii="Times New Roman" w:hAnsi="Times New Roman" w:cs="Times New Roman"/>
          <w:noProof/>
          <w:sz w:val="24"/>
          <w:szCs w:val="24"/>
        </w:rPr>
      </w:pPr>
      <w:r>
        <w:rPr>
          <w:rFonts w:ascii="Times New Roman" w:hAnsi="Times New Roman" w:cs="Times New Roman"/>
          <w:b/>
          <w:noProof/>
          <w:sz w:val="24"/>
          <w:szCs w:val="24"/>
        </w:rPr>
        <w:t>Providing technical assistance, promoting benchmar</w:t>
      </w:r>
      <w:r>
        <w:rPr>
          <w:rFonts w:ascii="Times New Roman" w:hAnsi="Times New Roman" w:cs="Times New Roman"/>
          <w:b/>
          <w:noProof/>
          <w:sz w:val="24"/>
          <w:szCs w:val="24"/>
        </w:rPr>
        <w:t>king and exchanging good practices</w:t>
      </w:r>
      <w:r>
        <w:rPr>
          <w:rFonts w:ascii="Times New Roman" w:hAnsi="Times New Roman" w:cs="Times New Roman"/>
          <w:noProof/>
          <w:sz w:val="24"/>
          <w:szCs w:val="24"/>
        </w:rPr>
        <w:t>: the European Semester offers a forum for dialogue with stakeholders, exchanging experience and strengthening mutual learning among Member States,</w:t>
      </w:r>
      <w:r>
        <w:rPr>
          <w:rFonts w:ascii="Times New Roman" w:hAnsi="Times New Roman" w:cs="Times New Roman"/>
          <w:noProof/>
          <w:sz w:val="24"/>
          <w:szCs w:val="24"/>
        </w:rPr>
        <w:br/>
        <w:t xml:space="preserve">with a view to supporting upward convergence towards the best performers. </w:t>
      </w:r>
      <w:r>
        <w:rPr>
          <w:rFonts w:ascii="Times New Roman" w:hAnsi="Times New Roman" w:cs="Times New Roman"/>
          <w:noProof/>
          <w:sz w:val="24"/>
          <w:szCs w:val="24"/>
        </w:rPr>
        <w:t>The bodies that deal with employment and social policy issues under the European Semester, such as the Employment Committee and the Social Protection Committee, have already started work</w:t>
      </w:r>
      <w:r>
        <w:rPr>
          <w:noProof/>
        </w:rPr>
        <w:t xml:space="preserve"> </w:t>
      </w:r>
      <w:r>
        <w:rPr>
          <w:rFonts w:ascii="Times New Roman" w:hAnsi="Times New Roman" w:cs="Times New Roman"/>
          <w:noProof/>
          <w:sz w:val="24"/>
          <w:szCs w:val="24"/>
        </w:rPr>
        <w:t>on the benchmarking of policy convergence. In addition, in its Commun</w:t>
      </w:r>
      <w:r>
        <w:rPr>
          <w:rFonts w:ascii="Times New Roman" w:hAnsi="Times New Roman" w:cs="Times New Roman"/>
          <w:noProof/>
          <w:sz w:val="24"/>
          <w:szCs w:val="24"/>
        </w:rPr>
        <w:t>ication on "Further steps towards completing Europe's Economic and Monetary Union: a Roadmap"</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the Commission suggested that ongoing work in the Council and in the Eurogroup on the benchmarking of policies should be reinforced. Moreover, in addition to th</w:t>
      </w:r>
      <w:r>
        <w:rPr>
          <w:rFonts w:ascii="Times New Roman" w:hAnsi="Times New Roman" w:cs="Times New Roman"/>
          <w:noProof/>
          <w:sz w:val="24"/>
          <w:szCs w:val="24"/>
        </w:rPr>
        <w:t>e financial support provided through the European Structural and Investment Funds, the Commission's Structural Reform Support Service has stepped up its offer of tailor-made support for institutional, administrative and policy reforms.</w:t>
      </w:r>
      <w:r>
        <w:rPr>
          <w:rStyle w:val="FootnoteReference"/>
          <w:rFonts w:ascii="Times New Roman" w:hAnsi="Times New Roman" w:cs="Times New Roman"/>
          <w:noProof/>
          <w:sz w:val="24"/>
          <w:szCs w:val="24"/>
        </w:rPr>
        <w:footnoteReference w:id="25"/>
      </w:r>
      <w:r>
        <w:rPr>
          <w:noProof/>
        </w:rPr>
        <w:t xml:space="preserve"> </w:t>
      </w:r>
    </w:p>
    <w:p w:rsidR="008179D4" w:rsidRDefault="008179D4">
      <w:pPr>
        <w:pStyle w:val="ListParagraph"/>
        <w:tabs>
          <w:tab w:val="left" w:pos="4253"/>
        </w:tabs>
        <w:ind w:left="360"/>
        <w:jc w:val="both"/>
        <w:rPr>
          <w:rFonts w:ascii="Times New Roman" w:hAnsi="Times New Roman" w:cs="Times New Roman"/>
          <w:noProof/>
          <w:sz w:val="24"/>
          <w:szCs w:val="24"/>
        </w:rPr>
      </w:pPr>
    </w:p>
    <w:p w:rsidR="008179D4" w:rsidRDefault="001D67BC">
      <w:pPr>
        <w:pStyle w:val="ListParagraph"/>
        <w:numPr>
          <w:ilvl w:val="0"/>
          <w:numId w:val="11"/>
        </w:numPr>
        <w:tabs>
          <w:tab w:val="left" w:pos="4253"/>
        </w:tabs>
        <w:jc w:val="both"/>
        <w:rPr>
          <w:noProof/>
        </w:rPr>
      </w:pPr>
      <w:r>
        <w:rPr>
          <w:rFonts w:ascii="Times New Roman" w:hAnsi="Times New Roman" w:cs="Times New Roman"/>
          <w:b/>
          <w:noProof/>
          <w:sz w:val="24"/>
          <w:szCs w:val="24"/>
        </w:rPr>
        <w:t>Assessing and mon</w:t>
      </w:r>
      <w:r>
        <w:rPr>
          <w:rFonts w:ascii="Times New Roman" w:hAnsi="Times New Roman" w:cs="Times New Roman"/>
          <w:b/>
          <w:noProof/>
          <w:sz w:val="24"/>
          <w:szCs w:val="24"/>
        </w:rPr>
        <w:t>itoring performances with the help of the new Social Scoreboard:</w:t>
      </w:r>
      <w:r>
        <w:rPr>
          <w:rFonts w:ascii="Times New Roman" w:hAnsi="Times New Roman" w:cs="Times New Roman"/>
          <w:noProof/>
          <w:sz w:val="24"/>
          <w:szCs w:val="24"/>
        </w:rPr>
        <w:t xml:space="preserve"> together with its proposal for the Pillar, the Commission presented a new Social Scoreboard. Its role is to help screen the performances of Member States in the employment and social field al</w:t>
      </w:r>
      <w:r>
        <w:rPr>
          <w:rFonts w:ascii="Times New Roman" w:hAnsi="Times New Roman" w:cs="Times New Roman"/>
          <w:noProof/>
          <w:sz w:val="24"/>
          <w:szCs w:val="24"/>
        </w:rPr>
        <w:t xml:space="preserve">ong the various dimensions of the Pillar. It was used, </w:t>
      </w:r>
      <w:r>
        <w:rPr>
          <w:rFonts w:ascii="Times New Roman" w:hAnsi="Times New Roman" w:cs="Times New Roman"/>
          <w:noProof/>
          <w:sz w:val="24"/>
          <w:szCs w:val="24"/>
        </w:rPr>
        <w:br/>
        <w:t>for the first time, to help inform and deepen the analysis in the 2018 Joint Employment Report and the indicators were used to back up the analysis of the 2018 Country Reports. While they do not exhau</w:t>
      </w:r>
      <w:r>
        <w:rPr>
          <w:rFonts w:ascii="Times New Roman" w:hAnsi="Times New Roman" w:cs="Times New Roman"/>
          <w:noProof/>
          <w:sz w:val="24"/>
          <w:szCs w:val="24"/>
        </w:rPr>
        <w:t>st the discussion on the monitoring on the Pillar, they shed useful light on the situation on the ground, allowing for comparisons over time and across countries. The Scoreboard and its statistical underpinnings will be further developed with the support o</w:t>
      </w:r>
      <w:r>
        <w:rPr>
          <w:rFonts w:ascii="Times New Roman" w:hAnsi="Times New Roman" w:cs="Times New Roman"/>
          <w:noProof/>
          <w:sz w:val="24"/>
          <w:szCs w:val="24"/>
        </w:rPr>
        <w:t>f Member States.</w:t>
      </w:r>
    </w:p>
    <w:p w:rsidR="008179D4" w:rsidRDefault="001D67BC">
      <w:pPr>
        <w:rPr>
          <w:rFonts w:ascii="Times New Roman" w:hAnsi="Times New Roman" w:cs="Times New Roman"/>
          <w:b/>
          <w:noProof/>
          <w:sz w:val="24"/>
          <w:szCs w:val="24"/>
        </w:rPr>
      </w:pPr>
      <w:r>
        <w:rPr>
          <w:rFonts w:ascii="Times New Roman" w:hAnsi="Times New Roman" w:cs="Times New Roman"/>
          <w:b/>
          <w:noProof/>
          <w:sz w:val="24"/>
          <w:szCs w:val="24"/>
        </w:rPr>
        <w:br w:type="page"/>
      </w:r>
    </w:p>
    <w:p w:rsidR="008179D4" w:rsidRDefault="001D67BC">
      <w:pPr>
        <w:pBdr>
          <w:top w:val="single" w:sz="4" w:space="1" w:color="F18800"/>
          <w:left w:val="single" w:sz="4" w:space="4" w:color="F18800"/>
          <w:bottom w:val="single" w:sz="4" w:space="1" w:color="F18800"/>
          <w:right w:val="single" w:sz="4" w:space="4" w:color="F18800"/>
        </w:pBdr>
        <w:shd w:val="clear" w:color="auto" w:fill="F18800"/>
        <w:tabs>
          <w:tab w:val="left" w:pos="2095"/>
          <w:tab w:val="center" w:pos="4536"/>
        </w:tabs>
        <w:jc w:val="center"/>
        <w:rPr>
          <w:rFonts w:ascii="Times New Roman" w:hAnsi="Times New Roman" w:cs="Times New Roman"/>
          <w:b/>
          <w:noProof/>
          <w:sz w:val="24"/>
          <w:szCs w:val="24"/>
        </w:rPr>
      </w:pPr>
      <w:r>
        <w:rPr>
          <w:rFonts w:ascii="Times New Roman" w:hAnsi="Times New Roman" w:cs="Times New Roman"/>
          <w:b/>
          <w:noProof/>
          <w:color w:val="FFFFFF" w:themeColor="background1"/>
          <w:sz w:val="24"/>
          <w:szCs w:val="24"/>
        </w:rPr>
        <w:t>Box 2. The new EU Social Scoreboard</w:t>
      </w:r>
      <w:r>
        <w:rPr>
          <w:rStyle w:val="FootnoteReference"/>
          <w:rFonts w:ascii="Times New Roman" w:hAnsi="Times New Roman" w:cs="Times New Roman"/>
          <w:b/>
          <w:noProof/>
          <w:color w:val="FFFFFF" w:themeColor="background1"/>
          <w:sz w:val="24"/>
          <w:szCs w:val="24"/>
        </w:rPr>
        <w:footnoteReference w:id="26"/>
      </w:r>
    </w:p>
    <w:p w:rsidR="008179D4" w:rsidRDefault="001D67BC">
      <w:pPr>
        <w:rPr>
          <w:rFonts w:ascii="Times New Roman" w:hAnsi="Times New Roman" w:cs="Times New Roman"/>
          <w:b/>
          <w:noProof/>
          <w:color w:val="F18800"/>
          <w:sz w:val="28"/>
          <w:szCs w:val="28"/>
        </w:rPr>
      </w:pPr>
      <w:r>
        <w:rPr>
          <w:rFonts w:ascii="Times New Roman" w:hAnsi="Times New Roman" w:cs="Times New Roman"/>
          <w:b/>
          <w:noProof/>
          <w:color w:val="F18800"/>
          <w:sz w:val="28"/>
          <w:szCs w:val="28"/>
          <w:lang w:eastAsia="en-GB"/>
        </w:rPr>
        <w:drawing>
          <wp:inline distT="0" distB="0" distL="0" distR="0" wp14:anchorId="1BBA558A" wp14:editId="56705F3B">
            <wp:extent cx="5760548" cy="49756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pl-Web.empl.cec.eu.int\WebTeam\Current graphic design jobs\Factsheets\SocialScoreboard\Box for Cab\Indicators_23feb_02_tab1.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60548" cy="4975623"/>
                    </a:xfrm>
                    <a:prstGeom prst="rect">
                      <a:avLst/>
                    </a:prstGeom>
                    <a:noFill/>
                    <a:ln>
                      <a:noFill/>
                    </a:ln>
                  </pic:spPr>
                </pic:pic>
              </a:graphicData>
            </a:graphic>
          </wp:inline>
        </w:drawing>
      </w:r>
    </w:p>
    <w:p w:rsidR="008179D4" w:rsidRDefault="008179D4">
      <w:pPr>
        <w:jc w:val="both"/>
        <w:rPr>
          <w:rFonts w:ascii="Times New Roman" w:hAnsi="Times New Roman" w:cs="Times New Roman"/>
          <w:b/>
          <w:noProof/>
          <w:sz w:val="24"/>
          <w:szCs w:val="24"/>
          <w:u w:val="single"/>
        </w:rPr>
      </w:pPr>
    </w:p>
    <w:p w:rsidR="008179D4" w:rsidRDefault="001D67BC">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6. Conclusions</w:t>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 xml:space="preserve">For decades, the European Union has helped deliver increasing prosperity and social fairness. Today, Europe is one of the most attractive places to live in the world. However, the </w:t>
      </w:r>
      <w:r>
        <w:rPr>
          <w:rFonts w:ascii="Times New Roman" w:hAnsi="Times New Roman" w:cs="Times New Roman"/>
          <w:noProof/>
          <w:sz w:val="24"/>
          <w:szCs w:val="24"/>
        </w:rPr>
        <w:t>economic and social crisis of the last decade has had a far-reaching impact on our social fabric, which questioned the essence of our social market economy.</w:t>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As Europe has turned the page of the crisis, it is time to look to the future, to match the speed o</w:t>
      </w:r>
      <w:r>
        <w:rPr>
          <w:rFonts w:ascii="Times New Roman" w:hAnsi="Times New Roman" w:cs="Times New Roman"/>
          <w:noProof/>
          <w:sz w:val="24"/>
          <w:szCs w:val="24"/>
        </w:rPr>
        <w:t xml:space="preserve">f changing realities and to tackle the broader socio-economic challenges confronting Europe, so as to renew and sustain our economic and social models. </w:t>
      </w:r>
    </w:p>
    <w:p w:rsidR="008179D4" w:rsidRDefault="001D67BC">
      <w:pPr>
        <w:jc w:val="both"/>
        <w:rPr>
          <w:rFonts w:ascii="Times New Roman" w:hAnsi="Times New Roman" w:cs="Times New Roman"/>
          <w:noProof/>
          <w:sz w:val="24"/>
          <w:szCs w:val="24"/>
        </w:rPr>
      </w:pPr>
      <w:r>
        <w:rPr>
          <w:rFonts w:ascii="Times New Roman" w:hAnsi="Times New Roman" w:cs="Times New Roman"/>
          <w:noProof/>
          <w:sz w:val="24"/>
          <w:szCs w:val="24"/>
        </w:rPr>
        <w:t>By making clear what Europe stands for, the European Pillar of Social Rights expresses principles and r</w:t>
      </w:r>
      <w:r>
        <w:rPr>
          <w:rFonts w:ascii="Times New Roman" w:hAnsi="Times New Roman" w:cs="Times New Roman"/>
          <w:noProof/>
          <w:sz w:val="24"/>
          <w:szCs w:val="24"/>
        </w:rPr>
        <w:t>ights that are essential for social progress for the benefit of citizens and societies alike, and which provides a compass for further action.</w:t>
      </w:r>
    </w:p>
    <w:p w:rsidR="008179D4" w:rsidRDefault="001D67BC">
      <w:pPr>
        <w:jc w:val="both"/>
        <w:rPr>
          <w:noProof/>
        </w:rPr>
      </w:pPr>
      <w:r>
        <w:rPr>
          <w:rFonts w:ascii="Times New Roman" w:hAnsi="Times New Roman" w:cs="Times New Roman"/>
          <w:noProof/>
          <w:sz w:val="24"/>
          <w:szCs w:val="24"/>
        </w:rPr>
        <w:t>The commitments taken by EU Leaders at the Gothenburg Social Summit are part of a broader agenda to build the fut</w:t>
      </w:r>
      <w:r>
        <w:rPr>
          <w:rFonts w:ascii="Times New Roman" w:hAnsi="Times New Roman" w:cs="Times New Roman"/>
          <w:noProof/>
          <w:sz w:val="24"/>
          <w:szCs w:val="24"/>
        </w:rPr>
        <w:t>ure of the European Union at 27. Delivering on the European Pillar of Social Rights and making it a reality for all Europeans is a shared responsibility. Governments, social partners and non-governmental organisations, local, regional and European Institut</w:t>
      </w:r>
      <w:r>
        <w:rPr>
          <w:rFonts w:ascii="Times New Roman" w:hAnsi="Times New Roman" w:cs="Times New Roman"/>
          <w:noProof/>
          <w:sz w:val="24"/>
          <w:szCs w:val="24"/>
        </w:rPr>
        <w:t>ions are ready and committed to contribute to this endeavour.</w:t>
      </w:r>
    </w:p>
    <w:p w:rsidR="008179D4" w:rsidRDefault="008179D4">
      <w:pPr>
        <w:jc w:val="both"/>
        <w:rPr>
          <w:noProof/>
        </w:rPr>
      </w:pPr>
    </w:p>
    <w:sectPr w:rsidR="008179D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D4" w:rsidRDefault="001D67BC">
      <w:pPr>
        <w:spacing w:after="0" w:line="240" w:lineRule="auto"/>
      </w:pPr>
      <w:r>
        <w:separator/>
      </w:r>
    </w:p>
  </w:endnote>
  <w:endnote w:type="continuationSeparator" w:id="0">
    <w:p w:rsidR="008179D4" w:rsidRDefault="001D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BC" w:rsidRPr="001D67BC" w:rsidRDefault="001D67BC" w:rsidP="001D6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BC" w:rsidRPr="001D67BC" w:rsidRDefault="001D67BC" w:rsidP="001D67BC">
    <w:pPr>
      <w:pStyle w:val="FooterCoverPage"/>
      <w:rPr>
        <w:rFonts w:ascii="Arial" w:hAnsi="Arial" w:cs="Arial"/>
        <w:b/>
        <w:sz w:val="48"/>
      </w:rPr>
    </w:pPr>
    <w:r w:rsidRPr="001D67BC">
      <w:rPr>
        <w:rFonts w:ascii="Arial" w:hAnsi="Arial" w:cs="Arial"/>
        <w:b/>
        <w:sz w:val="48"/>
      </w:rPr>
      <w:t>EN</w:t>
    </w:r>
    <w:r w:rsidRPr="001D67BC">
      <w:rPr>
        <w:rFonts w:ascii="Arial" w:hAnsi="Arial" w:cs="Arial"/>
        <w:b/>
        <w:sz w:val="48"/>
      </w:rPr>
      <w:tab/>
    </w:r>
    <w:r w:rsidRPr="001D67BC">
      <w:rPr>
        <w:rFonts w:ascii="Arial" w:hAnsi="Arial" w:cs="Arial"/>
        <w:b/>
        <w:sz w:val="48"/>
      </w:rPr>
      <w:tab/>
    </w:r>
    <w:r w:rsidRPr="001D67BC">
      <w:tab/>
    </w:r>
    <w:r w:rsidRPr="001D67B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BC" w:rsidRPr="001D67BC" w:rsidRDefault="001D67BC" w:rsidP="001D67B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D4" w:rsidRDefault="008179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332916"/>
      <w:docPartObj>
        <w:docPartGallery w:val="Page Numbers (Bottom of Page)"/>
        <w:docPartUnique/>
      </w:docPartObj>
    </w:sdtPr>
    <w:sdtEndPr>
      <w:rPr>
        <w:noProof/>
      </w:rPr>
    </w:sdtEndPr>
    <w:sdtContent>
      <w:p w:rsidR="008179D4" w:rsidRDefault="001D67B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179D4" w:rsidRDefault="008179D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D4" w:rsidRDefault="00817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D4" w:rsidRDefault="001D67BC">
      <w:pPr>
        <w:spacing w:after="0" w:line="240" w:lineRule="auto"/>
      </w:pPr>
      <w:r>
        <w:separator/>
      </w:r>
    </w:p>
  </w:footnote>
  <w:footnote w:type="continuationSeparator" w:id="0">
    <w:p w:rsidR="008179D4" w:rsidRDefault="001D67BC">
      <w:pPr>
        <w:spacing w:after="0" w:line="240" w:lineRule="auto"/>
      </w:pPr>
      <w:r>
        <w:continuationSeparator/>
      </w:r>
    </w:p>
  </w:footnote>
  <w:footnote w:id="1">
    <w:p w:rsidR="008179D4" w:rsidRDefault="001D67BC">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https://ec.europa.eu/commission/priorities/deeper-and-fairer-economic-and-mo</w:t>
        </w:r>
        <w:r>
          <w:rPr>
            <w:rStyle w:val="Hyperlink"/>
            <w:rFonts w:ascii="Times New Roman" w:hAnsi="Times New Roman" w:cs="Times New Roman"/>
          </w:rPr>
          <w:t>netary-union/european-pillar-social-rights/european-pillar-social-rights-20-principles_en</w:t>
        </w:r>
      </w:hyperlink>
    </w:p>
  </w:footnote>
  <w:footnote w:id="2">
    <w:p w:rsidR="008179D4" w:rsidRDefault="001D67B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8 March 2016, the Commission presented a first outline of the European Pillar of Social Rights and launched a public consultation. The Commission received more than 16,500 online replies and nearly 200 position papers. The consultation culminated in a </w:t>
      </w:r>
      <w:r>
        <w:rPr>
          <w:rFonts w:ascii="Times New Roman" w:hAnsi="Times New Roman" w:cs="Times New Roman"/>
        </w:rPr>
        <w:t xml:space="preserve">concluding Conference "Going Forward Together" on </w:t>
      </w:r>
      <w:r>
        <w:rPr>
          <w:rFonts w:ascii="Times New Roman" w:hAnsi="Times New Roman" w:cs="Times New Roman"/>
        </w:rPr>
        <w:br/>
        <w:t xml:space="preserve">23 January 2017. As part of the consultation, the European Parliament adopted a Resolution on the Pillar on </w:t>
      </w:r>
      <w:r>
        <w:rPr>
          <w:rFonts w:ascii="Times New Roman" w:hAnsi="Times New Roman" w:cs="Times New Roman"/>
        </w:rPr>
        <w:br/>
        <w:t>19 January 2017 (2016/2095(INI). The European Economic and Social Committee adopted an opinion o</w:t>
      </w:r>
      <w:r>
        <w:rPr>
          <w:rFonts w:ascii="Times New Roman" w:hAnsi="Times New Roman" w:cs="Times New Roman"/>
        </w:rPr>
        <w:t xml:space="preserve">n </w:t>
      </w:r>
      <w:r>
        <w:rPr>
          <w:rFonts w:ascii="Times New Roman" w:hAnsi="Times New Roman" w:cs="Times New Roman"/>
        </w:rPr>
        <w:br/>
        <w:t xml:space="preserve">25 January 2017 (SOC/542-01902-00-01-ac). The Committee of the Regions adopted an Opinion on 11 October 2016 (CDR 2868/2016). </w:t>
      </w:r>
    </w:p>
  </w:footnote>
  <w:footnote w:id="3">
    <w:p w:rsidR="008179D4" w:rsidRDefault="001D67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http://www.socialsummit17.se/</w:t>
        </w:r>
      </w:hyperlink>
    </w:p>
  </w:footnote>
  <w:footnote w:id="4">
    <w:p w:rsidR="008179D4" w:rsidRDefault="001D67BC">
      <w:pPr>
        <w:pStyle w:val="Default"/>
        <w:jc w:val="both"/>
      </w:pPr>
      <w:r>
        <w:rPr>
          <w:rStyle w:val="FootnoteReference"/>
          <w:sz w:val="20"/>
          <w:szCs w:val="20"/>
        </w:rPr>
        <w:footnoteRef/>
      </w:r>
      <w:r>
        <w:rPr>
          <w:sz w:val="20"/>
          <w:szCs w:val="20"/>
        </w:rPr>
        <w:t xml:space="preserve"> </w:t>
      </w:r>
      <w:r>
        <w:rPr>
          <w:color w:val="auto"/>
          <w:sz w:val="20"/>
          <w:szCs w:val="20"/>
        </w:rPr>
        <w:t>The European Council of 14 December 2017 under</w:t>
      </w:r>
      <w:r>
        <w:rPr>
          <w:color w:val="auto"/>
          <w:sz w:val="20"/>
          <w:szCs w:val="20"/>
        </w:rPr>
        <w:t>lined the following: "</w:t>
      </w:r>
      <w:r>
        <w:rPr>
          <w:i/>
          <w:color w:val="auto"/>
          <w:sz w:val="20"/>
          <w:szCs w:val="20"/>
        </w:rPr>
        <w:t>The Social Summit in Gothenburg recalled the need to put people first, to further develop the social dimension of the Union based on a shared commitment and established competences, and to promote convergence through efforts at all le</w:t>
      </w:r>
      <w:r>
        <w:rPr>
          <w:i/>
          <w:color w:val="auto"/>
          <w:sz w:val="20"/>
          <w:szCs w:val="20"/>
        </w:rPr>
        <w:t>vels, including</w:t>
      </w:r>
      <w:r>
        <w:rPr>
          <w:i/>
          <w:color w:val="auto"/>
          <w:sz w:val="20"/>
          <w:szCs w:val="20"/>
        </w:rPr>
        <w:br/>
        <w:t xml:space="preserve"> by social partners. As a first step the following should be taken forward: implementing the European Pillar of Social Rights at Union and Member State level, with due regard to their respective competences; </w:t>
      </w:r>
      <w:r>
        <w:rPr>
          <w:i/>
          <w:color w:val="auto"/>
          <w:sz w:val="20"/>
          <w:szCs w:val="20"/>
        </w:rPr>
        <w:br/>
        <w:t>the Commission is invited to pr</w:t>
      </w:r>
      <w:r>
        <w:rPr>
          <w:i/>
          <w:color w:val="auto"/>
          <w:sz w:val="20"/>
          <w:szCs w:val="20"/>
        </w:rPr>
        <w:t xml:space="preserve">opose appropriate monitoring (…)." </w:t>
      </w:r>
    </w:p>
  </w:footnote>
  <w:footnote w:id="5">
    <w:p w:rsidR="008179D4" w:rsidRDefault="001D67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2025.</w:t>
      </w:r>
    </w:p>
  </w:footnote>
  <w:footnote w:id="6">
    <w:p w:rsidR="008179D4" w:rsidRDefault="001D67B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206.</w:t>
      </w:r>
    </w:p>
  </w:footnote>
  <w:footnote w:id="7">
    <w:p w:rsidR="008179D4" w:rsidRDefault="001D67BC">
      <w:pPr>
        <w:pStyle w:val="FootnoteText"/>
      </w:pPr>
      <w:r>
        <w:rPr>
          <w:rStyle w:val="FootnoteReference"/>
        </w:rPr>
        <w:footnoteRef/>
      </w:r>
      <w:r>
        <w:t xml:space="preserve"> </w:t>
      </w:r>
      <w:r>
        <w:rPr>
          <w:rFonts w:ascii="Times New Roman" w:hAnsi="Times New Roman" w:cs="Times New Roman"/>
        </w:rPr>
        <w:t>COM(2017)240.</w:t>
      </w:r>
    </w:p>
  </w:footnote>
  <w:footnote w:id="8">
    <w:p w:rsidR="008179D4" w:rsidRDefault="001D67BC">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In the Rome Declaration, on 25 March 2017, EU Leaders declared: "</w:t>
      </w:r>
      <w:r>
        <w:rPr>
          <w:rFonts w:ascii="Times New Roman" w:hAnsi="Times New Roman" w:cs="Times New Roman"/>
          <w:i/>
        </w:rPr>
        <w:t>In these times of change, and aware of the concerns of our citizens, we commit to the Rome Agenda, and</w:t>
      </w:r>
      <w:r>
        <w:rPr>
          <w:rFonts w:ascii="Times New Roman" w:hAnsi="Times New Roman" w:cs="Times New Roman"/>
          <w:i/>
        </w:rPr>
        <w:t xml:space="preserve"> pledge to work towards: … A social Europe: a Union which, based on sustainable growth, promotes economic and social progress as well as cohesion and convergence, while upholding the integrity of the internal market; a Union taking into account the diversi</w:t>
      </w:r>
      <w:r>
        <w:rPr>
          <w:rFonts w:ascii="Times New Roman" w:hAnsi="Times New Roman" w:cs="Times New Roman"/>
          <w:i/>
        </w:rPr>
        <w:t>ty of national systems and the key role of social partners; a Union which promotes equality between women and men as well as rights and equal opportunities for all; a Union which fights unemployment, discrimination, social exclusion and poverty; a Union wh</w:t>
      </w:r>
      <w:r>
        <w:rPr>
          <w:rFonts w:ascii="Times New Roman" w:hAnsi="Times New Roman" w:cs="Times New Roman"/>
          <w:i/>
        </w:rPr>
        <w:t>ere young people receive the best education and training and can study and find jobs across the continent; a Union which preserves our cultural heritage and promotes cultural diversity.</w:t>
      </w:r>
      <w:r>
        <w:rPr>
          <w:rFonts w:ascii="Times New Roman" w:hAnsi="Times New Roman" w:cs="Times New Roman"/>
        </w:rPr>
        <w:t>"</w:t>
      </w:r>
    </w:p>
  </w:footnote>
  <w:footnote w:id="9">
    <w:p w:rsidR="008179D4" w:rsidRDefault="001D67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 (2018) 67.. </w:t>
      </w:r>
    </w:p>
  </w:footnote>
  <w:footnote w:id="10">
    <w:p w:rsidR="008179D4" w:rsidRDefault="001D67BC">
      <w:pPr>
        <w:pStyle w:val="FootnoteText"/>
      </w:pPr>
      <w:r>
        <w:rPr>
          <w:rStyle w:val="FootnoteReference"/>
        </w:rPr>
        <w:footnoteRef/>
      </w:r>
      <w:r>
        <w:t xml:space="preserve">  </w:t>
      </w:r>
      <w:hyperlink r:id="rId3" w:history="1">
        <w:r>
          <w:rPr>
            <w:rStyle w:val="Hyperlink"/>
            <w:rFonts w:ascii="Times New Roman" w:hAnsi="Times New Roman" w:cs="Times New Roman"/>
          </w:rPr>
          <w:t>https://ec.europa.eu/commission/sites/betapolitical/files/social_dimension_of_europe_</w:t>
        </w:r>
        <w:r>
          <w:rPr>
            <w:rStyle w:val="Hyperlink"/>
            <w:rFonts w:ascii="Times New Roman" w:hAnsi="Times New Roman" w:cs="Times New Roman"/>
          </w:rPr>
          <w:br/>
          <w:t>overview_of_initiatives_en.pdf</w:t>
        </w:r>
      </w:hyperlink>
      <w:r>
        <w:rPr>
          <w:rFonts w:ascii="Times New Roman" w:hAnsi="Times New Roman" w:cs="Times New Roman"/>
          <w:highlight w:val="yellow"/>
        </w:rPr>
        <w:t xml:space="preserve"> </w:t>
      </w:r>
    </w:p>
  </w:footnote>
  <w:footnote w:id="11">
    <w:p w:rsidR="008179D4" w:rsidRDefault="001D67B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(2017) 673 final. </w:t>
      </w:r>
    </w:p>
  </w:footnote>
  <w:footnote w:id="12">
    <w:p w:rsidR="008179D4" w:rsidRDefault="001D67B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2018 Annual Growth Sur</w:t>
      </w:r>
      <w:r>
        <w:rPr>
          <w:rFonts w:ascii="Times New Roman" w:hAnsi="Times New Roman" w:cs="Times New Roman"/>
        </w:rPr>
        <w:t xml:space="preserve">vey (COM(2017) 690 final) and the Communication on the assessment of progress on structural reforms, prevention and correction of macroeconomic imbalances, and results of in-depth reviews (COM(2018) 120). </w:t>
      </w:r>
    </w:p>
  </w:footnote>
  <w:footnote w:id="13">
    <w:p w:rsidR="008179D4" w:rsidRDefault="001D67BC">
      <w:pPr>
        <w:jc w:val="both"/>
        <w:rPr>
          <w:color w:val="1F497D"/>
          <w:sz w:val="20"/>
          <w:szCs w:val="20"/>
        </w:rPr>
      </w:pPr>
      <w:r>
        <w:rPr>
          <w:rStyle w:val="FootnoteReference"/>
        </w:rPr>
        <w:footnoteRef/>
      </w:r>
      <w:r>
        <w:t xml:space="preserve"> </w:t>
      </w:r>
      <w:r>
        <w:rPr>
          <w:rFonts w:ascii="Times New Roman" w:hAnsi="Times New Roman"/>
          <w:sz w:val="20"/>
          <w:szCs w:val="20"/>
        </w:rPr>
        <w:t xml:space="preserve">The EFSI already supported such projects for an </w:t>
      </w:r>
      <w:r>
        <w:rPr>
          <w:rFonts w:ascii="Times New Roman" w:hAnsi="Times New Roman"/>
          <w:sz w:val="20"/>
          <w:szCs w:val="20"/>
        </w:rPr>
        <w:t>expected total investment value of over EUR 10.5 billion.</w:t>
      </w:r>
      <w:r>
        <w:t xml:space="preserve"> </w:t>
      </w:r>
      <w:r>
        <w:rPr>
          <w:rFonts w:ascii="Times New Roman" w:hAnsi="Times New Roman"/>
          <w:sz w:val="20"/>
          <w:szCs w:val="20"/>
        </w:rPr>
        <w:t>In the EFSI infrastructure and innovation window, 18 social infrastructure projects have already been approved and are expected to mobilise a total of over EUR 6 billion in investments. These includ</w:t>
      </w:r>
      <w:r>
        <w:rPr>
          <w:rFonts w:ascii="Times New Roman" w:hAnsi="Times New Roman"/>
          <w:sz w:val="20"/>
          <w:szCs w:val="20"/>
        </w:rPr>
        <w:t xml:space="preserve">e the construction, expansion or refurbishment of schools and universities, clinics and hospitals, and affordable social housing in the community. In the EFSI small and medium-sized enterprises window, the total expected investment mobilised in the social </w:t>
      </w:r>
      <w:r>
        <w:rPr>
          <w:rFonts w:ascii="Times New Roman" w:hAnsi="Times New Roman"/>
          <w:sz w:val="20"/>
          <w:szCs w:val="20"/>
        </w:rPr>
        <w:t xml:space="preserve">sector amounts to EUR 4.5 billion. Recently, the EFSI doubled the firepower of the European Programme for Employment and Social Innovation for microfinance and social entrepreneurship. </w:t>
      </w:r>
    </w:p>
    <w:p w:rsidR="008179D4" w:rsidRDefault="008179D4">
      <w:pPr>
        <w:pStyle w:val="FootnoteText"/>
        <w:jc w:val="both"/>
        <w:rPr>
          <w:rFonts w:ascii="Times New Roman" w:hAnsi="Times New Roman" w:cs="Times New Roman"/>
        </w:rPr>
      </w:pPr>
    </w:p>
  </w:footnote>
  <w:footnote w:id="14">
    <w:p w:rsidR="008179D4" w:rsidRDefault="001D67B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Examples are the Anti-Tax Avoidance Directive, the Directive on the automatic exchange of information on tax rulings</w:t>
      </w:r>
      <w:r>
        <w:t xml:space="preserve"> </w:t>
      </w:r>
      <w:r>
        <w:rPr>
          <w:rFonts w:ascii="Times New Roman" w:hAnsi="Times New Roman" w:cs="Times New Roman"/>
        </w:rPr>
        <w:t>and advance pricing arrangements, the Directive on country-by-country reporting concerning multinationals and the proposal to re-launch th</w:t>
      </w:r>
      <w:r>
        <w:rPr>
          <w:rFonts w:ascii="Times New Roman" w:hAnsi="Times New Roman" w:cs="Times New Roman"/>
        </w:rPr>
        <w:t>e Common Consolidated Corporate Tax Base.</w:t>
      </w:r>
    </w:p>
  </w:footnote>
  <w:footnote w:id="15">
    <w:p w:rsidR="008179D4" w:rsidRDefault="001D67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https://ec.europa.eu/commission/publications/five-presidents-report-completing</w:t>
        </w:r>
        <w:r>
          <w:rPr>
            <w:rStyle w:val="Hyperlink"/>
            <w:rFonts w:ascii="Times New Roman" w:hAnsi="Times New Roman" w:cs="Times New Roman"/>
          </w:rPr>
          <w:t>-europes-</w:t>
        </w:r>
        <w:r>
          <w:rPr>
            <w:rStyle w:val="Hyperlink"/>
            <w:rFonts w:ascii="Times New Roman" w:hAnsi="Times New Roman" w:cs="Times New Roman"/>
          </w:rPr>
          <w:br/>
          <w:t>economic-and-monetary-union_en</w:t>
        </w:r>
      </w:hyperlink>
    </w:p>
  </w:footnote>
  <w:footnote w:id="16">
    <w:p w:rsidR="008179D4" w:rsidRDefault="001D67B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6 December 2017 the Commission presented a Communication on "Further Steps Towards Completing Europe's Economic and Monetary Union: A Roadmap" (COM(2017)821).</w:t>
      </w:r>
    </w:p>
  </w:footnote>
  <w:footnote w:id="17">
    <w:p w:rsidR="008179D4" w:rsidRDefault="001D67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98 final.</w:t>
      </w:r>
    </w:p>
  </w:footnote>
  <w:footnote w:id="18">
    <w:p w:rsidR="008179D4" w:rsidRDefault="001D67B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 stressed in </w:t>
      </w:r>
      <w:r>
        <w:rPr>
          <w:rFonts w:ascii="Times New Roman" w:hAnsi="Times New Roman" w:cs="Times New Roman"/>
        </w:rPr>
        <w:t>the Communication: "</w:t>
      </w:r>
      <w:r>
        <w:rPr>
          <w:rFonts w:ascii="Times New Roman" w:hAnsi="Times New Roman" w:cs="Times New Roman"/>
          <w:i/>
        </w:rPr>
        <w:t>The next Multiannual Financial Framework should better align available financing with our political priorities. It should build on what works well today while also anticipating the challenges of tomorrow. In line with the Rome Declarati</w:t>
      </w:r>
      <w:r>
        <w:rPr>
          <w:rFonts w:ascii="Times New Roman" w:hAnsi="Times New Roman" w:cs="Times New Roman"/>
          <w:i/>
        </w:rPr>
        <w:t>on, the budget should enable a Europe that is safe and secure. A Europe that is prosperous and sustainable. A Europe that is social. And a Europe that is stronger on the global scene.</w:t>
      </w:r>
      <w:r>
        <w:rPr>
          <w:rFonts w:ascii="Times New Roman" w:hAnsi="Times New Roman" w:cs="Times New Roman"/>
        </w:rPr>
        <w:t>" The Commission also underlined: "</w:t>
      </w:r>
      <w:r>
        <w:rPr>
          <w:rFonts w:ascii="Times New Roman" w:hAnsi="Times New Roman" w:cs="Times New Roman"/>
          <w:i/>
        </w:rPr>
        <w:t xml:space="preserve">The EU budget will need to deliver on </w:t>
      </w:r>
      <w:r>
        <w:rPr>
          <w:rFonts w:ascii="Times New Roman" w:hAnsi="Times New Roman" w:cs="Times New Roman"/>
          <w:i/>
        </w:rPr>
        <w:t>the promises made by Leaders at the Gothenburg Social Summit. This means further developing the social dimension of the Union, including through the full implementation of the European Pillar of Social Rights, and supporting young people and the mobility o</w:t>
      </w:r>
      <w:r>
        <w:rPr>
          <w:rFonts w:ascii="Times New Roman" w:hAnsi="Times New Roman" w:cs="Times New Roman"/>
          <w:i/>
        </w:rPr>
        <w:t>f European citizens</w:t>
      </w:r>
      <w:r>
        <w:rPr>
          <w:rFonts w:ascii="Times New Roman" w:hAnsi="Times New Roman" w:cs="Times New Roman"/>
        </w:rPr>
        <w:t>".</w:t>
      </w:r>
    </w:p>
  </w:footnote>
  <w:footnote w:id="19">
    <w:p w:rsidR="008179D4" w:rsidRDefault="001D67B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recent example for social partner action is the Autonomous Framework Agreement they agreed on 8 March 2017 on Active Ageing and the Inter-generational Approach. An example for a Social Partners Agreement, which has been implemented in EU law is the Coun</w:t>
      </w:r>
      <w:r>
        <w:rPr>
          <w:rFonts w:ascii="Times New Roman" w:hAnsi="Times New Roman" w:cs="Times New Roman"/>
        </w:rPr>
        <w:t>cil Directive (EU) 2018/131 of 23 January 2018 implementing the Agreement concluded by the European Community Shipowners' Associations (ECSA) and the European Transport Workers' Federation (ETF) to amend Directive 2009/13/EC in accordance with the amendmen</w:t>
      </w:r>
      <w:r>
        <w:rPr>
          <w:rFonts w:ascii="Times New Roman" w:hAnsi="Times New Roman" w:cs="Times New Roman"/>
        </w:rPr>
        <w:t>ts of 2014 to the Maritime Labour Convention, 2006, as approved by the International Labour Conference on 11 June 2014.</w:t>
      </w:r>
    </w:p>
    <w:p w:rsidR="008179D4" w:rsidRDefault="008179D4">
      <w:pPr>
        <w:pStyle w:val="FootnoteText"/>
        <w:jc w:val="both"/>
        <w:rPr>
          <w:rFonts w:ascii="Times New Roman" w:hAnsi="Times New Roman" w:cs="Times New Roman"/>
        </w:rPr>
      </w:pPr>
    </w:p>
  </w:footnote>
  <w:footnote w:id="20">
    <w:p w:rsidR="008179D4" w:rsidRDefault="001D67B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Winter 2018 Economic Forecast of the European Commission: </w:t>
      </w:r>
    </w:p>
    <w:p w:rsidR="008179D4" w:rsidRDefault="001D67BC">
      <w:pPr>
        <w:pStyle w:val="FootnoteText"/>
        <w:jc w:val="both"/>
      </w:pPr>
      <w:hyperlink r:id="rId5" w:history="1">
        <w:r>
          <w:rPr>
            <w:rStyle w:val="Hyperlink"/>
            <w:rFonts w:ascii="Times New Roman" w:hAnsi="Times New Roman" w:cs="Times New Roman"/>
          </w:rPr>
          <w:t>https://ec.europa.eu/info/business-economy-euro/economic-performance-and-forecasts/economic-forecasts/winter-2018-economic-forecast_en</w:t>
        </w:r>
      </w:hyperlink>
      <w:r>
        <w:rPr>
          <w:rFonts w:ascii="Times New Roman" w:hAnsi="Times New Roman" w:cs="Times New Roman"/>
        </w:rPr>
        <w:t xml:space="preserve"> and the Quarterly Report on Economic</w:t>
      </w:r>
      <w:r>
        <w:rPr>
          <w:rFonts w:ascii="Times New Roman" w:hAnsi="Times New Roman" w:cs="Times New Roman"/>
        </w:rPr>
        <w:t xml:space="preserve"> and Social Developments: </w:t>
      </w:r>
      <w:hyperlink r:id="rId6" w:history="1">
        <w:r>
          <w:rPr>
            <w:rStyle w:val="Hyperlink"/>
            <w:rFonts w:ascii="Times New Roman" w:hAnsi="Times New Roman" w:cs="Times New Roman"/>
          </w:rPr>
          <w:t>http://ec.europa.eu/social/main.jsp?catId=738&amp;langId=en&amp;pubId=8063</w:t>
        </w:r>
      </w:hyperlink>
      <w:r>
        <w:t xml:space="preserve">. </w:t>
      </w:r>
    </w:p>
  </w:footnote>
  <w:footnote w:id="21">
    <w:p w:rsidR="008179D4" w:rsidRDefault="001D67BC">
      <w:pPr>
        <w:pStyle w:val="FootnoteText"/>
        <w:jc w:val="both"/>
      </w:pPr>
      <w:r>
        <w:rPr>
          <w:rStyle w:val="FootnoteReference"/>
        </w:rPr>
        <w:footnoteRef/>
      </w:r>
      <w:r>
        <w:t xml:space="preserve"> </w:t>
      </w:r>
      <w:r>
        <w:rPr>
          <w:rFonts w:ascii="Times New Roman" w:hAnsi="Times New Roman" w:cs="Times New Roman"/>
        </w:rPr>
        <w:t>The majority of these newly created jobs can be considered as of "good quali</w:t>
      </w:r>
      <w:r>
        <w:rPr>
          <w:rFonts w:ascii="Times New Roman" w:hAnsi="Times New Roman" w:cs="Times New Roman"/>
        </w:rPr>
        <w:t>ty": 78% of the newly created jobs since 2014 Q3 are permanent and 88% of them are full-time.</w:t>
      </w:r>
    </w:p>
  </w:footnote>
  <w:footnote w:id="22">
    <w:p w:rsidR="008179D4" w:rsidRDefault="001D67BC">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Communication on the assessment of progress on structural reforms, prevention and correction of macroeconomic imbalances, and results of in-depth reviews (COM(2</w:t>
      </w:r>
      <w:r>
        <w:rPr>
          <w:rFonts w:ascii="Times New Roman" w:hAnsi="Times New Roman" w:cs="Times New Roman"/>
        </w:rPr>
        <w:t>018) 120)).</w:t>
      </w:r>
    </w:p>
  </w:footnote>
  <w:footnote w:id="23">
    <w:p w:rsidR="008179D4" w:rsidRDefault="001D67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Centre for the Development of Vocational Training (Cedefop); the European Foundation for the improvement of living and working conditions (Eurofound); the European Agency for Safety and Heath at Work (EU-OSHA); the European Train</w:t>
      </w:r>
      <w:r>
        <w:rPr>
          <w:rFonts w:ascii="Times New Roman" w:hAnsi="Times New Roman" w:cs="Times New Roman"/>
        </w:rPr>
        <w:t>ing Foundation (ETF).</w:t>
      </w:r>
    </w:p>
  </w:footnote>
  <w:footnote w:id="24">
    <w:p w:rsidR="008179D4" w:rsidRDefault="001D67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821 final.</w:t>
      </w:r>
    </w:p>
  </w:footnote>
  <w:footnote w:id="25">
    <w:p w:rsidR="008179D4" w:rsidRDefault="001D67B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Since 2015, the SRSS has been implementing close to 500 projects of technical support. Examples of such projects in the social field include: (i) supporting the implementation of a guaranteed minimum income; (</w:t>
      </w:r>
      <w:r>
        <w:rPr>
          <w:rFonts w:ascii="Times New Roman" w:hAnsi="Times New Roman" w:cs="Times New Roman"/>
        </w:rPr>
        <w:t xml:space="preserve">ii) supporting the design and implementing of integration policies for migrants and refugees; (iii) improving disability assessment systems and the services for people with disabilities; (iv) improving the design and implementation of active labour market </w:t>
      </w:r>
      <w:r>
        <w:rPr>
          <w:rFonts w:ascii="Times New Roman" w:hAnsi="Times New Roman" w:cs="Times New Roman"/>
        </w:rPr>
        <w:t>policies; (v) supportive the reform of special education.</w:t>
      </w:r>
    </w:p>
  </w:footnote>
  <w:footnote w:id="26">
    <w:p w:rsidR="008179D4" w:rsidRDefault="001D67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more information on the Social Scoreboard, see: </w:t>
      </w:r>
    </w:p>
    <w:p w:rsidR="008179D4" w:rsidRDefault="001D67BC">
      <w:pPr>
        <w:pStyle w:val="FootnoteText"/>
        <w:rPr>
          <w:rFonts w:ascii="Times New Roman" w:hAnsi="Times New Roman" w:cs="Times New Roman"/>
        </w:rPr>
      </w:pPr>
      <w:hyperlink r:id="rId7" w:history="1">
        <w:r>
          <w:rPr>
            <w:rStyle w:val="Hyperlink"/>
            <w:rFonts w:ascii="Times New Roman" w:hAnsi="Times New Roman" w:cs="Times New Roman"/>
          </w:rPr>
          <w:t>https://composite-indicators.jrc.ec.europa.eu/social-scoreboar</w:t>
        </w:r>
        <w:r>
          <w:rPr>
            <w:rStyle w:val="Hyperlink"/>
            <w:rFonts w:ascii="Times New Roman" w:hAnsi="Times New Roman" w:cs="Times New Roman"/>
          </w:rPr>
          <w:t>d/#</w:t>
        </w:r>
      </w:hyperlink>
    </w:p>
    <w:p w:rsidR="008179D4" w:rsidRDefault="008179D4">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BC" w:rsidRPr="001D67BC" w:rsidRDefault="001D67BC" w:rsidP="001D6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BC" w:rsidRPr="001D67BC" w:rsidRDefault="001D67BC" w:rsidP="001D67B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BC" w:rsidRPr="001D67BC" w:rsidRDefault="001D67BC" w:rsidP="001D67B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D4" w:rsidRDefault="008179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D4" w:rsidRDefault="008179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D4" w:rsidRDefault="00817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3F62"/>
    <w:multiLevelType w:val="hybridMultilevel"/>
    <w:tmpl w:val="993E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E3A69"/>
    <w:multiLevelType w:val="hybridMultilevel"/>
    <w:tmpl w:val="1430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617D6E"/>
    <w:multiLevelType w:val="hybridMultilevel"/>
    <w:tmpl w:val="77FC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914F19"/>
    <w:multiLevelType w:val="hybridMultilevel"/>
    <w:tmpl w:val="72A8139C"/>
    <w:lvl w:ilvl="0" w:tplc="2A126B5A">
      <w:start w:val="1"/>
      <w:numFmt w:val="bullet"/>
      <w:lvlText w:val="‣"/>
      <w:lvlJc w:val="left"/>
      <w:pPr>
        <w:ind w:left="360" w:hanging="360"/>
      </w:pPr>
      <w:rPr>
        <w:rFonts w:ascii="EC Square Sans Pro" w:hAnsi="EC Square Sans Pro" w:hint="default"/>
        <w:color w:val="E2274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7903118"/>
    <w:multiLevelType w:val="hybridMultilevel"/>
    <w:tmpl w:val="302E9DBA"/>
    <w:lvl w:ilvl="0" w:tplc="2A126B5A">
      <w:start w:val="1"/>
      <w:numFmt w:val="bullet"/>
      <w:lvlText w:val="‣"/>
      <w:lvlJc w:val="left"/>
      <w:pPr>
        <w:ind w:left="720" w:hanging="360"/>
      </w:pPr>
      <w:rPr>
        <w:rFonts w:ascii="EC Square Sans Pro" w:hAnsi="EC Square Sans Pro" w:hint="default"/>
        <w:color w:val="E227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89430D"/>
    <w:multiLevelType w:val="hybridMultilevel"/>
    <w:tmpl w:val="1E807D58"/>
    <w:lvl w:ilvl="0" w:tplc="2A126B5A">
      <w:start w:val="1"/>
      <w:numFmt w:val="bullet"/>
      <w:lvlText w:val="‣"/>
      <w:lvlJc w:val="left"/>
      <w:pPr>
        <w:ind w:left="720" w:hanging="360"/>
      </w:pPr>
      <w:rPr>
        <w:rFonts w:ascii="EC Square Sans Pro" w:hAnsi="EC Square Sans Pro" w:hint="default"/>
        <w:color w:val="E22748"/>
      </w:rPr>
    </w:lvl>
    <w:lvl w:ilvl="1" w:tplc="A3FEDCF2">
      <w:numFmt w:val="bullet"/>
      <w:lvlText w:val="-"/>
      <w:lvlJc w:val="left"/>
      <w:pPr>
        <w:ind w:left="1440" w:hanging="360"/>
      </w:pPr>
      <w:rPr>
        <w:rFonts w:ascii="Times New Roman" w:eastAsiaTheme="minorHAnsi"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4A0F60"/>
    <w:multiLevelType w:val="hybridMultilevel"/>
    <w:tmpl w:val="21A04A20"/>
    <w:lvl w:ilvl="0" w:tplc="2A126B5A">
      <w:start w:val="1"/>
      <w:numFmt w:val="bullet"/>
      <w:lvlText w:val="‣"/>
      <w:lvlJc w:val="left"/>
      <w:pPr>
        <w:ind w:left="720" w:hanging="360"/>
      </w:pPr>
      <w:rPr>
        <w:rFonts w:ascii="EC Square Sans Pro" w:hAnsi="EC Square Sans Pro" w:hint="default"/>
        <w:color w:val="E227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8A5E5A"/>
    <w:multiLevelType w:val="hybridMultilevel"/>
    <w:tmpl w:val="C3E840EC"/>
    <w:lvl w:ilvl="0" w:tplc="2A126B5A">
      <w:start w:val="1"/>
      <w:numFmt w:val="bullet"/>
      <w:lvlText w:val="‣"/>
      <w:lvlJc w:val="left"/>
      <w:pPr>
        <w:ind w:left="720" w:hanging="360"/>
      </w:pPr>
      <w:rPr>
        <w:rFonts w:ascii="EC Square Sans Pro" w:hAnsi="EC Square Sans Pro" w:hint="default"/>
        <w:color w:val="E227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0B1E16"/>
    <w:multiLevelType w:val="hybridMultilevel"/>
    <w:tmpl w:val="E428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7D4905"/>
    <w:multiLevelType w:val="hybridMultilevel"/>
    <w:tmpl w:val="00AAF6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992A86"/>
    <w:multiLevelType w:val="hybridMultilevel"/>
    <w:tmpl w:val="16702792"/>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5"/>
  </w:num>
  <w:num w:numId="6">
    <w:abstractNumId w:val="1"/>
  </w:num>
  <w:num w:numId="7">
    <w:abstractNumId w:val="9"/>
  </w:num>
  <w:num w:numId="8">
    <w:abstractNumId w:val="10"/>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29CB195-A4D3-4D87-BD67-7D9ABA518E02"/>
    <w:docVar w:name="LW_COVERPAGE_TYPE" w:val="1"/>
    <w:docVar w:name="LW_CROSSREFERENCE" w:val="{SWD(2018) 67 final}"/>
    <w:docVar w:name="LW_DocType" w:val="NORMAL"/>
    <w:docVar w:name="LW_EMISSION" w:val="13.3.2018"/>
    <w:docVar w:name="LW_EMISSION_ISODATE" w:val="2018-03-13"/>
    <w:docVar w:name="LW_EMISSION_LOCATION" w:val="BRX"/>
    <w:docVar w:name="LW_EMISSION_PREFIX" w:val="Strasbourg,"/>
    <w:docVar w:name="LW_EMISSION_SUFFIX" w:val="&lt;EMPTY&gt;"/>
    <w:docVar w:name="LW_ID_DOCTYPE_NONLW" w:val="CP-01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Monitoring the implementation of the European Pillar of Social Rights"/>
    <w:docVar w:name="LW_TYPE.DOC.CP" w:val="COMMUNICATION FROM THE COMMISSION TO THE EUROPEAN PARLIAMENT, THE COUNCIL AND THE EUROPEAN ECONOMIC AND SOCIAL COMMITTEE"/>
    <w:docVar w:name="LW_TYPE.DOC.CP.USERTEXT" w:val="&lt;EMPTY&gt;"/>
  </w:docVars>
  <w:rsids>
    <w:rsidRoot w:val="008179D4"/>
    <w:rsid w:val="001D67BC"/>
    <w:rsid w:val="008179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Normal"/>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Normal"/>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09682">
      <w:bodyDiv w:val="1"/>
      <w:marLeft w:val="0"/>
      <w:marRight w:val="0"/>
      <w:marTop w:val="0"/>
      <w:marBottom w:val="0"/>
      <w:divBdr>
        <w:top w:val="none" w:sz="0" w:space="0" w:color="auto"/>
        <w:left w:val="none" w:sz="0" w:space="0" w:color="auto"/>
        <w:bottom w:val="none" w:sz="0" w:space="0" w:color="auto"/>
        <w:right w:val="none" w:sz="0" w:space="0" w:color="auto"/>
      </w:divBdr>
    </w:div>
    <w:div w:id="609121662">
      <w:bodyDiv w:val="1"/>
      <w:marLeft w:val="0"/>
      <w:marRight w:val="0"/>
      <w:marTop w:val="0"/>
      <w:marBottom w:val="0"/>
      <w:divBdr>
        <w:top w:val="none" w:sz="0" w:space="0" w:color="auto"/>
        <w:left w:val="none" w:sz="0" w:space="0" w:color="auto"/>
        <w:bottom w:val="none" w:sz="0" w:space="0" w:color="auto"/>
        <w:right w:val="none" w:sz="0" w:space="0" w:color="auto"/>
      </w:divBdr>
    </w:div>
    <w:div w:id="1059980000">
      <w:bodyDiv w:val="1"/>
      <w:marLeft w:val="0"/>
      <w:marRight w:val="0"/>
      <w:marTop w:val="0"/>
      <w:marBottom w:val="0"/>
      <w:divBdr>
        <w:top w:val="none" w:sz="0" w:space="0" w:color="auto"/>
        <w:left w:val="none" w:sz="0" w:space="0" w:color="auto"/>
        <w:bottom w:val="none" w:sz="0" w:space="0" w:color="auto"/>
        <w:right w:val="none" w:sz="0" w:space="0" w:color="auto"/>
      </w:divBdr>
    </w:div>
    <w:div w:id="13564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social_dimension_of_europe_overview_of_initiatives_en.pdf" TargetMode="External"/><Relationship Id="rId7" Type="http://schemas.openxmlformats.org/officeDocument/2006/relationships/hyperlink" Target="https://composite-indicators.jrc.ec.europa.eu/social-scoreboard/" TargetMode="External"/><Relationship Id="rId2" Type="http://schemas.openxmlformats.org/officeDocument/2006/relationships/hyperlink" Target="http://www.socialsummit17.se/" TargetMode="External"/><Relationship Id="rId1" Type="http://schemas.openxmlformats.org/officeDocument/2006/relationships/hyperlink" Target="https://ec.europa.eu/commission/priorities/deeper-and-fairer-economic-and-monetary-union/european-pillar-social-rights/european-pillar-social-rights-20-principles_en" TargetMode="External"/><Relationship Id="rId6" Type="http://schemas.openxmlformats.org/officeDocument/2006/relationships/hyperlink" Target="http://ec.europa.eu/social/main.jsp?catId=738&amp;langId=en&amp;pubId=8063" TargetMode="External"/><Relationship Id="rId5" Type="http://schemas.openxmlformats.org/officeDocument/2006/relationships/hyperlink" Target="https://ec.europa.eu/info/business-economy-euro/economic-performance-and-forecasts/economic-forecasts/winter-2018-economic-forecast_en" TargetMode="External"/><Relationship Id="rId4" Type="http://schemas.openxmlformats.org/officeDocument/2006/relationships/hyperlink" Target="https://ec.europa.eu/commission/publications/five-presidents-report-completing-europes-economic-and-monetary-un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95A5-0B58-4EEB-8A90-3D94FAD5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4216</Words>
  <Characters>22830</Characters>
  <Application>Microsoft Office Word</Application>
  <DocSecurity>0</DocSecurity>
  <Lines>359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2018-03-09T14:52:00Z</dcterms:created>
  <dcterms:modified xsi:type="dcterms:W3CDTF">2018-03-12T17:14:00Z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