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D8D2D1F-554A-447B-9542-4F28CC93D721" style="width:450.75pt;height:369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 xml:space="preserve">In the framework of the negotiations on a Global Pact for the Environment </w:t>
      </w:r>
      <w:r>
        <w:rPr>
          <w:noProof/>
          <w:lang w:eastAsia="en-GB"/>
        </w:rPr>
        <w:t>('the Pact')</w:t>
      </w:r>
      <w:r>
        <w:rPr>
          <w:noProof/>
        </w:rPr>
        <w:t>, the Commission shall seek to ensure that: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>the Pact adds significant value to, and facilitates the implementation of, the existing body of international environmental law;</w:t>
      </w:r>
    </w:p>
    <w:p>
      <w:pPr>
        <w:ind w:left="720" w:hanging="720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  <w:t>the provisions of the Pact are consistent with relevant Union law and with relevant multilateral agreements to which the Union is a party;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working methods of the open-ended </w:t>
      </w:r>
      <w:r>
        <w:rPr>
          <w:i/>
          <w:noProof/>
        </w:rPr>
        <w:t xml:space="preserve">[intergovernmental] </w:t>
      </w:r>
      <w:r>
        <w:rPr>
          <w:noProof/>
        </w:rPr>
        <w:t>working group enable the Union to participate in its deliberations;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>the Pact contains appropriate provisions enabling the Union to become a Party to it and to fully participate in any mechanisms to be created for its implementation.</w:t>
      </w:r>
    </w:p>
    <w:p>
      <w:pPr>
        <w:rPr>
          <w:noProof/>
        </w:rPr>
      </w:pPr>
      <w:r>
        <w:rPr>
          <w:noProof/>
        </w:rPr>
        <w:t xml:space="preserve">The Commission shall ensure that the negotiations are conducted in consultation with the </w:t>
      </w:r>
      <w:r>
        <w:rPr>
          <w:i/>
          <w:noProof/>
        </w:rPr>
        <w:t>[name of the special committee to be inserted by the Council].</w:t>
      </w:r>
      <w:r>
        <w:rPr>
          <w:noProof/>
        </w:rPr>
        <w:t xml:space="preserve"> The Commission shall report regularly to the Council on the outcome of the negotiations.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2830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A9E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F72D4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730C2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4E1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5605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446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9EA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4 07:55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D8D2D1F-554A-447B-9542-4F28CC93D721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uthorising the opening of negotiations on a Global Pact for the Environment"/>
    <w:docVar w:name="LW_OBJETACTEPRINCIPAL.CP" w:val="authorising the opening of negotiations on a Global Pact for the Environment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commendation for a COUNCIL DECISION"/>
    <w:docVar w:name="LW_TYPEACTEPRINCIPAL.CP" w:val="Recommendation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491F0E64AA7458F582257D0E1ED97" ma:contentTypeVersion="0" ma:contentTypeDescription="Create a new document." ma:contentTypeScope="" ma:versionID="8489b60ff656343fec2b168371d93c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5acd24db05ab303538f1adb138df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B610-225E-4DBF-B5D2-A3C0C0B556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E313FE-E048-4525-AA1C-D2523D6AE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0D1D3-D286-4861-9C8D-61239BAD9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150</Words>
  <Characters>798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LOPEZ Dorte (ENV)</dc:creator>
  <cp:lastModifiedBy>DIGIT/A3</cp:lastModifiedBy>
  <cp:revision>7</cp:revision>
  <dcterms:created xsi:type="dcterms:W3CDTF">2018-03-06T12:02:00Z</dcterms:created>
  <dcterms:modified xsi:type="dcterms:W3CDTF">2018-03-14T06:55:00Z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0x010100857491F0E64AA7458F582257D0E1ED97</vt:lpwstr>
  </property>
  <property fmtid="{D5CDD505-2E9C-101B-9397-08002B2CF9AE}" pid="14" name="IsMyDocuments">
    <vt:bool>true</vt:bool>
  </property>
  <property fmtid="{D5CDD505-2E9C-101B-9397-08002B2CF9AE}" pid="15" name="DQCStatus">
    <vt:lpwstr>Green (DQC version 03)</vt:lpwstr>
  </property>
</Properties>
</file>