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857A0D3-5AB6-4BAD-A49F-A1D3EA0412F9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 xml:space="preserve">РЕШЕНИЕ НА СЪВМЕСТНИЯ КОМИТЕТ НА ЕИП 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№ </w:t>
      </w:r>
      <w:r>
        <w:rPr>
          <w:noProof/>
          <w:u w:val="none"/>
        </w:rPr>
        <w:br/>
      </w:r>
      <w:r>
        <w:rPr>
          <w:noProof/>
          <w:u w:val="none"/>
        </w:rPr>
        <w:br/>
        <w:t>от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приложение IX (Финансови услуги)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2"/>
        </w:numPr>
        <w:rPr>
          <w:noProof/>
        </w:rPr>
      </w:pPr>
      <w:r>
        <w:rPr>
          <w:noProof/>
        </w:rPr>
        <w:t>Делегиран регламент (ЕС) 2015/1515 на Комисията от 5 юни 2015 г. за изменение на Регламент (ЕС) № 648/2012 на Европейския парламент и на Съвета по отношение на удължаването на преходните периоди, свързани с пенсионните планове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2"/>
        </w:numPr>
        <w:rPr>
          <w:noProof/>
        </w:rPr>
      </w:pPr>
      <w:r>
        <w:rPr>
          <w:noProof/>
        </w:rPr>
        <w:t>Делегиран регламент (ЕС) 2015/2205 на Комисията от 6 август 2015 г. за допълнение на Регламент (ЕС) № 648/2012 на Европейския парламент и на Съвета по отношение на регулаторните технически стандарти относно задължението за клиринг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2"/>
        </w:numPr>
        <w:rPr>
          <w:noProof/>
        </w:rPr>
      </w:pPr>
      <w:r>
        <w:rPr>
          <w:noProof/>
        </w:rPr>
        <w:t>Делегиран регламент (ЕС) 2016/592 на Комисията от 1 март 2016 г. за допълване на Регламент (ЕС) № 648/2012 на Европейския парламент и на Съвета по отношение на регулаторните технически стандарти относно задължението за клиринг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2"/>
        </w:numPr>
        <w:rPr>
          <w:noProof/>
        </w:rPr>
      </w:pPr>
      <w:r>
        <w:rPr>
          <w:noProof/>
        </w:rPr>
        <w:t>Делегиран регламент (ЕС) 2016/1178 на Комисията от 10 юни 2016 г. за допълване на Регламент (ЕС) № 648/2012 на Европейския парламент и на Съвета по отношение на регулаторните технически стандарти относно задължението за клиринг</w:t>
      </w:r>
      <w:r>
        <w:rPr>
          <w:rStyle w:val="FootnoteReference"/>
          <w:noProof/>
        </w:rPr>
        <w:footnoteReference w:id="4"/>
      </w:r>
      <w:r>
        <w:rPr>
          <w:noProof/>
        </w:rPr>
        <w:t>, поправен с OВ L 196, 21.7.2016 г., стр. 56, следва да бъде включен в Споразумението за ЕИП.</w:t>
      </w:r>
    </w:p>
    <w:p>
      <w:pPr>
        <w:pStyle w:val="Considrant"/>
        <w:numPr>
          <w:ilvl w:val="0"/>
          <w:numId w:val="2"/>
        </w:numPr>
        <w:rPr>
          <w:noProof/>
        </w:rPr>
      </w:pPr>
      <w:r>
        <w:rPr>
          <w:noProof/>
        </w:rPr>
        <w:t>Делегиран регламент (ЕС) 2017/104 на Комисията от 19 октомври 2016 г. за изменение на Делегиран регламент (ЕС) № 148/2013 за допълнение на Регламент (ЕС) № 648/2012 на Европейския парламент и на Съвета относно извънборсовите деривати, централните контрагенти и регистрите на трансакции във връзка с регулаторните технически стандарти относно минималните данни, отчитани пред регистри на трансакции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2"/>
        </w:numPr>
        <w:rPr>
          <w:noProof/>
        </w:rPr>
      </w:pPr>
      <w:r>
        <w:rPr>
          <w:noProof/>
        </w:rPr>
        <w:t xml:space="preserve">Делегиран регламент (ЕС) 2017/751 на Комисията от 16 март 2017 г. за изменение на делегирани регламенти (ЕС) 2015/2205, (ЕС) 2016/592 и (ЕС) 2016/1178 по отношение на крайния срок за спазване на задължението за </w:t>
      </w:r>
      <w:r>
        <w:rPr>
          <w:noProof/>
        </w:rPr>
        <w:lastRenderedPageBreak/>
        <w:t>клиринг от страна на някои контрагенти, търгуващи с извънборсови деривати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2"/>
        </w:numPr>
        <w:rPr>
          <w:noProof/>
        </w:rPr>
      </w:pPr>
      <w:r>
        <w:rPr>
          <w:noProof/>
        </w:rPr>
        <w:t>Регламент за изпълнение (ЕС) 2017/105 на Комисията от 26 октомври 2016 г. за изменение на Регламент за изпълнение (ЕС) № 1247/2012 за установяване на технически стандарти за изпълнение по отношение на формата и периодичността на отчетите за трансакциите, предавани на регистрите на трансакции съгласно Регламент (ЕС) № 648/2012 на Европейския парламент и на Съвета относно извънборсовите деривати, централните контрагенти и регистрите на трансакции</w:t>
      </w:r>
      <w:r>
        <w:rPr>
          <w:rStyle w:val="FootnoteReference"/>
          <w:noProof/>
        </w:rPr>
        <w:footnoteReference w:id="7"/>
      </w:r>
      <w:r>
        <w:rPr>
          <w:noProof/>
        </w:rPr>
        <w:t>, поправен с OВ L 19, 25.1.2017 г., стр. 97, следва да бъде включен в Споразумението за ЕИП.</w:t>
      </w:r>
    </w:p>
    <w:p>
      <w:pPr>
        <w:pStyle w:val="Considrant"/>
        <w:numPr>
          <w:ilvl w:val="0"/>
          <w:numId w:val="2"/>
        </w:numPr>
        <w:rPr>
          <w:noProof/>
        </w:rPr>
      </w:pPr>
      <w:r>
        <w:rPr>
          <w:noProof/>
        </w:rPr>
        <w:t>Поради това приложение IX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 IX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В точка 31бв (Регламент (ЕС) № 648/2012 на Европейския парламент и на Съвета) се добавя следното тире:</w:t>
      </w:r>
    </w:p>
    <w:p>
      <w:pPr>
        <w:pStyle w:val="Point1"/>
        <w:rPr>
          <w:noProof/>
        </w:rPr>
      </w:pPr>
      <w:r>
        <w:rPr>
          <w:noProof/>
        </w:rPr>
        <w:t>„—</w:t>
      </w:r>
      <w:r>
        <w:rPr>
          <w:noProof/>
        </w:rPr>
        <w:tab/>
      </w:r>
      <w:r>
        <w:rPr>
          <w:b/>
          <w:noProof/>
        </w:rPr>
        <w:t>32015 R 1515</w:t>
      </w:r>
      <w:r>
        <w:rPr>
          <w:noProof/>
        </w:rPr>
        <w:t>: Делегиран регламент (ЕС) 2015/1515 на Комисията от 5 юни 2015 г. (ОВ L 239, 15.9.2015 г., стр. 63).“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Текстът на точка 31бвб (Регламент за изпълнение (ЕС) № 1247/2012 на Комисията)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</w:t>
      </w:r>
      <w:r>
        <w:rPr>
          <w:b/>
          <w:noProof/>
        </w:rPr>
        <w:t>32012 R 1247</w:t>
      </w:r>
      <w:r>
        <w:rPr>
          <w:noProof/>
        </w:rPr>
        <w:t>: Регламент за изпълнение (ЕС) № 1247/2012 на Комисията от 19 декември 2012 г. за установяване на технически стандарти за изпълнение по отношение на формата и периодичността на отчетите за трансакциите, предавани на регистрите на трансакции съгласно Регламент (ЕС) № 648/2012 на Европейския парламент и на Съвета относно извънборсовите деривати, централните контрагенти и регистрите на трансакции (ОВ L 352, 21.12.2012 г., стр. 20), изменен със:</w:t>
      </w:r>
    </w:p>
    <w:p>
      <w:pPr>
        <w:pStyle w:val="Point1"/>
        <w:rPr>
          <w:noProof/>
        </w:rPr>
      </w:pPr>
      <w:r>
        <w:rPr>
          <w:noProof/>
        </w:rPr>
        <w:t>—</w:t>
      </w:r>
      <w:r>
        <w:rPr>
          <w:noProof/>
        </w:rPr>
        <w:tab/>
      </w:r>
      <w:r>
        <w:rPr>
          <w:b/>
          <w:noProof/>
        </w:rPr>
        <w:t>32017 R 0105</w:t>
      </w:r>
      <w:r>
        <w:rPr>
          <w:noProof/>
        </w:rPr>
        <w:t>: Регламент за изпълнение (ЕС) 2017/105 на Комисията от 26 октомври 2016 г. (ОВ L 17, 21.1.2017 г., стр. 17), поправен с ОВ L 19, 25.1.2017 г., стр. 17.</w:t>
      </w:r>
    </w:p>
    <w:p>
      <w:pPr>
        <w:pStyle w:val="Text1"/>
        <w:rPr>
          <w:noProof/>
        </w:rPr>
      </w:pPr>
      <w:r>
        <w:rPr>
          <w:noProof/>
        </w:rPr>
        <w:t>За целите на настоящото споразумение разпоредбите на този регламент за изпълнение се четат със следните адаптации: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член 4, параграф 5 и член 4б по отношение на държавите от ЕАСТ думите „в ЕИП“ се вмъкват след думите „датата на прилагане“;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член 5 по отношение на държавите от ЕАСТ:</w:t>
      </w:r>
    </w:p>
    <w:p>
      <w:pPr>
        <w:pStyle w:val="Point2"/>
        <w:ind w:left="1985"/>
        <w:rPr>
          <w:noProof/>
        </w:rPr>
      </w:pPr>
      <w:r>
        <w:rPr>
          <w:noProof/>
        </w:rPr>
        <w:t>i)</w:t>
      </w:r>
      <w:r>
        <w:rPr>
          <w:noProof/>
        </w:rPr>
        <w:tab/>
        <w:t>параграфи 1 и 2 се четат, както следва:</w:t>
      </w:r>
    </w:p>
    <w:p>
      <w:pPr>
        <w:pStyle w:val="Text3"/>
        <w:ind w:left="1985"/>
        <w:rPr>
          <w:noProof/>
        </w:rPr>
      </w:pPr>
      <w:r>
        <w:rPr>
          <w:noProof/>
        </w:rPr>
        <w:t>„1.</w:t>
      </w:r>
      <w:r>
        <w:rPr>
          <w:noProof/>
        </w:rPr>
        <w:tab/>
        <w:t>Договорите за деривати се отчитат:</w:t>
      </w:r>
    </w:p>
    <w:p>
      <w:pPr>
        <w:pStyle w:val="Point3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в рамките на шест месеца от датата на влизане в сила на Решение на Съвместния комитет на ЕИП №.../... от... [JCD </w:t>
      </w:r>
      <w:r>
        <w:rPr>
          <w:noProof/>
        </w:rPr>
        <w:lastRenderedPageBreak/>
        <w:t>32013R0148.A09], когато за съответния клас деривати има регистриран регистър на трансакции съгласно член 55 от Регламент (ЕС) № 648/2012 преди датата на влизане в сила на Решение на Съвместния комитет на ЕИП №.../... от... [JCD 32013R0148.A09];</w:t>
      </w:r>
    </w:p>
    <w:p>
      <w:pPr>
        <w:pStyle w:val="Point3"/>
        <w:rPr>
          <w:noProof/>
        </w:rPr>
      </w:pPr>
      <w:r>
        <w:rPr>
          <w:noProof/>
        </w:rPr>
        <w:t>б)</w:t>
      </w:r>
      <w:r>
        <w:rPr>
          <w:noProof/>
        </w:rPr>
        <w:tab/>
        <w:t>90 дни след регистрацията на регистър на трансакции за съответния клас деривати съгласно член 55 от Регламент (ЕС) № 648/2012, когато няма регистриран регистър на трансакции за съответния клас деривати преди или на датата на влизане в сила на Решение на Съвместния комитет на ЕИП №.../... от... [JCD 32013R0148.A09], но в никакъв случай по-рано от шест месеца след датата на влизане в сила на Решение на Съвместния комитет на ЕИП №.../... от... [JCD 32013R0148.A09];</w:t>
      </w:r>
    </w:p>
    <w:p>
      <w:pPr>
        <w:pStyle w:val="Point3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рамките на шест месеца от датата на влизане в сила на Решение на Съвместния комитет на ЕИП №.../... от... [JCD 32013R0148.A09], когато не съществува регистър на трансакции, регистриран за съответния клас деривати съгласно член 55 от Регламент (ЕС) № 648/2012, шест месеца след датата на влизане в сила на Решение на Съвместния комитет на ЕИП №.../... от... [JCD 32013R0148.A09]. Задължението за отчитане започва на тази дата, а договорите се отчитат пред ЕОЦКП съгласно член 9, параграф 3 от посочения регламент до регистрацията на регистър на трансакции за съответния клас деривати.“;</w:t>
      </w:r>
    </w:p>
    <w:p>
      <w:pPr>
        <w:pStyle w:val="Point2"/>
        <w:ind w:left="1985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параграфи 3 и 4, думите „16 август 2012 г.“ се четат „1 юли 2017 г.“.“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В точка 31бвд се вмъква следното (Делегиран Регламент (ЕС) № 148/2013 на Комисията), считано от... [</w:t>
      </w:r>
      <w:r>
        <w:rPr>
          <w:noProof/>
          <w:u w:val="single"/>
        </w:rPr>
        <w:t>да се вмъкне</w:t>
      </w:r>
      <w:r>
        <w:rPr>
          <w:noProof/>
        </w:rPr>
        <w:t>: девет месеца след датата на влизане в сила на настоящото решение]:</w:t>
      </w:r>
    </w:p>
    <w:p>
      <w:pPr>
        <w:pStyle w:val="Point1"/>
        <w:rPr>
          <w:noProof/>
        </w:rPr>
      </w:pPr>
      <w:r>
        <w:rPr>
          <w:noProof/>
        </w:rPr>
        <w:t>„, изменен със:</w:t>
      </w:r>
    </w:p>
    <w:p>
      <w:pPr>
        <w:pStyle w:val="Point1"/>
        <w:rPr>
          <w:noProof/>
        </w:rPr>
      </w:pPr>
      <w:r>
        <w:rPr>
          <w:noProof/>
        </w:rPr>
        <w:t>—</w:t>
      </w:r>
      <w:r>
        <w:rPr>
          <w:noProof/>
        </w:rPr>
        <w:tab/>
      </w:r>
      <w:r>
        <w:rPr>
          <w:b/>
          <w:noProof/>
        </w:rPr>
        <w:t>32017 R 0104</w:t>
      </w:r>
      <w:r>
        <w:rPr>
          <w:noProof/>
        </w:rPr>
        <w:t>: Делегиран регламент (ЕС) 2017/104 на Комисията от 19 октомври 2016 г. (ОВ L 17, 21.1.2017 г., стр. 1).“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След точка 31бво (Делегиран регламент (ЕС) № 667/2014 на Комисията) се добавя следното:</w:t>
      </w:r>
    </w:p>
    <w:p>
      <w:pPr>
        <w:pStyle w:val="Point1"/>
        <w:rPr>
          <w:noProof/>
        </w:rPr>
      </w:pPr>
      <w:r>
        <w:rPr>
          <w:noProof/>
        </w:rPr>
        <w:t xml:space="preserve">„31бвп </w:t>
      </w:r>
      <w:r>
        <w:rPr>
          <w:b/>
          <w:noProof/>
        </w:rPr>
        <w:t>32015 R 2205</w:t>
      </w:r>
      <w:r>
        <w:rPr>
          <w:noProof/>
        </w:rPr>
        <w:t>: Делегиран регламент (ЕС) 2015/2205 на Комисията от 6 август 2015 г. за допълнение на Регламент (ЕС) № 648/2012 на Европейския парламент и на Съвета по отношение на регулаторните технически стандарти относно задължението за клиринг (ОВ L 314, 1.12.2015 г., стр. 13), изменен със:</w:t>
      </w:r>
    </w:p>
    <w:p>
      <w:pPr>
        <w:pStyle w:val="Point2"/>
        <w:rPr>
          <w:noProof/>
        </w:rPr>
      </w:pPr>
      <w:r>
        <w:rPr>
          <w:noProof/>
        </w:rPr>
        <w:t>—</w:t>
      </w:r>
      <w:r>
        <w:rPr>
          <w:noProof/>
        </w:rPr>
        <w:tab/>
      </w:r>
      <w:r>
        <w:rPr>
          <w:b/>
          <w:noProof/>
        </w:rPr>
        <w:t>32017 R 0751</w:t>
      </w:r>
      <w:r>
        <w:rPr>
          <w:noProof/>
        </w:rPr>
        <w:t>: Делегиран регламент (ЕС) 2017/751 на Комисията от 16 март 2017 г. (ОВ L 113, 29.4.2017 г., стр. 15).</w:t>
      </w:r>
    </w:p>
    <w:p>
      <w:pPr>
        <w:pStyle w:val="Text2"/>
        <w:ind w:left="1418"/>
        <w:rPr>
          <w:noProof/>
        </w:rPr>
      </w:pPr>
      <w:r>
        <w:rPr>
          <w:noProof/>
        </w:rPr>
        <w:t>За целите на настоящото споразумение разпоредбите на този делегиран регламент се четат със следните адаптации: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в буква б) от член 2, параграф 1, по отношение на държавите от ЕАСТ думите „януари, февруари и март 2016 г.“ се четат „януари, </w:t>
      </w:r>
      <w:r>
        <w:rPr>
          <w:noProof/>
        </w:rPr>
        <w:lastRenderedPageBreak/>
        <w:t>февруари и март... [</w:t>
      </w:r>
      <w:r>
        <w:rPr>
          <w:noProof/>
          <w:u w:val="single"/>
        </w:rPr>
        <w:t>да се вмъкне</w:t>
      </w:r>
      <w:r>
        <w:rPr>
          <w:noProof/>
        </w:rPr>
        <w:t>: годината на влизане в сила на настоящото решение]“;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член 3: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по отношение на държавите от ЕАСТ параграф 1, първа алинея се чете, както следва:</w:t>
      </w:r>
    </w:p>
    <w:p>
      <w:pPr>
        <w:pStyle w:val="Text3"/>
        <w:ind w:left="2552"/>
        <w:rPr>
          <w:noProof/>
        </w:rPr>
      </w:pPr>
      <w:r>
        <w:rPr>
          <w:noProof/>
        </w:rPr>
        <w:t>„По отношение на договори, принадлежащи към посочен в приложението клас извънборсови деривати, задължението за клиринг поражда действие:</w:t>
      </w:r>
    </w:p>
    <w:p>
      <w:pPr>
        <w:pStyle w:val="Point4"/>
        <w:rPr>
          <w:noProof/>
        </w:rPr>
      </w:pPr>
      <w:r>
        <w:rPr>
          <w:noProof/>
        </w:rPr>
        <w:t>а)</w:t>
      </w:r>
      <w:r>
        <w:rPr>
          <w:noProof/>
        </w:rPr>
        <w:tab/>
        <w:t>шест месеца след датата на влизане в сила на Решение на Съвместния комитет на ЕИП №.../... от... [настоящото решение] за контрагентите от категория 1;</w:t>
      </w:r>
    </w:p>
    <w:p>
      <w:pPr>
        <w:pStyle w:val="Point4"/>
        <w:rPr>
          <w:noProof/>
        </w:rPr>
      </w:pPr>
      <w:r>
        <w:rPr>
          <w:noProof/>
        </w:rPr>
        <w:t>б)</w:t>
      </w:r>
      <w:r>
        <w:rPr>
          <w:noProof/>
        </w:rPr>
        <w:tab/>
        <w:t>една година след датата на влизане в сила на Решение на Съвместния комитет на ЕИП №.../... от... [настоящото решение] за контрагентите от категория 2;</w:t>
      </w:r>
    </w:p>
    <w:p>
      <w:pPr>
        <w:pStyle w:val="Point4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 21 юни 2019 г. за контрагентите от категория 3;</w:t>
      </w:r>
    </w:p>
    <w:p>
      <w:pPr>
        <w:pStyle w:val="Point4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две години след датата на влизане в сила на Решение на Съвместния комитет на ЕИП №.../... от... [настоящото решение] за контрагентите от категория 4.“;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1, втора алинея след думите „между двама контрагенти, попадащи в различни категории контрагенти“се добавят думите „или между един контрагент, установен в държава от ЕАСТ, и един контрагент, установен в държава — членка на ЕС“;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по отношение на държавите от ЕАСТ параграф 2, първа алинея се чете, както следва:</w:t>
      </w:r>
    </w:p>
    <w:p>
      <w:pPr>
        <w:pStyle w:val="Text3"/>
        <w:ind w:left="2552"/>
        <w:rPr>
          <w:noProof/>
        </w:rPr>
      </w:pPr>
      <w:r>
        <w:rPr>
          <w:noProof/>
        </w:rPr>
        <w:t>„Чрез дерогация от параграф 1, букви а), б) и в) по отношение на договори, отнасящи се до посочен в приложението клас извънборсови деривати и сключени между контрагенти, които са различни от контрагентите от категория 4 и са част от една и съща група, като единият контрагент е установен в трета държава, а другият контрагент е установен в ЕИП, задължението за клиринг поражда действие:</w:t>
      </w:r>
    </w:p>
    <w:p>
      <w:pPr>
        <w:pStyle w:val="Point4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две години след датата на влизане в сила на Решение на Съвместния комитет на ЕИП №.../... от... [настоящото решение], в случай че по отношение на съответната трета държава не се прилага в ЕИП решение относно еквивалентността, прието в съответствие с член 13, параграф 2 от Регламент (ЕС) № 648/2012 за целите на прилагането на член 4 от същия регламент, отнасящо се до договорите за извънборсови деривати, посочени в приложението към настоящия регламент; или</w:t>
      </w:r>
    </w:p>
    <w:p>
      <w:pPr>
        <w:pStyle w:val="Point4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по-късната от следните дати, в случай че по отношение на съответната трета държава се прилага в ЕИП решение относно еквивалентността, прието в съответствие с член 13, параграф 2 от Регламент (ЕС) № 648/2012 за целите </w:t>
      </w:r>
      <w:r>
        <w:rPr>
          <w:noProof/>
        </w:rPr>
        <w:lastRenderedPageBreak/>
        <w:t>на прилагане на член 4 от същия регламент, отнасящо се до договорите за извънборсови деривати, посочени в приложението към настоящия регламент;</w:t>
      </w:r>
    </w:p>
    <w:p>
      <w:pPr>
        <w:pStyle w:val="Point4"/>
        <w:ind w:left="3686"/>
        <w:rPr>
          <w:noProof/>
        </w:rPr>
      </w:pPr>
      <w:r>
        <w:rPr>
          <w:noProof/>
        </w:rPr>
        <w:t>i)</w:t>
      </w:r>
      <w:r>
        <w:rPr>
          <w:noProof/>
        </w:rPr>
        <w:tab/>
        <w:t>60 дни след датата на влизане в сила на решението на Съвместния комитет на ЕИП, съдържащо решението по отношение на съответната трета държава, прието в съответствие с член 13, параграф 2 от Регламент (ЕС) № 648/2012 за целите на прилагането на член 4 от същия регламент, отнасящо се до договорите за извънборсови деривати, посочени в приложението към настоящия регламент;</w:t>
      </w:r>
    </w:p>
    <w:p>
      <w:pPr>
        <w:pStyle w:val="Point3"/>
        <w:ind w:left="3686"/>
        <w:rPr>
          <w:noProof/>
        </w:rPr>
      </w:pPr>
      <w:r>
        <w:rPr>
          <w:noProof/>
        </w:rPr>
        <w:t>ii)</w:t>
      </w:r>
      <w:r>
        <w:rPr>
          <w:noProof/>
        </w:rPr>
        <w:tab/>
        <w:t>датата, на която задължението за клиринг поражда действие в съответствие с параграф 1.“;</w:t>
      </w:r>
    </w:p>
    <w:p>
      <w:pPr>
        <w:pStyle w:val="Point2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член 4: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в параграф 1 по отношение на държавите от ЕАСТ думите „21 февруари 2016 г.“ се четат „два месеца след датата на влизане в сила на Решение на Съвместния комитет на ЕИП № …/… от … [настоящото решение]“;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2 по отношение на държавите от ЕАСТ думите „21 май 2016 г.“ се четат „пет месеца след датата на влизане в сила на Решение на Съвместния комитет на ЕИП № …/… от … [настоящото решение]“;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в параграф 4 след думите „между двама финансови контрагенти, принадлежащи към различни категории“ се вмъкват думите „между един финансов контрагент, установен в държава от ЕАСТ, и един финансов контрагент, установен в държава — членка на ЕС“.</w:t>
      </w:r>
    </w:p>
    <w:p>
      <w:pPr>
        <w:pStyle w:val="Point1"/>
        <w:rPr>
          <w:noProof/>
        </w:rPr>
      </w:pPr>
      <w:r>
        <w:rPr>
          <w:noProof/>
        </w:rPr>
        <w:t xml:space="preserve">31бвр </w:t>
      </w:r>
      <w:r>
        <w:rPr>
          <w:b/>
          <w:noProof/>
        </w:rPr>
        <w:t>32016 R 0592</w:t>
      </w:r>
      <w:r>
        <w:rPr>
          <w:noProof/>
        </w:rPr>
        <w:t>: Делегиран регламент (ЕС) 2016/592 на Комисията от 1 март 2016 г. за допълване на Регламент (ЕС) № 648/2012 на Европейския парламент и на Съвета по отношение на регулаторните технически стандарти относно задължението за клиринг (ОВ L 103, 19.4.2016 г., стр. 5)., изменен със:</w:t>
      </w:r>
    </w:p>
    <w:p>
      <w:pPr>
        <w:pStyle w:val="Point2"/>
        <w:rPr>
          <w:noProof/>
        </w:rPr>
      </w:pPr>
      <w:r>
        <w:rPr>
          <w:noProof/>
        </w:rPr>
        <w:t>—</w:t>
      </w:r>
      <w:r>
        <w:rPr>
          <w:noProof/>
        </w:rPr>
        <w:tab/>
      </w:r>
      <w:r>
        <w:rPr>
          <w:b/>
          <w:noProof/>
        </w:rPr>
        <w:t>32017 R 0751</w:t>
      </w:r>
      <w:r>
        <w:rPr>
          <w:noProof/>
        </w:rPr>
        <w:t>: Делегиран регламент (ЕС) 2017/751 на Комисията от 16 март 2017 г. (ОВ L 113, 29.4.2017 г., стр. 15).</w:t>
      </w:r>
    </w:p>
    <w:p>
      <w:pPr>
        <w:pStyle w:val="Text2"/>
        <w:ind w:left="1418"/>
        <w:rPr>
          <w:noProof/>
        </w:rPr>
      </w:pPr>
      <w:r>
        <w:rPr>
          <w:noProof/>
        </w:rPr>
        <w:t>За целите на настоящото споразумение разпоредбите на този делегиран регламент се четат със следните адаптации: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член 2, параграф 1, буква б) по отношение на държавите от ЕАСТ думите „януари, февруари и март 2016 г.“ се четат „януари, февруари и март... [</w:t>
      </w:r>
      <w:r>
        <w:rPr>
          <w:noProof/>
          <w:u w:val="single"/>
        </w:rPr>
        <w:t>да се вмъкне</w:t>
      </w:r>
      <w:r>
        <w:rPr>
          <w:noProof/>
        </w:rPr>
        <w:t>: годината на влизане в сила на настоящото решение]“;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член 3: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по отношение на държавите от ЕАСТ параграф 1, първа алинея се чете, както следва:</w:t>
      </w:r>
    </w:p>
    <w:p>
      <w:pPr>
        <w:pStyle w:val="Text3"/>
        <w:ind w:left="2552"/>
        <w:rPr>
          <w:noProof/>
        </w:rPr>
      </w:pPr>
      <w:r>
        <w:rPr>
          <w:noProof/>
        </w:rPr>
        <w:lastRenderedPageBreak/>
        <w:t>„За договорите, принадлежащи към някой от посочените в приложението класове извънборсови деривати, задължението за клиринг поражда действие:</w:t>
      </w:r>
    </w:p>
    <w:p>
      <w:pPr>
        <w:pStyle w:val="Point4"/>
        <w:rPr>
          <w:noProof/>
        </w:rPr>
      </w:pPr>
      <w:r>
        <w:rPr>
          <w:noProof/>
        </w:rPr>
        <w:t>а)</w:t>
      </w:r>
      <w:r>
        <w:rPr>
          <w:noProof/>
        </w:rPr>
        <w:tab/>
        <w:t>една година след датата на влизане в сила на Решение на Съвместния комитет на ЕИП №.../... от... [настоящото решение] за контрагентите от категория 1;</w:t>
      </w:r>
    </w:p>
    <w:p>
      <w:pPr>
        <w:pStyle w:val="Point4"/>
        <w:rPr>
          <w:noProof/>
        </w:rPr>
      </w:pPr>
      <w:r>
        <w:rPr>
          <w:noProof/>
        </w:rPr>
        <w:t>б)</w:t>
      </w:r>
      <w:r>
        <w:rPr>
          <w:noProof/>
        </w:rPr>
        <w:tab/>
        <w:t>осемнадесет месеца след датата на влизане в сила на Решение на Съвместния комитет на ЕИП №.../... от... [настоящото решение] за контрагентите от категория 2;</w:t>
      </w:r>
    </w:p>
    <w:p>
      <w:pPr>
        <w:pStyle w:val="Point4"/>
        <w:rPr>
          <w:noProof/>
        </w:rPr>
      </w:pPr>
      <w:r>
        <w:rPr>
          <w:noProof/>
        </w:rPr>
        <w:t>в)</w:t>
      </w:r>
      <w:r>
        <w:rPr>
          <w:noProof/>
        </w:rPr>
        <w:tab/>
        <w:t>21 юни 2019 г. за контрагентите от категория 3;</w:t>
      </w:r>
    </w:p>
    <w:p>
      <w:pPr>
        <w:pStyle w:val="Point4"/>
        <w:rPr>
          <w:noProof/>
        </w:rPr>
      </w:pPr>
      <w:r>
        <w:rPr>
          <w:noProof/>
        </w:rPr>
        <w:t>г)</w:t>
      </w:r>
      <w:r>
        <w:rPr>
          <w:noProof/>
        </w:rPr>
        <w:tab/>
        <w:t>тридесет и девет месеца след датата на влизане в сила на Решение на Съвместния комитет на ЕИП №.../... от... [настоящото решение] за контрагентите от категория 4.“;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1, втора алинея след думите „между двама контрагенти, попадащи в различни категории контрагенти“ се добавят думите „или между един контрагент, установен в държава от ЕАСТ, и един контрагент, установен в държава — членка на ЕС“;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по отношение на държавите от ЕАСТ параграф 2, първа алинея се чете, както следва:</w:t>
      </w:r>
    </w:p>
    <w:p>
      <w:pPr>
        <w:pStyle w:val="Text3"/>
        <w:ind w:left="2552"/>
        <w:rPr>
          <w:noProof/>
        </w:rPr>
      </w:pPr>
      <w:r>
        <w:rPr>
          <w:noProof/>
        </w:rPr>
        <w:t>„Чрез дерогация от параграф 1, букви а), б) и в), за договорите, отнасящи се до посочен в приложението клас извънборсови деривати и сключени между контрагенти, които са различни от контрагентите от категория 4 и са част от една и съща група, като единият контрагент е установен в трета държава, а другият контрагент е установен в ЕИП, задължението за клиринг поражда действие:</w:t>
      </w:r>
    </w:p>
    <w:p>
      <w:pPr>
        <w:pStyle w:val="Point4"/>
        <w:rPr>
          <w:noProof/>
        </w:rPr>
      </w:pPr>
      <w:r>
        <w:rPr>
          <w:noProof/>
        </w:rPr>
        <w:t>а)</w:t>
      </w:r>
      <w:r>
        <w:rPr>
          <w:noProof/>
        </w:rPr>
        <w:tab/>
        <w:t>тридесет и девет месеца след датата на влизане в сила на Решение на Съвместния комитет на ЕИП №.../... от... [настоящото решение], в случай че по отношение на съответната трета държава не се прилага в ЕИП решение относно еквивалентността, прието в съответствие с член 13, параграф 2 от Регламент (ЕС) № 648/2012 за целите на прилагането на член 4 от същия регламент, отнасящо се до договорите за извънборсови деривати, посочени в приложението към настоящия регламент; или</w:t>
      </w:r>
    </w:p>
    <w:p>
      <w:pPr>
        <w:pStyle w:val="Point4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по-късната от следните дати, в случай че по отношение на съответната трета държава се прилага в ЕИП решение относно еквивалентността, прието в съответствие с член 13, параграф 2 от Регламент (ЕС) № 648/2012 за целите на прилагането на член 4 от същия регламент, отнасящо се до договорите за извънборсови деривати, посочени в приложението към настоящия регламент:</w:t>
      </w:r>
    </w:p>
    <w:p>
      <w:pPr>
        <w:pStyle w:val="Point4"/>
        <w:ind w:left="3686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60 дни след датата на влизане в сила на решението на Съвместния комитет на ЕИП, съдържащо решението по отношение на съответната трета </w:t>
      </w:r>
      <w:r>
        <w:rPr>
          <w:noProof/>
        </w:rPr>
        <w:lastRenderedPageBreak/>
        <w:t>държава, прието в съответствие с член 13, параграф 2 от Регламент (ЕС) № 648/2012 за целите на прилагането на член 4 от същия регламент, отнасящо се до договорите за извънборсови деривати, посочени в приложението към настоящия регламент;</w:t>
      </w:r>
    </w:p>
    <w:p>
      <w:pPr>
        <w:pStyle w:val="Point3"/>
        <w:ind w:left="3686"/>
        <w:rPr>
          <w:noProof/>
        </w:rPr>
      </w:pPr>
      <w:r>
        <w:rPr>
          <w:noProof/>
        </w:rPr>
        <w:t>ii)</w:t>
      </w:r>
      <w:r>
        <w:rPr>
          <w:noProof/>
        </w:rPr>
        <w:tab/>
        <w:t>датата, на която задължението за клиринг поражда действие в съответствие с параграф 1.“;</w:t>
      </w:r>
    </w:p>
    <w:p>
      <w:pPr>
        <w:pStyle w:val="Point2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член 4: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в параграфи 1 и 2 по отношение на държавите от ЕАСТ думите „9 октомври 2016 г.“ се четат „пет месеца след датата на влизане в сила на Решение на Съвместния комитет на ЕИП № …/… от … [настоящото решение]“;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1 след думите „между двама финансови контрагенти, принадлежащи към различни категории“ се вмъкват думите „или между един финансов контрагент, установен в държава от ЕАСТ, и един финансов контрагент, установен в държава — членка на ЕС“.</w:t>
      </w:r>
    </w:p>
    <w:p>
      <w:pPr>
        <w:pStyle w:val="Point1"/>
        <w:rPr>
          <w:noProof/>
        </w:rPr>
      </w:pPr>
      <w:r>
        <w:rPr>
          <w:noProof/>
        </w:rPr>
        <w:t xml:space="preserve">31бвс </w:t>
      </w:r>
      <w:r>
        <w:rPr>
          <w:b/>
          <w:noProof/>
        </w:rPr>
        <w:t>32016 R 1178</w:t>
      </w:r>
      <w:r>
        <w:rPr>
          <w:noProof/>
        </w:rPr>
        <w:t>: Делегиран регламент (ЕС) 2016/1178 на Комисията от 10 юни 2016 г. за допълване на Регламент (ЕС) № 648/2012 на Европейския парламент и на Съвета по отношение на регулаторните технически стандарти относно задължението за клиринг (ОВ L 195, 20.7.2016 г., стр. 3)., поправен с OВ L 196, 21.7.2016 г., стр. 56, изменен със:</w:t>
      </w:r>
    </w:p>
    <w:p>
      <w:pPr>
        <w:pStyle w:val="Point2"/>
        <w:rPr>
          <w:noProof/>
        </w:rPr>
      </w:pPr>
      <w:r>
        <w:rPr>
          <w:noProof/>
        </w:rPr>
        <w:t>—</w:t>
      </w:r>
      <w:r>
        <w:rPr>
          <w:noProof/>
        </w:rPr>
        <w:tab/>
      </w:r>
      <w:r>
        <w:rPr>
          <w:b/>
          <w:noProof/>
        </w:rPr>
        <w:t>32017 R 0751</w:t>
      </w:r>
      <w:r>
        <w:rPr>
          <w:noProof/>
        </w:rPr>
        <w:t>: Делегиран регламент (ЕС) 2017/751 на Комисията от 16 март 2017 г. (ОВ L 113, 29.4.2017 г., стр. 15).</w:t>
      </w:r>
    </w:p>
    <w:p>
      <w:pPr>
        <w:pStyle w:val="Text2"/>
        <w:ind w:left="1418"/>
        <w:rPr>
          <w:noProof/>
        </w:rPr>
      </w:pPr>
      <w:r>
        <w:rPr>
          <w:noProof/>
        </w:rPr>
        <w:t>За целите на настоящото споразумение разпоредбите на този делегиран регламент се четат със следните адаптации: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член 2, параграф 1, буква б) по отношение на държавите от ЕАСТ думите „януари, февруари и март 2016 г.“ се четат „януари, февруари и март... [</w:t>
      </w:r>
      <w:r>
        <w:rPr>
          <w:noProof/>
          <w:u w:val="single"/>
        </w:rPr>
        <w:t>да се вмъкне</w:t>
      </w:r>
      <w:r>
        <w:rPr>
          <w:noProof/>
        </w:rPr>
        <w:t>: годината на влизане в сила на настоящото решение]“;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член 3: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по отношение на държавите от ЕАСТ параграф 1, първа алинея се чете, както следва:</w:t>
      </w:r>
    </w:p>
    <w:p>
      <w:pPr>
        <w:pStyle w:val="Text3"/>
        <w:ind w:left="2552"/>
        <w:rPr>
          <w:noProof/>
        </w:rPr>
      </w:pPr>
      <w:r>
        <w:rPr>
          <w:noProof/>
        </w:rPr>
        <w:t>„За договорите, принадлежащи към някой от посочените в приложение I класове извънборсови деривати, задължението за клиринг поражда действие:</w:t>
      </w:r>
    </w:p>
    <w:p>
      <w:pPr>
        <w:pStyle w:val="Point4"/>
        <w:rPr>
          <w:noProof/>
        </w:rPr>
      </w:pPr>
      <w:r>
        <w:rPr>
          <w:noProof/>
        </w:rPr>
        <w:t>а)</w:t>
      </w:r>
      <w:r>
        <w:rPr>
          <w:noProof/>
        </w:rPr>
        <w:tab/>
        <w:t>шест месеца след датата на влизане в сила на Решение на Съвместния комитет на ЕИП №.../... от... [настоящото решение] за контрагентите от категория 1;</w:t>
      </w:r>
    </w:p>
    <w:p>
      <w:pPr>
        <w:pStyle w:val="Point4"/>
        <w:rPr>
          <w:noProof/>
        </w:rPr>
      </w:pPr>
      <w:r>
        <w:rPr>
          <w:noProof/>
        </w:rPr>
        <w:t>б)</w:t>
      </w:r>
      <w:r>
        <w:rPr>
          <w:noProof/>
        </w:rPr>
        <w:tab/>
        <w:t>една година след датата на влизане в сила на Решение на Съвместния комитет на ЕИП №.../... от... [настоящото решение] за контрагентите от категория 2;</w:t>
      </w:r>
    </w:p>
    <w:p>
      <w:pPr>
        <w:pStyle w:val="Point4"/>
        <w:rPr>
          <w:noProof/>
        </w:rPr>
      </w:pPr>
      <w:r>
        <w:rPr>
          <w:noProof/>
        </w:rPr>
        <w:t>в)</w:t>
      </w:r>
      <w:r>
        <w:rPr>
          <w:noProof/>
        </w:rPr>
        <w:tab/>
        <w:t>от 21 юни 2019 г. за контрагентите от категория 3;</w:t>
      </w:r>
    </w:p>
    <w:p>
      <w:pPr>
        <w:pStyle w:val="Point4"/>
        <w:rPr>
          <w:noProof/>
        </w:rPr>
      </w:pPr>
      <w:r>
        <w:rPr>
          <w:noProof/>
        </w:rPr>
        <w:lastRenderedPageBreak/>
        <w:t>г)</w:t>
      </w:r>
      <w:r>
        <w:rPr>
          <w:noProof/>
        </w:rPr>
        <w:tab/>
        <w:t>две години след датата на влизане в сила на Решение на Съвместния комитет на ЕИП №.../... от... [настоящото решение] за контрагентите от категория 4.“;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1, втора алинея след думите „между двама контрагенти, попадащи в различни категории контрагенти“се добавят думите „или между един контрагент, установен в държава от ЕАСТ, и един контрагент, установен в държава — членка на ЕС“;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по отношение на държавите от ЕАСТ параграф 2, първа алинея се чете, както следва:</w:t>
      </w:r>
    </w:p>
    <w:p>
      <w:pPr>
        <w:pStyle w:val="Text3"/>
        <w:ind w:left="2552"/>
        <w:rPr>
          <w:noProof/>
        </w:rPr>
      </w:pPr>
      <w:r>
        <w:rPr>
          <w:noProof/>
        </w:rPr>
        <w:t>„Чрез дерогация от параграф 1, букви а), б) и в), за договорите, отнасящи се до посочен в приложение I клас извънборсови деривати и сключени между контрагенти, които са различни от контрагентите от категория 4 и са част от една и съща група, като единият контрагент е установен в трета държава, а другият контрагент е установен в ЕИП, задължението за клиринг поражда действие:</w:t>
      </w:r>
    </w:p>
    <w:p>
      <w:pPr>
        <w:pStyle w:val="Point4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две години след датата на влизане в сила на Решение на Съвместния комитет на ЕИП №.../... от... [настоящото решение], в случай че по отношение на съответната трета държава не се прилага в ЕИП решение относно еквивалентността, прието в съответствие с член 13, параграф 2 от Регламент (ЕС) № 648/2012 за целите на прилагането на член 4 от същия регламент, отнасящо се до договорите за извънборсови деривати, посочени в приложение I към настоящия регламент; или</w:t>
      </w:r>
    </w:p>
    <w:p>
      <w:pPr>
        <w:pStyle w:val="Point4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по-късната от следните дати, в случай че по отношение на съответната трета държава в ЕИП се прилага решение относно еквивалентността, прието в съответствие с член 13, параграф 2 от Регламент (ЕС) № 648/2012 за целите на прилагането на член 4 от същия регламент, отнасящо се до договори за извънборсови деривати, посочени в приложение I към настоящия регламент:</w:t>
      </w:r>
    </w:p>
    <w:p>
      <w:pPr>
        <w:pStyle w:val="Point4"/>
        <w:ind w:left="3686"/>
        <w:rPr>
          <w:noProof/>
        </w:rPr>
      </w:pPr>
      <w:r>
        <w:rPr>
          <w:noProof/>
        </w:rPr>
        <w:t>i)</w:t>
      </w:r>
      <w:r>
        <w:rPr>
          <w:noProof/>
        </w:rPr>
        <w:tab/>
        <w:t>60 дни след датата на влизане в сила на решението на Съвместния комитет на ЕИП, съдържащо решението по отношение на съответната трета държава, прието в съответствие с член 13, параграф 2 от Регламент (ЕС) № 648/2012 за целите на прилагането на член 4 от същия регламент, отнасящо се до договорите за извънборсови деривати, посочени в приложение I към настоящия регламент;</w:t>
      </w:r>
    </w:p>
    <w:p>
      <w:pPr>
        <w:pStyle w:val="Point3"/>
        <w:ind w:left="3686"/>
        <w:rPr>
          <w:noProof/>
        </w:rPr>
      </w:pPr>
      <w:r>
        <w:rPr>
          <w:noProof/>
        </w:rPr>
        <w:t>ii)</w:t>
      </w:r>
      <w:r>
        <w:rPr>
          <w:noProof/>
        </w:rPr>
        <w:tab/>
        <w:t>датата, на която задължението за клиринг поражда действие в съответствие с параграф 1.“;</w:t>
      </w:r>
    </w:p>
    <w:p>
      <w:pPr>
        <w:pStyle w:val="Point2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член 4: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в параграфи 1 и 2 по отношение на държавите от ЕАСТ думите „9 октомври 2016 г.“ се четат „два месеца след датата на </w:t>
      </w:r>
      <w:r>
        <w:rPr>
          <w:noProof/>
        </w:rPr>
        <w:lastRenderedPageBreak/>
        <w:t>влизане в сила на Решение на Съвместния комитет на ЕИП № …/… от … [настоящото решение]“;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в параграф 4 след думите „между двама финансови контрагенти, принадлежащи към различни категории“ се вмъкват думите „между един контрагент, установен в държава от ЕАСТ, и един контрагент, установен в държава — членка на ЕС“.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Текстовете на делегирани регламенти (ЕС) 2015/1515, (ЕС) 2015/2205 и (ЕС) 2016/592, (ЕС) 2016/1178 г., поправен с OВ L 196, 21.7.2016 г., стр. 56, (ЕС) 2017/104 г. и (ЕС) 2017/751 и Регламент за изпълнение (ЕС) 2017/105 г., поправен с OВ L 19, 25.1.2017 г., стр. 97,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на […] г., при условие че са внесени всички нотификации, предвидени в член 103, параграф 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8"/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239, 15.9.2015 г., стр. 63.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314, 1.12.2015 г., стр. 13.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 103, 19.4.2016 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5.</w:t>
      </w:r>
    </w:p>
  </w:footnote>
  <w:footnote w:id="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  <w:t>OB L 195, 20.7.2016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3.</w:t>
      </w:r>
    </w:p>
  </w:footnote>
  <w:footnote w:id="5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 17, 21.1.2017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1.</w:t>
      </w:r>
    </w:p>
  </w:footnote>
  <w:footnote w:id="6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 113, 29.4.2017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15.</w:t>
      </w:r>
    </w:p>
  </w:footnote>
  <w:footnote w:id="7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 17, 21.1.2017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17.</w:t>
      </w:r>
    </w:p>
  </w:footnote>
  <w:footnote w:id="8">
    <w:p>
      <w:pPr>
        <w:pStyle w:val="FootnoteText"/>
      </w:pPr>
      <w:r>
        <w:rPr>
          <w:rStyle w:val="FootnoteReference"/>
        </w:rPr>
        <w:sym w:font="Symbol" w:char="F02A"/>
      </w:r>
      <w:r>
        <w:rPr>
          <w:lang w:val="pl-PL"/>
        </w:rPr>
        <w:tab/>
        <w:t>[</w:t>
      </w:r>
      <w:r>
        <w:t>Без</w:t>
      </w:r>
      <w:r>
        <w:rPr>
          <w:lang w:val="pl-PL"/>
        </w:rPr>
        <w:t xml:space="preserve"> </w:t>
      </w:r>
      <w:r>
        <w:t>отбелязани</w:t>
      </w:r>
      <w:r>
        <w:rPr>
          <w:lang w:val="pl-PL"/>
        </w:rPr>
        <w:t xml:space="preserve"> </w:t>
      </w:r>
      <w:r>
        <w:t>конституционни</w:t>
      </w:r>
      <w:r>
        <w:rPr>
          <w:lang w:val="pl-PL"/>
        </w:rPr>
        <w:t xml:space="preserve"> </w:t>
      </w:r>
      <w:r>
        <w:t>изисквания</w:t>
      </w:r>
      <w:r>
        <w:rPr>
          <w:lang w:val="pl-PL"/>
        </w:rPr>
        <w:t xml:space="preserve">.] </w:t>
      </w:r>
      <w:r>
        <w:t>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C4810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31041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5E8B8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63824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AE80A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DFAA8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E10A6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108A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14 14:27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1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2857A0D3-5AB6-4BAD-A49F-A1D3EA0412F9"/>
    <w:docVar w:name="LW_COVERPAGE_TYPE" w:val="1"/>
    <w:docVar w:name="LW_CROSSREFERENCE" w:val="&lt;UNUSED&gt;"/>
    <w:docVar w:name="LW_DocType" w:val="ANNEX"/>
    <w:docVar w:name="LW_EMISSION" w:val="21.3.2018"/>
    <w:docVar w:name="LW_EMISSION_ISODATE" w:val="2018-03-2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X (\u1060?\u1080?\u1085?\u1072?\u1085?\u1089?\u1086?\u1074?\u1080? \u1091?\u1089?\u1083?\u1091?\u1075?\u1080?) \u1082?\u1098?\u1084? \u1057?\u1087?\u1086?\u1088?\u1072?\u1079?\u1091?\u1084?\u1077?\u1085?\u1080?\u1077?\u1090?\u1086? \u1079?\u1072? \u1045?\u1048?\u1055?_x000b__x000b_(\u1047?\u1072?\u1082?\u1086?\u1085?\u1086?\u1076?\u1072?\u1090?\u1077?\u1083?\u1085?\u1080? \u1072?\u1082?\u1090?\u1086?\u1074?\u1077? \u1085?\u1072? \u1085?\u1080?\u1074?\u1086? 2, \u1056?\u1077?\u1075?\u1083?\u1072?\u1084?\u1077?\u1085?\u1090? \u1079?\u1072? \u1077?\u1074?\u1088?\u1086?\u1087?\u1077?\u1081?\u1089?\u1082?\u1072?\u1090?\u1072? \u1087?\u1072?\u1079?\u1072?\u1088?\u1085?\u1072? \u1080?\u1085?\u1092?\u1088?\u1072?\u1089?\u1090?\u1088?\u1091?\u1082?\u1090?\u1091?\u1088?\u1072?)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X (\u1060?\u1080?\u1085?\u1072?\u1085?\u1089?\u1086?\u1074?\u1080? \u1091?\u1089?\u1083?\u1091?\u1075?\u1080?) \u1082?\u1098?\u1084? \u1057?\u1087?\u1086?\u1088?\u1072?\u1079?\u1091?\u1084?\u1077?\u1085?\u1080?\u1077?\u1090?\u1086? \u1079?\u1072? \u1045?\u1048?\u1055?_x000b__x000b_(\u1047?\u1072?\u1082?\u1086?\u1085?\u1086?\u1076?\u1072?\u1090?\u1077?\u1083?\u1085?\u1080? \u1072?\u1082?\u1090?\u1086?\u1074?\u1077? \u1085?\u1072? \u1085?\u1080?\u1074?\u1086? 2, \u1056?\u1077?\u1075?\u1083?\u1072?\u1084?\u1077?\u1085?\u1090? \u1079?\u1072? \u1077?\u1074?\u1088?\u1086?\u1087?\u1077?\u1081?\u1089?\u1082?\u1072?\u1090?\u1072? \u1087?\u1072?\u1079?\u1072?\u1088?\u1085?\u1072? \u1080?\u1085?\u1092?\u1088?\u1072?\u1089?\u1090?\u1088?\u1091?\u1082?\u1090?\u1091?\u1088?\u1072?)"/>
    <w:docVar w:name="LW_PART_NBR" w:val="1"/>
    <w:docVar w:name="LW_PART_NBR_TOTAL" w:val="1"/>
    <w:docVar w:name="LW_REF.INST.NEW" w:val="COM"/>
    <w:docVar w:name="LW_REF.INST.NEW_ADOPTED" w:val="final"/>
    <w:docVar w:name="LW_REF.INST.NEW_TEXT" w:val="(2018) 14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53CA-7F29-4B25-A4AB-A3E5A44E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10</Pages>
  <Words>3100</Words>
  <Characters>16090</Characters>
  <Application>Microsoft Office Word</Application>
  <DocSecurity>0</DocSecurity>
  <Lines>383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 Vesela (EEAS)</dc:creator>
  <cp:lastModifiedBy>DIGIT/A3</cp:lastModifiedBy>
  <cp:revision>7</cp:revision>
  <dcterms:created xsi:type="dcterms:W3CDTF">2018-03-12T10:37:00Z</dcterms:created>
  <dcterms:modified xsi:type="dcterms:W3CDTF">2018-03-14T13:27:00Z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