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D57F45E0-78D4-4F4D-B478-F3456BA5CC37" style="width:451pt;height:396.7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i/>
          <w:noProof/>
        </w:rPr>
      </w:pPr>
      <w:bookmarkStart w:id="0" w:name="_GoBack"/>
      <w:bookmarkEnd w:id="0"/>
      <w:r>
        <w:rPr>
          <w:noProof/>
        </w:rPr>
        <w:t>ANNEXE I</w:t>
      </w:r>
    </w:p>
    <w:p>
      <w:pPr>
        <w:pStyle w:val="CM4"/>
        <w:spacing w:before="60" w:after="60" w:line="276" w:lineRule="auto"/>
        <w:rPr>
          <w:rFonts w:ascii="Times New Roman" w:hAnsi="Times New Roman" w:cs="Times New Roman"/>
          <w:b/>
          <w:bCs/>
          <w:noProof/>
        </w:rPr>
      </w:pPr>
    </w:p>
    <w:p>
      <w:pPr>
        <w:pStyle w:val="CM4"/>
        <w:spacing w:before="60" w:after="60" w:line="276" w:lineRule="auto"/>
        <w:rPr>
          <w:rFonts w:ascii="Times New Roman" w:hAnsi="Times New Roman" w:cs="Times New Roman"/>
          <w:noProof/>
        </w:rPr>
      </w:pPr>
      <w:r>
        <w:rPr>
          <w:rFonts w:ascii="Times New Roman" w:hAnsi="Times New Roman"/>
          <w:b/>
          <w:noProof/>
        </w:rPr>
        <w:t>Liste des impôts visés à l'article 3, paragraphe 1:</w:t>
      </w:r>
    </w:p>
    <w:p>
      <w:pPr>
        <w:pStyle w:val="CM4"/>
        <w:spacing w:before="60" w:after="60" w:line="276" w:lineRule="auto"/>
        <w:rPr>
          <w:rFonts w:ascii="Times New Roman" w:hAnsi="Times New Roman" w:cs="Times New Roman"/>
          <w:noProof/>
        </w:rPr>
      </w:pPr>
      <w:r>
        <w:rPr>
          <w:rFonts w:ascii="Times New Roman" w:hAnsi="Times New Roman"/>
          <w:noProof/>
        </w:rPr>
        <w:t xml:space="preserve">— impôt des sociétés/vennootschapsbelasting en Belgique, </w:t>
      </w:r>
    </w:p>
    <w:p>
      <w:pPr>
        <w:pStyle w:val="CM4"/>
        <w:spacing w:before="60" w:after="60" w:line="276" w:lineRule="auto"/>
        <w:rPr>
          <w:rFonts w:ascii="Times New Roman" w:hAnsi="Times New Roman" w:cs="Times New Roman"/>
          <w:noProof/>
        </w:rPr>
      </w:pPr>
      <w:r>
        <w:rPr>
          <w:rFonts w:ascii="Times New Roman" w:hAnsi="Times New Roman"/>
          <w:noProof/>
        </w:rPr>
        <w:t xml:space="preserve">— корпоративен данък en Bulgarie, </w:t>
      </w:r>
    </w:p>
    <w:p>
      <w:pPr>
        <w:pStyle w:val="CM4"/>
        <w:spacing w:before="60" w:after="60" w:line="276" w:lineRule="auto"/>
        <w:rPr>
          <w:rFonts w:ascii="Times New Roman" w:hAnsi="Times New Roman" w:cs="Times New Roman"/>
          <w:noProof/>
        </w:rPr>
      </w:pPr>
      <w:r>
        <w:rPr>
          <w:rFonts w:ascii="Times New Roman" w:hAnsi="Times New Roman"/>
          <w:noProof/>
        </w:rPr>
        <w:t xml:space="preserve">— daň z příjmů právnických osob en République tchèque, </w:t>
      </w:r>
    </w:p>
    <w:p>
      <w:pPr>
        <w:pStyle w:val="CM4"/>
        <w:spacing w:before="60" w:after="60" w:line="276" w:lineRule="auto"/>
        <w:rPr>
          <w:rFonts w:ascii="Times New Roman" w:hAnsi="Times New Roman" w:cs="Times New Roman"/>
          <w:noProof/>
          <w:lang w:val="de-DE"/>
        </w:rPr>
      </w:pPr>
      <w:r>
        <w:rPr>
          <w:rFonts w:ascii="Times New Roman" w:hAnsi="Times New Roman"/>
          <w:noProof/>
          <w:lang w:val="de-DE"/>
        </w:rPr>
        <w:t>— selskabsskat au Danemark,</w:t>
      </w:r>
    </w:p>
    <w:p>
      <w:pPr>
        <w:pStyle w:val="CM4"/>
        <w:spacing w:before="60" w:after="60" w:line="276" w:lineRule="auto"/>
        <w:rPr>
          <w:rFonts w:ascii="Times New Roman" w:hAnsi="Times New Roman" w:cs="Times New Roman"/>
          <w:noProof/>
          <w:lang w:val="de-DE"/>
        </w:rPr>
      </w:pPr>
      <w:r>
        <w:rPr>
          <w:rFonts w:ascii="Times New Roman" w:hAnsi="Times New Roman"/>
          <w:noProof/>
          <w:lang w:val="de-DE"/>
        </w:rPr>
        <w:t xml:space="preserve">— Körperschaftssteuer en Allemagne, </w:t>
      </w:r>
    </w:p>
    <w:p>
      <w:pPr>
        <w:pStyle w:val="CM4"/>
        <w:spacing w:before="60" w:after="60" w:line="276" w:lineRule="auto"/>
        <w:rPr>
          <w:rFonts w:ascii="Times New Roman" w:hAnsi="Times New Roman" w:cs="Times New Roman"/>
          <w:noProof/>
        </w:rPr>
      </w:pPr>
      <w:r>
        <w:rPr>
          <w:rFonts w:ascii="Times New Roman" w:hAnsi="Times New Roman"/>
          <w:noProof/>
        </w:rPr>
        <w:t xml:space="preserve">— tulumaks en Estonie, </w:t>
      </w:r>
    </w:p>
    <w:p>
      <w:pPr>
        <w:pStyle w:val="CM4"/>
        <w:spacing w:before="60" w:after="60" w:line="276" w:lineRule="auto"/>
        <w:rPr>
          <w:rFonts w:ascii="Times New Roman" w:hAnsi="Times New Roman" w:cs="Times New Roman"/>
          <w:noProof/>
        </w:rPr>
      </w:pPr>
      <w:r>
        <w:rPr>
          <w:rFonts w:ascii="Times New Roman" w:hAnsi="Times New Roman"/>
          <w:noProof/>
        </w:rPr>
        <w:t xml:space="preserve">— corporation tax en Irlande, </w:t>
      </w:r>
    </w:p>
    <w:p>
      <w:pPr>
        <w:pStyle w:val="CM4"/>
        <w:spacing w:before="60" w:after="60" w:line="276" w:lineRule="auto"/>
        <w:rPr>
          <w:rFonts w:ascii="Times New Roman" w:hAnsi="Times New Roman" w:cs="Times New Roman"/>
          <w:noProof/>
          <w:lang w:val="el-GR"/>
        </w:rPr>
      </w:pPr>
      <w:r>
        <w:rPr>
          <w:rFonts w:ascii="Times New Roman" w:hAnsi="Times New Roman"/>
          <w:noProof/>
          <w:lang w:val="el-GR"/>
        </w:rPr>
        <w:t xml:space="preserve">— φόρος εισοδήματος νομικών προσώπων κερδοσκοπικού χαρακτήρα </w:t>
      </w:r>
      <w:r>
        <w:rPr>
          <w:rFonts w:ascii="Times New Roman" w:hAnsi="Times New Roman"/>
          <w:noProof/>
        </w:rPr>
        <w:t>en</w:t>
      </w:r>
      <w:r>
        <w:rPr>
          <w:rFonts w:ascii="Times New Roman" w:hAnsi="Times New Roman"/>
          <w:noProof/>
          <w:lang w:val="el-GR"/>
        </w:rPr>
        <w:t xml:space="preserve"> </w:t>
      </w:r>
      <w:r>
        <w:rPr>
          <w:rFonts w:ascii="Times New Roman" w:hAnsi="Times New Roman"/>
          <w:noProof/>
        </w:rPr>
        <w:t>Gr</w:t>
      </w:r>
      <w:r>
        <w:rPr>
          <w:rFonts w:ascii="Times New Roman" w:hAnsi="Times New Roman"/>
          <w:noProof/>
          <w:lang w:val="el-GR"/>
        </w:rPr>
        <w:t>è</w:t>
      </w:r>
      <w:r>
        <w:rPr>
          <w:rFonts w:ascii="Times New Roman" w:hAnsi="Times New Roman"/>
          <w:noProof/>
        </w:rPr>
        <w:t>ce</w:t>
      </w:r>
      <w:r>
        <w:rPr>
          <w:rFonts w:ascii="Times New Roman" w:hAnsi="Times New Roman"/>
          <w:noProof/>
          <w:lang w:val="el-GR"/>
        </w:rPr>
        <w:t xml:space="preserve">, </w:t>
      </w:r>
    </w:p>
    <w:p>
      <w:pPr>
        <w:pStyle w:val="CM4"/>
        <w:spacing w:before="60" w:after="60" w:line="276" w:lineRule="auto"/>
        <w:rPr>
          <w:rFonts w:ascii="Times New Roman" w:hAnsi="Times New Roman" w:cs="Times New Roman"/>
          <w:noProof/>
          <w:lang w:val="es-ES"/>
        </w:rPr>
      </w:pPr>
      <w:r>
        <w:rPr>
          <w:rFonts w:ascii="Times New Roman" w:hAnsi="Times New Roman"/>
          <w:noProof/>
          <w:lang w:val="es-ES"/>
        </w:rPr>
        <w:t xml:space="preserve">— impuesto sobre sociedades en Espagne, </w:t>
      </w:r>
    </w:p>
    <w:p>
      <w:pPr>
        <w:pStyle w:val="CM4"/>
        <w:spacing w:before="60" w:after="60" w:line="276" w:lineRule="auto"/>
        <w:rPr>
          <w:rFonts w:ascii="Times New Roman" w:hAnsi="Times New Roman" w:cs="Times New Roman"/>
          <w:noProof/>
        </w:rPr>
      </w:pPr>
      <w:r>
        <w:rPr>
          <w:rFonts w:ascii="Times New Roman" w:hAnsi="Times New Roman"/>
          <w:noProof/>
        </w:rPr>
        <w:t>— impôt sur les sociétés en France,</w:t>
      </w:r>
    </w:p>
    <w:p>
      <w:pPr>
        <w:pStyle w:val="CM4"/>
        <w:spacing w:before="60" w:after="60" w:line="276" w:lineRule="auto"/>
        <w:rPr>
          <w:rFonts w:ascii="Times New Roman" w:hAnsi="Times New Roman" w:cs="Times New Roman"/>
          <w:noProof/>
        </w:rPr>
      </w:pPr>
      <w:r>
        <w:rPr>
          <w:rFonts w:ascii="Times New Roman" w:hAnsi="Times New Roman"/>
          <w:noProof/>
        </w:rPr>
        <w:t>— porez na dobit en Croatie,</w:t>
      </w:r>
    </w:p>
    <w:p>
      <w:pPr>
        <w:pStyle w:val="CM4"/>
        <w:spacing w:before="60" w:after="60" w:line="276" w:lineRule="auto"/>
        <w:rPr>
          <w:rFonts w:ascii="Times New Roman" w:hAnsi="Times New Roman" w:cs="Times New Roman"/>
          <w:noProof/>
          <w:lang w:val="it-IT"/>
        </w:rPr>
      </w:pPr>
      <w:r>
        <w:rPr>
          <w:rFonts w:ascii="Times New Roman" w:hAnsi="Times New Roman"/>
          <w:noProof/>
          <w:lang w:val="it-IT"/>
        </w:rPr>
        <w:t xml:space="preserve">— imposta sul reddito delle società en Italie, </w:t>
      </w:r>
    </w:p>
    <w:p>
      <w:pPr>
        <w:pStyle w:val="CM4"/>
        <w:spacing w:before="60" w:after="60" w:line="276" w:lineRule="auto"/>
        <w:rPr>
          <w:rFonts w:ascii="Times New Roman" w:hAnsi="Times New Roman" w:cs="Times New Roman"/>
          <w:noProof/>
          <w:lang w:val="it-IT"/>
        </w:rPr>
      </w:pPr>
      <w:r>
        <w:rPr>
          <w:rFonts w:ascii="Times New Roman" w:hAnsi="Times New Roman"/>
          <w:noProof/>
          <w:lang w:val="it-IT"/>
        </w:rPr>
        <w:t xml:space="preserve">— </w:t>
      </w:r>
      <w:r>
        <w:rPr>
          <w:rFonts w:ascii="Times New Roman" w:hAnsi="Times New Roman"/>
          <w:noProof/>
        </w:rPr>
        <w:t>φόρος</w:t>
      </w:r>
      <w:r>
        <w:rPr>
          <w:rFonts w:ascii="Times New Roman" w:hAnsi="Times New Roman"/>
          <w:noProof/>
          <w:lang w:val="it-IT"/>
        </w:rPr>
        <w:t xml:space="preserve"> </w:t>
      </w:r>
      <w:r>
        <w:rPr>
          <w:rFonts w:ascii="Times New Roman" w:hAnsi="Times New Roman"/>
          <w:noProof/>
        </w:rPr>
        <w:t>εισοδήματος</w:t>
      </w:r>
      <w:r>
        <w:rPr>
          <w:rFonts w:ascii="Times New Roman" w:hAnsi="Times New Roman"/>
          <w:noProof/>
          <w:lang w:val="it-IT"/>
        </w:rPr>
        <w:t xml:space="preserve"> à Chypre, </w:t>
      </w:r>
    </w:p>
    <w:p>
      <w:pPr>
        <w:pStyle w:val="CM4"/>
        <w:spacing w:before="60" w:after="60" w:line="276" w:lineRule="auto"/>
        <w:rPr>
          <w:rFonts w:ascii="Times New Roman" w:hAnsi="Times New Roman" w:cs="Times New Roman"/>
          <w:noProof/>
          <w:lang w:val="it-IT"/>
        </w:rPr>
      </w:pPr>
      <w:r>
        <w:rPr>
          <w:rFonts w:ascii="Times New Roman" w:hAnsi="Times New Roman"/>
          <w:noProof/>
          <w:lang w:val="it-IT"/>
        </w:rPr>
        <w:t xml:space="preserve">— uzņēmumu ienākuma nodoklis en Lettonie, </w:t>
      </w:r>
    </w:p>
    <w:p>
      <w:pPr>
        <w:pStyle w:val="CM4"/>
        <w:spacing w:before="60" w:after="60" w:line="276" w:lineRule="auto"/>
        <w:rPr>
          <w:rFonts w:ascii="Times New Roman" w:hAnsi="Times New Roman" w:cs="Times New Roman"/>
          <w:noProof/>
        </w:rPr>
      </w:pPr>
      <w:r>
        <w:rPr>
          <w:rFonts w:ascii="Times New Roman" w:hAnsi="Times New Roman"/>
          <w:noProof/>
        </w:rPr>
        <w:t xml:space="preserve">— pelno mokestis en Lituanie, </w:t>
      </w:r>
    </w:p>
    <w:p>
      <w:pPr>
        <w:pStyle w:val="CM4"/>
        <w:spacing w:before="60" w:after="60" w:line="276" w:lineRule="auto"/>
        <w:rPr>
          <w:rFonts w:ascii="Times New Roman" w:hAnsi="Times New Roman" w:cs="Times New Roman"/>
          <w:noProof/>
        </w:rPr>
      </w:pPr>
      <w:r>
        <w:rPr>
          <w:rFonts w:ascii="Times New Roman" w:hAnsi="Times New Roman"/>
          <w:noProof/>
        </w:rPr>
        <w:t xml:space="preserve">— impôt sur le revenu des collectivités au Luxembourg, </w:t>
      </w:r>
    </w:p>
    <w:p>
      <w:pPr>
        <w:pStyle w:val="CM4"/>
        <w:spacing w:before="60" w:after="60" w:line="276" w:lineRule="auto"/>
        <w:rPr>
          <w:rFonts w:ascii="Times New Roman" w:hAnsi="Times New Roman" w:cs="Times New Roman"/>
          <w:noProof/>
        </w:rPr>
      </w:pPr>
      <w:r>
        <w:rPr>
          <w:rFonts w:ascii="Times New Roman" w:hAnsi="Times New Roman"/>
          <w:noProof/>
        </w:rPr>
        <w:t xml:space="preserve">— társasági adó, osztalékadó en Hongrie, </w:t>
      </w:r>
    </w:p>
    <w:p>
      <w:pPr>
        <w:pStyle w:val="CM4"/>
        <w:spacing w:before="60" w:after="60" w:line="276" w:lineRule="auto"/>
        <w:rPr>
          <w:rFonts w:ascii="Times New Roman" w:hAnsi="Times New Roman" w:cs="Times New Roman"/>
          <w:noProof/>
          <w:lang w:val="pt-PT"/>
        </w:rPr>
      </w:pPr>
      <w:r>
        <w:rPr>
          <w:rFonts w:ascii="Times New Roman" w:hAnsi="Times New Roman"/>
          <w:noProof/>
          <w:lang w:val="pt-PT"/>
        </w:rPr>
        <w:t xml:space="preserve">— taxxa fuq l-income à Malte, </w:t>
      </w:r>
    </w:p>
    <w:p>
      <w:pPr>
        <w:pStyle w:val="CM4"/>
        <w:spacing w:before="60" w:after="60" w:line="276" w:lineRule="auto"/>
        <w:rPr>
          <w:rFonts w:ascii="Times New Roman" w:hAnsi="Times New Roman" w:cs="Times New Roman"/>
          <w:noProof/>
          <w:lang w:val="de-DE"/>
        </w:rPr>
      </w:pPr>
      <w:r>
        <w:rPr>
          <w:rFonts w:ascii="Times New Roman" w:hAnsi="Times New Roman"/>
          <w:noProof/>
          <w:lang w:val="de-DE"/>
        </w:rPr>
        <w:t xml:space="preserve">— vennootschapsbelasting aux Pays-Bas, </w:t>
      </w:r>
    </w:p>
    <w:p>
      <w:pPr>
        <w:pStyle w:val="CM4"/>
        <w:spacing w:before="60" w:after="60" w:line="276" w:lineRule="auto"/>
        <w:rPr>
          <w:rFonts w:ascii="Times New Roman" w:hAnsi="Times New Roman" w:cs="Times New Roman"/>
          <w:noProof/>
          <w:lang w:val="de-DE"/>
        </w:rPr>
      </w:pPr>
      <w:r>
        <w:rPr>
          <w:rFonts w:ascii="Times New Roman" w:hAnsi="Times New Roman"/>
          <w:noProof/>
          <w:lang w:val="de-DE"/>
        </w:rPr>
        <w:t xml:space="preserve">— Körperschaftssteuer en Autriche, </w:t>
      </w:r>
    </w:p>
    <w:p>
      <w:pPr>
        <w:pStyle w:val="CM4"/>
        <w:spacing w:before="60" w:after="60" w:line="276" w:lineRule="auto"/>
        <w:rPr>
          <w:rFonts w:ascii="Times New Roman" w:hAnsi="Times New Roman" w:cs="Times New Roman"/>
          <w:noProof/>
          <w:lang w:val="pl-PL"/>
        </w:rPr>
      </w:pPr>
      <w:r>
        <w:rPr>
          <w:rFonts w:ascii="Times New Roman" w:hAnsi="Times New Roman"/>
          <w:noProof/>
          <w:lang w:val="pl-PL"/>
        </w:rPr>
        <w:t xml:space="preserve">— podatek dochodowy od osób prawnych en Pologne, </w:t>
      </w:r>
    </w:p>
    <w:p>
      <w:pPr>
        <w:pStyle w:val="CM4"/>
        <w:spacing w:before="60" w:after="60" w:line="276" w:lineRule="auto"/>
        <w:rPr>
          <w:rFonts w:ascii="Times New Roman" w:hAnsi="Times New Roman" w:cs="Times New Roman"/>
          <w:noProof/>
          <w:lang w:val="pt-PT"/>
        </w:rPr>
      </w:pPr>
      <w:r>
        <w:rPr>
          <w:rFonts w:ascii="Times New Roman" w:hAnsi="Times New Roman"/>
          <w:noProof/>
          <w:lang w:val="pt-PT"/>
        </w:rPr>
        <w:t xml:space="preserve">— imposto sobre o rendimento das pessoas colectivas au Portugal, </w:t>
      </w:r>
    </w:p>
    <w:p>
      <w:pPr>
        <w:pStyle w:val="CM4"/>
        <w:spacing w:before="60" w:after="60" w:line="276" w:lineRule="auto"/>
        <w:rPr>
          <w:rFonts w:ascii="Times New Roman" w:hAnsi="Times New Roman" w:cs="Times New Roman"/>
          <w:noProof/>
        </w:rPr>
      </w:pPr>
      <w:r>
        <w:rPr>
          <w:rFonts w:ascii="Times New Roman" w:hAnsi="Times New Roman"/>
          <w:noProof/>
        </w:rPr>
        <w:t xml:space="preserve">— impozit pe profit en Roumanie, </w:t>
      </w:r>
    </w:p>
    <w:p>
      <w:pPr>
        <w:pStyle w:val="CM4"/>
        <w:spacing w:before="60" w:after="60" w:line="276" w:lineRule="auto"/>
        <w:rPr>
          <w:rFonts w:ascii="Times New Roman" w:hAnsi="Times New Roman" w:cs="Times New Roman"/>
          <w:noProof/>
        </w:rPr>
      </w:pPr>
      <w:r>
        <w:rPr>
          <w:rFonts w:ascii="Times New Roman" w:hAnsi="Times New Roman"/>
          <w:noProof/>
        </w:rPr>
        <w:t xml:space="preserve">— davek od dobička pravnih oseb en Slovénie, </w:t>
      </w:r>
    </w:p>
    <w:p>
      <w:pPr>
        <w:pStyle w:val="CM4"/>
        <w:spacing w:before="60" w:after="60" w:line="276" w:lineRule="auto"/>
        <w:rPr>
          <w:rFonts w:ascii="Times New Roman" w:hAnsi="Times New Roman" w:cs="Times New Roman"/>
          <w:noProof/>
        </w:rPr>
      </w:pPr>
      <w:r>
        <w:rPr>
          <w:rFonts w:ascii="Times New Roman" w:hAnsi="Times New Roman"/>
          <w:noProof/>
        </w:rPr>
        <w:t xml:space="preserve">— daň z príjmov právnických osôb en Slovaquie, </w:t>
      </w:r>
    </w:p>
    <w:p>
      <w:pPr>
        <w:pStyle w:val="CM4"/>
        <w:spacing w:before="60" w:after="60" w:line="276" w:lineRule="auto"/>
        <w:rPr>
          <w:rFonts w:ascii="Times New Roman" w:hAnsi="Times New Roman" w:cs="Times New Roman"/>
          <w:noProof/>
          <w:lang w:val="sv-SE"/>
        </w:rPr>
      </w:pPr>
      <w:r>
        <w:rPr>
          <w:rFonts w:ascii="Times New Roman" w:hAnsi="Times New Roman"/>
          <w:noProof/>
          <w:lang w:val="sv-SE"/>
        </w:rPr>
        <w:t xml:space="preserve">— yhteisöjen tulovero/inkomstskatten för samfund en Finlande, </w:t>
      </w:r>
    </w:p>
    <w:p>
      <w:pPr>
        <w:pStyle w:val="CM4"/>
        <w:spacing w:before="60" w:after="60" w:line="276" w:lineRule="auto"/>
        <w:rPr>
          <w:rFonts w:ascii="Times New Roman" w:hAnsi="Times New Roman" w:cs="Times New Roman"/>
          <w:noProof/>
        </w:rPr>
      </w:pPr>
      <w:r>
        <w:rPr>
          <w:rFonts w:ascii="Times New Roman" w:hAnsi="Times New Roman"/>
          <w:noProof/>
        </w:rPr>
        <w:t xml:space="preserve">— statlig inkomstskatt en Suède, </w:t>
      </w:r>
    </w:p>
    <w:p>
      <w:pPr>
        <w:pStyle w:val="Default"/>
        <w:spacing w:line="276" w:lineRule="auto"/>
        <w:rPr>
          <w:noProof/>
          <w:color w:val="auto"/>
        </w:rPr>
      </w:pPr>
      <w:r>
        <w:rPr>
          <w:noProof/>
          <w:color w:val="auto"/>
        </w:rPr>
        <w:t>— corporation tax au Royaume-Uni.</w:t>
      </w:r>
    </w:p>
    <w:p>
      <w:pPr>
        <w:spacing w:before="0" w:after="200" w:line="276" w:lineRule="auto"/>
        <w:jc w:val="left"/>
        <w:rPr>
          <w:noProof/>
          <w:szCs w:val="24"/>
        </w:rPr>
      </w:pPr>
      <w:r>
        <w:rPr>
          <w:noProof/>
        </w:rPr>
        <w:br w:type="page"/>
      </w:r>
    </w:p>
    <w:p>
      <w:pPr>
        <w:pStyle w:val="Annexetitre"/>
        <w:rPr>
          <w:noProof/>
        </w:rPr>
      </w:pPr>
      <w:r>
        <w:rPr>
          <w:noProof/>
        </w:rPr>
        <w:t>ANNEXE II</w:t>
      </w:r>
    </w:p>
    <w:p>
      <w:pPr>
        <w:pStyle w:val="CM4"/>
        <w:spacing w:before="60" w:after="60" w:line="276" w:lineRule="auto"/>
        <w:rPr>
          <w:rFonts w:ascii="Times New Roman" w:hAnsi="Times New Roman" w:cs="Times New Roman"/>
          <w:noProof/>
        </w:rPr>
      </w:pPr>
      <w:r>
        <w:rPr>
          <w:rFonts w:ascii="Times New Roman" w:hAnsi="Times New Roman"/>
          <w:b/>
          <w:noProof/>
        </w:rPr>
        <w:t>Liste des services visés à l'article 3, paragraphe 5, point f):</w:t>
      </w:r>
    </w:p>
    <w:p>
      <w:pPr>
        <w:pStyle w:val="Point0letter"/>
        <w:numPr>
          <w:ilvl w:val="1"/>
          <w:numId w:val="9"/>
        </w:numPr>
        <w:rPr>
          <w:noProof/>
        </w:rPr>
      </w:pPr>
      <w:r>
        <w:rPr>
          <w:noProof/>
        </w:rPr>
        <w:t>fourniture et hébergement de sites internet;</w:t>
      </w:r>
    </w:p>
    <w:p>
      <w:pPr>
        <w:pStyle w:val="Point0letter"/>
        <w:rPr>
          <w:noProof/>
        </w:rPr>
      </w:pPr>
      <w:r>
        <w:rPr>
          <w:noProof/>
        </w:rPr>
        <w:t>maintenance automatisée de programmes, à distance et en ligne;</w:t>
      </w:r>
    </w:p>
    <w:p>
      <w:pPr>
        <w:pStyle w:val="Point0letter"/>
        <w:rPr>
          <w:noProof/>
        </w:rPr>
      </w:pPr>
      <w:r>
        <w:rPr>
          <w:noProof/>
        </w:rPr>
        <w:t>administration de systèmes à distance;</w:t>
      </w:r>
    </w:p>
    <w:p>
      <w:pPr>
        <w:pStyle w:val="Point0letter"/>
        <w:rPr>
          <w:noProof/>
        </w:rPr>
      </w:pPr>
      <w:r>
        <w:rPr>
          <w:noProof/>
        </w:rPr>
        <w:t>entreposage de données en ligne, permettant le stockage et l’extraction de données particulières par voie électronique;</w:t>
      </w:r>
    </w:p>
    <w:p>
      <w:pPr>
        <w:pStyle w:val="Point0letter"/>
        <w:rPr>
          <w:noProof/>
        </w:rPr>
      </w:pPr>
      <w:r>
        <w:rPr>
          <w:noProof/>
        </w:rPr>
        <w:t>fourniture en ligne d’espace disque sur demande;</w:t>
      </w:r>
    </w:p>
    <w:p>
      <w:pPr>
        <w:pStyle w:val="Point0letter"/>
        <w:rPr>
          <w:noProof/>
        </w:rPr>
      </w:pPr>
      <w:r>
        <w:rPr>
          <w:noProof/>
        </w:rPr>
        <w:t>logiciels utilisés en ligne ou téléchargés (notamment, programmes de passation des marchés/de comptabilité, logiciels antivirus) et leurs mises à jour;</w:t>
      </w:r>
    </w:p>
    <w:p>
      <w:pPr>
        <w:pStyle w:val="Point0letter"/>
        <w:rPr>
          <w:noProof/>
        </w:rPr>
      </w:pPr>
      <w:r>
        <w:rPr>
          <w:noProof/>
        </w:rPr>
        <w:t>logiciels servant à empêcher l’apparition de bannières publicitaires, connus également comme filtres antibannières;</w:t>
      </w:r>
    </w:p>
    <w:p>
      <w:pPr>
        <w:pStyle w:val="Point0letter"/>
        <w:rPr>
          <w:noProof/>
        </w:rPr>
      </w:pPr>
      <w:r>
        <w:rPr>
          <w:noProof/>
        </w:rPr>
        <w:t>pilotes à télécharger, tels que les logiciels d’interconnexion entre un ordinateur et des périphériques (tels que les imprimantes);</w:t>
      </w:r>
    </w:p>
    <w:p>
      <w:pPr>
        <w:pStyle w:val="Point0letter"/>
        <w:rPr>
          <w:noProof/>
        </w:rPr>
      </w:pPr>
      <w:r>
        <w:rPr>
          <w:noProof/>
        </w:rPr>
        <w:t>installation automatisée en ligne de filtres sur des sites internet;</w:t>
      </w:r>
    </w:p>
    <w:p>
      <w:pPr>
        <w:pStyle w:val="Point0letter"/>
        <w:rPr>
          <w:noProof/>
        </w:rPr>
      </w:pPr>
      <w:r>
        <w:rPr>
          <w:noProof/>
        </w:rPr>
        <w:t>installation automatisée en ligne de pare-feu;</w:t>
      </w:r>
    </w:p>
    <w:p>
      <w:pPr>
        <w:pStyle w:val="Point0letter"/>
        <w:rPr>
          <w:noProof/>
        </w:rPr>
      </w:pPr>
      <w:r>
        <w:rPr>
          <w:noProof/>
        </w:rPr>
        <w:t xml:space="preserve">consultation ou téléchargement d’éléments servant à personnaliser le «bureau» de l’ordinateur; </w:t>
      </w:r>
    </w:p>
    <w:p>
      <w:pPr>
        <w:pStyle w:val="Point0letter"/>
        <w:rPr>
          <w:noProof/>
        </w:rPr>
      </w:pPr>
      <w:r>
        <w:rPr>
          <w:noProof/>
        </w:rPr>
        <w:t>consultation ou téléchargement de photos, d’images ou d’économiseurs d’écran;</w:t>
      </w:r>
    </w:p>
    <w:p>
      <w:pPr>
        <w:pStyle w:val="Point0letter"/>
        <w:rPr>
          <w:noProof/>
        </w:rPr>
      </w:pPr>
      <w:r>
        <w:rPr>
          <w:noProof/>
        </w:rPr>
        <w:t>contenu numérisé de livres et autres publications électroniques;</w:t>
      </w:r>
    </w:p>
    <w:p>
      <w:pPr>
        <w:pStyle w:val="Point0letter"/>
        <w:rPr>
          <w:noProof/>
        </w:rPr>
      </w:pPr>
      <w:r>
        <w:rPr>
          <w:noProof/>
        </w:rPr>
        <w:t>abonnement à des journaux et à des périodiques en ligne;</w:t>
      </w:r>
    </w:p>
    <w:p>
      <w:pPr>
        <w:pStyle w:val="Point0letter"/>
        <w:rPr>
          <w:noProof/>
        </w:rPr>
      </w:pPr>
      <w:r>
        <w:rPr>
          <w:noProof/>
        </w:rPr>
        <w:t>blogs et statistiques de fréquentation de sites internet;</w:t>
      </w:r>
    </w:p>
    <w:p>
      <w:pPr>
        <w:pStyle w:val="Point0letter"/>
        <w:rPr>
          <w:noProof/>
        </w:rPr>
      </w:pPr>
      <w:r>
        <w:rPr>
          <w:noProof/>
        </w:rPr>
        <w:t>informations en ligne, informations routières et bulletins météorologiques en ligne;</w:t>
      </w:r>
    </w:p>
    <w:p>
      <w:pPr>
        <w:pStyle w:val="Point0letter"/>
        <w:rPr>
          <w:noProof/>
        </w:rPr>
      </w:pPr>
      <w:r>
        <w:rPr>
          <w:noProof/>
        </w:rPr>
        <w:t xml:space="preserve">informations en ligne générées automatiquement par un logiciel, au départ de données saisies par le client, telles que des données juridiques ou financières (notamment, cours des marchés boursiers en temps réel); </w:t>
      </w:r>
    </w:p>
    <w:p>
      <w:pPr>
        <w:pStyle w:val="Point0letter"/>
        <w:rPr>
          <w:noProof/>
        </w:rPr>
      </w:pPr>
      <w:r>
        <w:rPr>
          <w:noProof/>
        </w:rPr>
        <w:t xml:space="preserve">fourniture d’espaces publicitaires, en ce compris de bannières sur un site ou une page internet; </w:t>
      </w:r>
    </w:p>
    <w:p>
      <w:pPr>
        <w:pStyle w:val="Point0letter"/>
        <w:rPr>
          <w:noProof/>
        </w:rPr>
      </w:pPr>
      <w:r>
        <w:rPr>
          <w:noProof/>
        </w:rPr>
        <w:t>utilisation de moteurs de recherche et d’annuaires internet;</w:t>
      </w:r>
    </w:p>
    <w:p>
      <w:pPr>
        <w:pStyle w:val="Point0letter"/>
        <w:rPr>
          <w:noProof/>
        </w:rPr>
      </w:pPr>
      <w:r>
        <w:rPr>
          <w:noProof/>
        </w:rPr>
        <w:t xml:space="preserve">consultation ou téléchargement de musique sur les ordinateurs et les téléphones mobiles; </w:t>
      </w:r>
    </w:p>
    <w:p>
      <w:pPr>
        <w:pStyle w:val="Point0letter"/>
        <w:rPr>
          <w:noProof/>
        </w:rPr>
      </w:pPr>
      <w:r>
        <w:rPr>
          <w:noProof/>
        </w:rPr>
        <w:t xml:space="preserve">consultation ou téléchargement de sonals, d’extraits, de sonneries ou d’autres sons; </w:t>
      </w:r>
    </w:p>
    <w:p>
      <w:pPr>
        <w:pStyle w:val="Point0letter"/>
        <w:rPr>
          <w:noProof/>
        </w:rPr>
      </w:pPr>
      <w:r>
        <w:rPr>
          <w:noProof/>
        </w:rPr>
        <w:t>consultation ou téléchargement de films;</w:t>
      </w:r>
    </w:p>
    <w:p>
      <w:pPr>
        <w:pStyle w:val="Point0letter"/>
        <w:rPr>
          <w:noProof/>
        </w:rPr>
      </w:pPr>
      <w:r>
        <w:rPr>
          <w:noProof/>
        </w:rPr>
        <w:t xml:space="preserve">téléchargement de jeux sur les ordinateurs et les téléphones mobiles; </w:t>
      </w:r>
    </w:p>
    <w:p>
      <w:pPr>
        <w:pStyle w:val="Point0letter"/>
        <w:rPr>
          <w:noProof/>
        </w:rPr>
      </w:pPr>
      <w:r>
        <w:rPr>
          <w:noProof/>
        </w:rPr>
        <w:t>accès à des jeux automatisés en ligne qui sont dépendants de l’internet ou de réseaux électroniques analogues et où les différents joueurs sont géographiquement distants les uns des autres;</w:t>
      </w:r>
    </w:p>
    <w:p>
      <w:pPr>
        <w:pStyle w:val="Point0letter"/>
        <w:rPr>
          <w:noProof/>
        </w:rPr>
      </w:pPr>
      <w:r>
        <w:rPr>
          <w:noProof/>
        </w:rPr>
        <w:t xml:space="preserve">enseignement à distance automatisé dont le fonctionnement dépend de l’internet ou d’un réseau électronique analogue et dont la fourniture exige une intervention humaine limitée, voire nulle, y compris les classes virtuelles, sauf lorsque l’internet ou un réseau électronique analogue est utilisé comme simple moyen de communication entre l’enseignant et l’étudiant; </w:t>
      </w:r>
    </w:p>
    <w:p>
      <w:pPr>
        <w:pStyle w:val="Point0letter"/>
        <w:rPr>
          <w:noProof/>
        </w:rPr>
      </w:pPr>
      <w:r>
        <w:rPr>
          <w:noProof/>
        </w:rPr>
        <w:t>cahiers d’exercices complétés en ligne par les élèves, avec notation automatique ne nécessitant aucune intervention humaine.</w:t>
      </w:r>
    </w:p>
    <w:p>
      <w:pPr>
        <w:pStyle w:val="Annexetitre"/>
        <w:rPr>
          <w:noProof/>
        </w:rPr>
      </w:pPr>
      <w:r>
        <w:rPr>
          <w:noProof/>
        </w:rPr>
        <w:br w:type="page"/>
        <w:t>ANNEXE III</w:t>
      </w:r>
    </w:p>
    <w:p>
      <w:pPr>
        <w:pStyle w:val="CM4"/>
        <w:spacing w:before="60" w:after="60" w:line="276" w:lineRule="auto"/>
        <w:rPr>
          <w:rFonts w:ascii="Times New Roman" w:hAnsi="Times New Roman" w:cs="Times New Roman"/>
          <w:noProof/>
        </w:rPr>
      </w:pPr>
      <w:r>
        <w:rPr>
          <w:rFonts w:ascii="Times New Roman" w:hAnsi="Times New Roman"/>
          <w:b/>
          <w:noProof/>
        </w:rPr>
        <w:t>Liste de services qui ne sont pas réputés être des services numériques visés à l’article 3, paragraphe 5, dernière phrase:</w:t>
      </w:r>
    </w:p>
    <w:p>
      <w:pPr>
        <w:autoSpaceDE w:val="0"/>
        <w:autoSpaceDN w:val="0"/>
        <w:adjustRightInd w:val="0"/>
        <w:spacing w:before="60" w:after="60" w:line="276" w:lineRule="auto"/>
        <w:jc w:val="left"/>
        <w:rPr>
          <w:noProof/>
          <w:szCs w:val="24"/>
        </w:rPr>
      </w:pPr>
      <w:r>
        <w:rPr>
          <w:noProof/>
        </w:rPr>
        <w:t>a) les services de radiodiffusion et de télévision;</w:t>
      </w:r>
    </w:p>
    <w:p>
      <w:pPr>
        <w:autoSpaceDE w:val="0"/>
        <w:autoSpaceDN w:val="0"/>
        <w:adjustRightInd w:val="0"/>
        <w:spacing w:before="60" w:after="60" w:line="276" w:lineRule="auto"/>
        <w:jc w:val="left"/>
        <w:rPr>
          <w:noProof/>
          <w:szCs w:val="24"/>
        </w:rPr>
      </w:pPr>
      <w:r>
        <w:rPr>
          <w:noProof/>
        </w:rPr>
        <w:t>b) les services de télécommunication;</w:t>
      </w:r>
    </w:p>
    <w:p>
      <w:pPr>
        <w:autoSpaceDE w:val="0"/>
        <w:autoSpaceDN w:val="0"/>
        <w:adjustRightInd w:val="0"/>
        <w:spacing w:before="60" w:after="60" w:line="276" w:lineRule="auto"/>
        <w:jc w:val="left"/>
        <w:rPr>
          <w:noProof/>
          <w:szCs w:val="24"/>
        </w:rPr>
      </w:pPr>
      <w:r>
        <w:rPr>
          <w:noProof/>
        </w:rPr>
        <w:t>c) les biens pour lesquels la commande et le traitement de la commande se font par voie électronique;</w:t>
      </w:r>
    </w:p>
    <w:p>
      <w:pPr>
        <w:spacing w:line="276" w:lineRule="auto"/>
        <w:rPr>
          <w:noProof/>
          <w:szCs w:val="24"/>
        </w:rPr>
      </w:pPr>
      <w:r>
        <w:rPr>
          <w:noProof/>
        </w:rPr>
        <w:t>d) les CD-ROM, disquettes et supports matériels analogues;</w:t>
      </w:r>
    </w:p>
    <w:p>
      <w:pPr>
        <w:autoSpaceDE w:val="0"/>
        <w:autoSpaceDN w:val="0"/>
        <w:adjustRightInd w:val="0"/>
        <w:spacing w:before="60" w:after="60" w:line="276" w:lineRule="auto"/>
        <w:jc w:val="left"/>
        <w:rPr>
          <w:noProof/>
          <w:szCs w:val="24"/>
        </w:rPr>
      </w:pPr>
      <w:r>
        <w:rPr>
          <w:noProof/>
        </w:rPr>
        <w:t>e) les imprimés tels que les livres, les lettres d’information, les journaux ou les périodiques;</w:t>
      </w:r>
    </w:p>
    <w:p>
      <w:pPr>
        <w:autoSpaceDE w:val="0"/>
        <w:autoSpaceDN w:val="0"/>
        <w:adjustRightInd w:val="0"/>
        <w:spacing w:before="60" w:after="60" w:line="276" w:lineRule="auto"/>
        <w:jc w:val="left"/>
        <w:rPr>
          <w:noProof/>
          <w:szCs w:val="24"/>
        </w:rPr>
      </w:pPr>
      <w:r>
        <w:rPr>
          <w:noProof/>
        </w:rPr>
        <w:t>f) les CD et cassettes audio;</w:t>
      </w:r>
    </w:p>
    <w:p>
      <w:pPr>
        <w:autoSpaceDE w:val="0"/>
        <w:autoSpaceDN w:val="0"/>
        <w:adjustRightInd w:val="0"/>
        <w:spacing w:before="60" w:after="60" w:line="276" w:lineRule="auto"/>
        <w:jc w:val="left"/>
        <w:rPr>
          <w:noProof/>
          <w:szCs w:val="24"/>
        </w:rPr>
      </w:pPr>
      <w:r>
        <w:rPr>
          <w:noProof/>
        </w:rPr>
        <w:t xml:space="preserve">g) les cassettes vidéo et DVD; </w:t>
      </w:r>
    </w:p>
    <w:p>
      <w:pPr>
        <w:spacing w:line="276" w:lineRule="auto"/>
        <w:rPr>
          <w:noProof/>
          <w:szCs w:val="24"/>
        </w:rPr>
      </w:pPr>
      <w:r>
        <w:rPr>
          <w:noProof/>
        </w:rPr>
        <w:t>h) les jeux sur CD-ROM;</w:t>
      </w:r>
    </w:p>
    <w:p>
      <w:pPr>
        <w:autoSpaceDE w:val="0"/>
        <w:autoSpaceDN w:val="0"/>
        <w:adjustRightInd w:val="0"/>
        <w:spacing w:before="60" w:after="60" w:line="276" w:lineRule="auto"/>
        <w:jc w:val="left"/>
        <w:rPr>
          <w:noProof/>
          <w:szCs w:val="24"/>
        </w:rPr>
      </w:pPr>
      <w:r>
        <w:rPr>
          <w:noProof/>
        </w:rPr>
        <w:t>i) les services de professionnels tels que les juristes et les consultants financiers, qui conseillent leurs clients par courrier électronique;</w:t>
      </w:r>
    </w:p>
    <w:p>
      <w:pPr>
        <w:autoSpaceDE w:val="0"/>
        <w:autoSpaceDN w:val="0"/>
        <w:adjustRightInd w:val="0"/>
        <w:spacing w:before="60" w:after="60" w:line="276" w:lineRule="auto"/>
        <w:jc w:val="left"/>
        <w:rPr>
          <w:noProof/>
          <w:szCs w:val="24"/>
        </w:rPr>
      </w:pPr>
      <w:r>
        <w:rPr>
          <w:noProof/>
        </w:rPr>
        <w:t>j) les services d’enseignement, lorsque le contenu des cours est fourni par un enseignant sur l’internet ou sur un réseau électronique (à savoir au moyen d’une connexion à distance);</w:t>
      </w:r>
    </w:p>
    <w:p>
      <w:pPr>
        <w:autoSpaceDE w:val="0"/>
        <w:autoSpaceDN w:val="0"/>
        <w:adjustRightInd w:val="0"/>
        <w:spacing w:before="60" w:after="60" w:line="276" w:lineRule="auto"/>
        <w:jc w:val="left"/>
        <w:rPr>
          <w:noProof/>
          <w:szCs w:val="24"/>
        </w:rPr>
      </w:pPr>
      <w:r>
        <w:rPr>
          <w:noProof/>
        </w:rPr>
        <w:t>k) les services de réparation matérielle hors ligne de l’équipement informatique;</w:t>
      </w:r>
    </w:p>
    <w:p>
      <w:pPr>
        <w:autoSpaceDE w:val="0"/>
        <w:autoSpaceDN w:val="0"/>
        <w:adjustRightInd w:val="0"/>
        <w:spacing w:before="60" w:after="60" w:line="276" w:lineRule="auto"/>
        <w:jc w:val="left"/>
        <w:rPr>
          <w:noProof/>
          <w:szCs w:val="24"/>
        </w:rPr>
      </w:pPr>
      <w:r>
        <w:rPr>
          <w:noProof/>
        </w:rPr>
        <w:t>l) les services de stockage de données hors ligne;</w:t>
      </w:r>
    </w:p>
    <w:p>
      <w:pPr>
        <w:autoSpaceDE w:val="0"/>
        <w:autoSpaceDN w:val="0"/>
        <w:adjustRightInd w:val="0"/>
        <w:spacing w:before="60" w:after="60" w:line="276" w:lineRule="auto"/>
        <w:jc w:val="left"/>
        <w:rPr>
          <w:noProof/>
          <w:szCs w:val="24"/>
        </w:rPr>
      </w:pPr>
      <w:r>
        <w:rPr>
          <w:noProof/>
        </w:rPr>
        <w:t>m) les services de publicité, notamment dans les journaux, sur des affiches et à la télévision;</w:t>
      </w:r>
    </w:p>
    <w:p>
      <w:pPr>
        <w:autoSpaceDE w:val="0"/>
        <w:autoSpaceDN w:val="0"/>
        <w:adjustRightInd w:val="0"/>
        <w:spacing w:before="60" w:after="60" w:line="276" w:lineRule="auto"/>
        <w:jc w:val="left"/>
        <w:rPr>
          <w:noProof/>
          <w:szCs w:val="24"/>
        </w:rPr>
      </w:pPr>
      <w:r>
        <w:rPr>
          <w:noProof/>
        </w:rPr>
        <w:t>n) les services d’assistance téléphonique;</w:t>
      </w:r>
    </w:p>
    <w:p>
      <w:pPr>
        <w:autoSpaceDE w:val="0"/>
        <w:autoSpaceDN w:val="0"/>
        <w:adjustRightInd w:val="0"/>
        <w:spacing w:before="60" w:after="60" w:line="276" w:lineRule="auto"/>
        <w:jc w:val="left"/>
        <w:rPr>
          <w:noProof/>
          <w:szCs w:val="24"/>
        </w:rPr>
      </w:pPr>
      <w:r>
        <w:rPr>
          <w:noProof/>
        </w:rPr>
        <w:t>o) les services d’enseignement exclusivement fournis par correspondance, utilisant notamment les services postaux;</w:t>
      </w:r>
    </w:p>
    <w:p>
      <w:pPr>
        <w:autoSpaceDE w:val="0"/>
        <w:autoSpaceDN w:val="0"/>
        <w:adjustRightInd w:val="0"/>
        <w:spacing w:before="60" w:after="60" w:line="276" w:lineRule="auto"/>
        <w:jc w:val="left"/>
        <w:rPr>
          <w:noProof/>
          <w:szCs w:val="24"/>
        </w:rPr>
      </w:pPr>
      <w:r>
        <w:rPr>
          <w:noProof/>
        </w:rPr>
        <w:t>p) les services classiques de vente aux enchères reposant sur une intervention humaine directe, indépendamment de la façon dont les offres sont faites;</w:t>
      </w:r>
    </w:p>
    <w:p>
      <w:pPr>
        <w:autoSpaceDE w:val="0"/>
        <w:autoSpaceDN w:val="0"/>
        <w:adjustRightInd w:val="0"/>
        <w:spacing w:before="60" w:after="60" w:line="276" w:lineRule="auto"/>
        <w:jc w:val="left"/>
        <w:rPr>
          <w:noProof/>
          <w:szCs w:val="24"/>
        </w:rPr>
      </w:pPr>
      <w:r>
        <w:rPr>
          <w:noProof/>
        </w:rPr>
        <w:t>q) les services téléphoniques comportant une composante vidéo, également appelés services de vidéophonie;</w:t>
      </w:r>
    </w:p>
    <w:p>
      <w:pPr>
        <w:autoSpaceDE w:val="0"/>
        <w:autoSpaceDN w:val="0"/>
        <w:adjustRightInd w:val="0"/>
        <w:spacing w:before="60" w:after="60" w:line="276" w:lineRule="auto"/>
        <w:jc w:val="left"/>
        <w:rPr>
          <w:noProof/>
          <w:szCs w:val="24"/>
        </w:rPr>
      </w:pPr>
      <w:r>
        <w:rPr>
          <w:noProof/>
        </w:rPr>
        <w:t>r) l’accès à l’internet et au World Wide Web;</w:t>
      </w:r>
    </w:p>
    <w:p>
      <w:pPr>
        <w:spacing w:line="276" w:lineRule="auto"/>
        <w:rPr>
          <w:noProof/>
          <w:szCs w:val="24"/>
        </w:rPr>
      </w:pPr>
      <w:r>
        <w:rPr>
          <w:noProof/>
        </w:rPr>
        <w:t>s) les services téléphoniques fournis sur l’internet.</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A72172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F12201E"/>
    <w:lvl w:ilvl="0">
      <w:start w:val="1"/>
      <w:numFmt w:val="decimal"/>
      <w:pStyle w:val="ListNumber3"/>
      <w:lvlText w:val="%1."/>
      <w:lvlJc w:val="left"/>
      <w:pPr>
        <w:tabs>
          <w:tab w:val="num" w:pos="926"/>
        </w:tabs>
        <w:ind w:left="926" w:hanging="360"/>
      </w:pPr>
    </w:lvl>
  </w:abstractNum>
  <w:abstractNum w:abstractNumId="2">
    <w:nsid w:val="FFFFFF7F"/>
    <w:multiLevelType w:val="singleLevel"/>
    <w:tmpl w:val="D92AA27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D8E0F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71440B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2509FF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7AA4FC2"/>
    <w:lvl w:ilvl="0">
      <w:start w:val="1"/>
      <w:numFmt w:val="decimal"/>
      <w:pStyle w:val="ListNumber"/>
      <w:lvlText w:val="%1."/>
      <w:lvlJc w:val="left"/>
      <w:pPr>
        <w:tabs>
          <w:tab w:val="num" w:pos="360"/>
        </w:tabs>
        <w:ind w:left="360" w:hanging="360"/>
      </w:pPr>
    </w:lvl>
  </w:abstractNum>
  <w:abstractNum w:abstractNumId="7">
    <w:nsid w:val="FFFFFF89"/>
    <w:multiLevelType w:val="singleLevel"/>
    <w:tmpl w:val="82F440E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20 21:11:4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32"/>
    <w:docVar w:name="DQCStatus" w:val="Green"/>
    <w:docVar w:name="DQCVersion" w:val="3"/>
    <w:docVar w:name="DQCWithWarnings" w:val="0"/>
    <w:docVar w:name="LW_ACCOMPAGNANT" w:val="de la"/>
    <w:docVar w:name="LW_ACCOMPAGNANT.CP" w:val="de la"/>
    <w:docVar w:name="LW_ANNEX_NBR_FIRST" w:val="1"/>
    <w:docVar w:name="LW_ANNEX_NBR_LAST" w:val="3"/>
    <w:docVar w:name="LW_ANNEX_UNIQUE" w:val="0"/>
    <w:docVar w:name="LW_CORRIGENDUM" w:val="&lt;UNUSED&gt;"/>
    <w:docVar w:name="LW_COVERPAGE_EXISTS" w:val="True"/>
    <w:docVar w:name="LW_COVERPAGE_GUID" w:val="D57F45E0-78D4-4F4D-B478-F3456BA5CC37"/>
    <w:docVar w:name="LW_COVERPAGE_TYPE" w:val="1"/>
    <w:docVar w:name="LW_CROSSREFERENCE" w:val="{SWD(2018) 81 final}_x000b_{SWD(2018) 82 final}"/>
    <w:docVar w:name="LW_DocType" w:val="ANNEX"/>
    <w:docVar w:name="LW_EMISSION" w:val="21.3.2018"/>
    <w:docVar w:name="LW_EMISSION_ISODATE" w:val="2018-03-21"/>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établissant les règles d'imposition des sociétés ayant une présence numérique significative"/>
    <w:docVar w:name="LW_OBJETACTEPRINCIPAL.CP" w:val="établissant les règles d'imposition des sociétés ayant une présence numérique significative"/>
    <w:docVar w:name="LW_PART_NBR" w:val="&lt;UNUSED&gt;"/>
    <w:docVar w:name="LW_PART_NBR_TOTAL" w:val="&lt;UNUSED&gt;"/>
    <w:docVar w:name="LW_REF.INST.NEW" w:val="COM"/>
    <w:docVar w:name="LW_REF.INST.NEW_ADOPTED" w:val="final"/>
    <w:docVar w:name="LW_REF.INST.NEW_TEXT" w:val="(2018) 1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Proposition de directive du Conseil"/>
    <w:docVar w:name="LW_TYPEACTEPRINCIPAL.CP" w:val="Proposition de directive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customStyle="1" w:styleId="CM1">
    <w:name w:val="CM1"/>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customStyle="1" w:styleId="CM1">
    <w:name w:val="CM1"/>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86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5</Pages>
  <Words>793</Words>
  <Characters>4783</Characters>
  <Application>Microsoft Office Word</Application>
  <DocSecurity>0</DocSecurity>
  <Lines>106</Lines>
  <Paragraphs>91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DIGIT/A3</cp:lastModifiedBy>
  <cp:revision>8</cp:revision>
  <dcterms:created xsi:type="dcterms:W3CDTF">2018-03-20T15:08:00Z</dcterms:created>
  <dcterms:modified xsi:type="dcterms:W3CDTF">2018-03-20T20:11:00Z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3</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