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E6FBF8B-7014-4FF9-A676-2A1A1033915E" style="width:450.75pt;height:36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CRSeparator"/>
        <w:rPr>
          <w:noProof/>
        </w:rPr>
      </w:pPr>
      <w:bookmarkStart w:id="0" w:name="_GoBack"/>
      <w:bookmarkEnd w:id="0"/>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757/2010 член 1 и приложение .1 (адаптиран)</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xml:space="preserve"> 293/2016 член 1 и приложение </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519/2012 член 1 и приложение .1(а)</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519/2012 член 1 и приложение .1(б)</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4</w:t>
      </w:r>
      <w:r>
        <w:rPr>
          <w:noProof/>
        </w:rPr>
        <w:t> 519/2012 член 1 и приложение .2</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5</w:t>
      </w:r>
      <w:r>
        <w:rPr>
          <w:noProof/>
        </w:rPr>
        <w:t xml:space="preserve"> 2030/2015 член 1 и приложение </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нов</w:t>
      </w:r>
    </w:p>
    <w:p>
      <w:pPr>
        <w:pStyle w:val="Annexetitre"/>
        <w:rPr>
          <w:noProof/>
        </w:rPr>
      </w:pPr>
      <w:r>
        <w:rPr>
          <w:noProof/>
        </w:rPr>
        <w:t>ПРИЛОЖЕНИЕ I</w:t>
      </w:r>
    </w:p>
    <w:p>
      <w:pPr>
        <w:jc w:val="center"/>
        <w:rPr>
          <w:noProof/>
        </w:rPr>
      </w:pPr>
      <w:r>
        <w:rPr>
          <w:b/>
          <w:bCs/>
          <w:noProof/>
        </w:rPr>
        <w:t>Част А — Вещества, изброени в Конвенцията и в Протокола, както и вещества, изброени само в Конвенцията</w:t>
      </w:r>
    </w:p>
    <w:tbl>
      <w:tblPr>
        <w:tblW w:w="0" w:type="auto"/>
        <w:tblLayout w:type="fixed"/>
        <w:tblLook w:val="0000" w:firstRow="0" w:lastRow="0" w:firstColumn="0" w:lastColumn="0" w:noHBand="0" w:noVBand="0"/>
      </w:tblPr>
      <w:tblGrid>
        <w:gridCol w:w="2786"/>
        <w:gridCol w:w="2786"/>
        <w:gridCol w:w="1300"/>
        <w:gridCol w:w="2414"/>
      </w:tblGrid>
      <w:tr>
        <w:tc>
          <w:tcPr>
            <w:tcW w:w="2786"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Вещество</w:t>
            </w:r>
          </w:p>
        </w:tc>
        <w:tc>
          <w:tcPr>
            <w:tcW w:w="2786"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CAS №</w:t>
            </w:r>
          </w:p>
        </w:tc>
        <w:tc>
          <w:tcPr>
            <w:tcW w:w="1300"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ЕО №</w:t>
            </w:r>
          </w:p>
        </w:tc>
        <w:tc>
          <w:tcPr>
            <w:tcW w:w="2414"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Специфично изключение за употреба като междинен продукт или други спецификации</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Тетрабромодифенилов етер</w:t>
            </w:r>
          </w:p>
          <w:p>
            <w:pPr>
              <w:pStyle w:val="NormalLeft"/>
              <w:rPr>
                <w:noProof/>
              </w:rPr>
            </w:pPr>
            <w:r>
              <w:rPr>
                <w:noProof/>
              </w:rPr>
              <w:t>C</w:t>
            </w:r>
            <w:r>
              <w:rPr>
                <w:noProof/>
                <w:vertAlign w:val="subscript"/>
              </w:rPr>
              <w:t>12</w:t>
            </w:r>
            <w:r>
              <w:rPr>
                <w:noProof/>
              </w:rPr>
              <w:t>H</w:t>
            </w:r>
            <w:r>
              <w:rPr>
                <w:noProof/>
                <w:vertAlign w:val="subscript"/>
              </w:rPr>
              <w:t>6</w:t>
            </w:r>
            <w:r>
              <w:rPr>
                <w:noProof/>
              </w:rPr>
              <w:t>Br</w:t>
            </w:r>
            <w:r>
              <w:rPr>
                <w:noProof/>
                <w:vertAlign w:val="subscript"/>
              </w:rPr>
              <w:t>4</w:t>
            </w:r>
            <w:r>
              <w:rPr>
                <w:noProof/>
              </w:rPr>
              <w:t>O</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40088-47-9 и други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254-787-2 и други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1. За целите на настоящото вписване член 4, параграф 1, буква б) се прилага за концентрации на тетрабромодифенилов етер, равни на или под 10 mg/kg (0,001 тегловни %), когато се среща във вещества, </w:t>
            </w:r>
            <w:r>
              <w:rPr>
                <w:rStyle w:val="CRDeleted"/>
                <w:noProof/>
              </w:rPr>
              <w:t>препарати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смеси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изделия или като съставка на забавящи горенето части на изделия.</w:t>
            </w:r>
          </w:p>
          <w:p>
            <w:pPr>
              <w:pStyle w:val="NormalLeft"/>
              <w:rPr>
                <w:noProof/>
              </w:rPr>
            </w:pPr>
            <w:r>
              <w:rPr>
                <w:noProof/>
              </w:rPr>
              <w:t>2. Чрез дерогация се разрешават производството, пускането на пазара и употребата, както следва:</w:t>
            </w:r>
          </w:p>
          <w:p>
            <w:pPr>
              <w:pStyle w:val="Point0"/>
              <w:rPr>
                <w:noProof/>
              </w:rPr>
            </w:pPr>
            <w:r>
              <w:rPr>
                <w:noProof/>
              </w:rPr>
              <w:tab/>
              <w:t xml:space="preserve">а) без да се засяга посоченото в буква б) — на изделия и </w:t>
            </w:r>
            <w:r>
              <w:rPr>
                <w:rStyle w:val="CRDeleted"/>
                <w:noProof/>
              </w:rPr>
              <w:t>препарати</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смеси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съдържащи концентрации на тетрабромодифенилов етер под 0,1 тегловни %, когато се произвеждат изцяло или частично от рециклирани материали или от материали от отпадъци, подготвени за повторна употреба;</w:t>
            </w:r>
          </w:p>
          <w:p>
            <w:pPr>
              <w:pStyle w:val="Point0"/>
              <w:rPr>
                <w:noProof/>
              </w:rPr>
            </w:pPr>
            <w:r>
              <w:rPr>
                <w:noProof/>
              </w:rPr>
              <w:tab/>
              <w:t>б) на електрическо и електронно оборудване в рамките на обхвата на Директива 2002/95/ЕО на Европейския парламент и на Съвета</w:t>
            </w:r>
            <w:r>
              <w:rPr>
                <w:rStyle w:val="FootnoteReference"/>
                <w:noProof/>
              </w:rPr>
              <w:footnoteReference w:id="1"/>
            </w:r>
            <w:r>
              <w:rPr>
                <w:noProof/>
              </w:rPr>
              <w:t>.</w:t>
            </w:r>
          </w:p>
          <w:p>
            <w:pPr>
              <w:pStyle w:val="NormalLeft"/>
              <w:rPr>
                <w:noProof/>
              </w:rPr>
            </w:pPr>
            <w:r>
              <w:rPr>
                <w:noProof/>
              </w:rPr>
              <w:t>3. Разрешава се използването на изделия, които вече са били в употреба в ЕС преди 25 август 2010 г. и съдържат като своя съставка тетрабромодифенилов етер. Във връзка с такива изделия се прилагат разпоредбите на член 4, параграф 2, трета и четвърта алинея.</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Пентабромодифенилов етер</w:t>
            </w:r>
          </w:p>
          <w:p>
            <w:pPr>
              <w:pStyle w:val="NormalLeft"/>
              <w:rPr>
                <w:noProof/>
              </w:rPr>
            </w:pPr>
            <w:r>
              <w:rPr>
                <w:noProof/>
              </w:rPr>
              <w:t>C</w:t>
            </w:r>
            <w:r>
              <w:rPr>
                <w:noProof/>
                <w:vertAlign w:val="subscript"/>
              </w:rPr>
              <w:t>12</w:t>
            </w:r>
            <w:r>
              <w:rPr>
                <w:noProof/>
              </w:rPr>
              <w:t>H</w:t>
            </w:r>
            <w:r>
              <w:rPr>
                <w:noProof/>
                <w:vertAlign w:val="subscript"/>
              </w:rPr>
              <w:t>5</w:t>
            </w:r>
            <w:r>
              <w:rPr>
                <w:noProof/>
              </w:rPr>
              <w:t>Br</w:t>
            </w:r>
            <w:r>
              <w:rPr>
                <w:noProof/>
                <w:vertAlign w:val="subscript"/>
              </w:rPr>
              <w:t>5</w:t>
            </w:r>
            <w:r>
              <w:rPr>
                <w:noProof/>
              </w:rPr>
              <w:t>O</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32534-81-9 и други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251-084-2 и други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1. За целите на настоящото вписване член 4, параграф 1, буква б) се прилага за концентрации на пентабромодифенилов етер, равни на или под 10 mg/kg (0,001 тегловни %), когато се среща във вещества, </w:t>
            </w:r>
            <w:r>
              <w:rPr>
                <w:rStyle w:val="CRDeleted"/>
                <w:noProof/>
              </w:rPr>
              <w:t>препарати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смеси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изделия или като съставка на забавящи горенето части на изделия.</w:t>
            </w:r>
          </w:p>
          <w:p>
            <w:pPr>
              <w:pStyle w:val="NormalLeft"/>
              <w:rPr>
                <w:noProof/>
              </w:rPr>
            </w:pPr>
            <w:r>
              <w:rPr>
                <w:noProof/>
              </w:rPr>
              <w:t>2. Чрез дерогация се разрешават производството, пускането на пазара и употребата, както следва:</w:t>
            </w:r>
          </w:p>
          <w:p>
            <w:pPr>
              <w:pStyle w:val="Point0"/>
              <w:rPr>
                <w:noProof/>
              </w:rPr>
            </w:pPr>
            <w:r>
              <w:rPr>
                <w:noProof/>
              </w:rPr>
              <w:tab/>
              <w:t xml:space="preserve">а) без да се засяга посоченото в буква б) — на изделия и </w:t>
            </w:r>
            <w:r>
              <w:rPr>
                <w:rStyle w:val="CRDeleted"/>
                <w:noProof/>
              </w:rPr>
              <w:t>препарати</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смеси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съдържащи концентрации на пентабромодифенилов етер под 0,1 тегловни %, когато се произвеждат изцяло или частично от рециклирани материали или от материали от отпадъци, подготвени за повторна употреба;</w:t>
            </w:r>
          </w:p>
          <w:p>
            <w:pPr>
              <w:pStyle w:val="Point0"/>
              <w:rPr>
                <w:noProof/>
              </w:rPr>
            </w:pPr>
            <w:r>
              <w:rPr>
                <w:noProof/>
              </w:rPr>
              <w:tab/>
              <w:t>б) на електрическо и електронно оборудване в рамките на обхвата на Директива 2002/95/ЕО.</w:t>
            </w:r>
          </w:p>
          <w:p>
            <w:pPr>
              <w:pStyle w:val="NormalLeft"/>
              <w:rPr>
                <w:noProof/>
              </w:rPr>
            </w:pPr>
            <w:r>
              <w:rPr>
                <w:noProof/>
              </w:rPr>
              <w:t>3. Разрешава се използването на изделия, които вече са били в употреба в ЕС преди 25 август 2010 г. и съдържат като своя съставка пентабромодифенилов етер; Във връзка с такива изделия се прилагат разпоредбите на член 4, параграф 2, трета и четвърта алинея.</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Хексабромодифенилов етер</w:t>
            </w:r>
          </w:p>
          <w:p>
            <w:pPr>
              <w:pStyle w:val="NormalLeft"/>
              <w:rPr>
                <w:noProof/>
              </w:rPr>
            </w:pPr>
            <w:r>
              <w:rPr>
                <w:noProof/>
              </w:rPr>
              <w:t>C</w:t>
            </w:r>
            <w:r>
              <w:rPr>
                <w:noProof/>
                <w:vertAlign w:val="subscript"/>
              </w:rPr>
              <w:t>12</w:t>
            </w:r>
            <w:r>
              <w:rPr>
                <w:noProof/>
              </w:rPr>
              <w:t>H</w:t>
            </w:r>
            <w:r>
              <w:rPr>
                <w:noProof/>
                <w:vertAlign w:val="subscript"/>
              </w:rPr>
              <w:t>4</w:t>
            </w:r>
            <w:r>
              <w:rPr>
                <w:noProof/>
              </w:rPr>
              <w:t>Br</w:t>
            </w:r>
            <w:r>
              <w:rPr>
                <w:noProof/>
                <w:vertAlign w:val="subscript"/>
              </w:rPr>
              <w:t>6</w:t>
            </w:r>
            <w:r>
              <w:rPr>
                <w:noProof/>
              </w:rPr>
              <w:t>O</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36483-60-0 и други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253-058-6 и други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1. За целите на настоящото вписване член 4, параграф 1, буква б) се прилага за концентрации на хексабромодифенилов етер, равни на или под 10 mg/kg (0,001 тегловни %), когато се среща във вещества, </w:t>
            </w:r>
            <w:r>
              <w:rPr>
                <w:rStyle w:val="CRDeleted"/>
                <w:noProof/>
              </w:rPr>
              <w:t>препарати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смеси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изделия или като съставки на забавящи горенето части на изделия.</w:t>
            </w:r>
          </w:p>
          <w:p>
            <w:pPr>
              <w:pStyle w:val="NormalLeft"/>
              <w:rPr>
                <w:noProof/>
              </w:rPr>
            </w:pPr>
            <w:r>
              <w:rPr>
                <w:noProof/>
              </w:rPr>
              <w:t>2. Чрез дерогация се разрешават производството, пускането на пазара и употребата, както следва:</w:t>
            </w:r>
          </w:p>
          <w:p>
            <w:pPr>
              <w:pStyle w:val="Point0"/>
              <w:rPr>
                <w:noProof/>
              </w:rPr>
            </w:pPr>
            <w:r>
              <w:rPr>
                <w:noProof/>
              </w:rPr>
              <w:tab/>
              <w:t xml:space="preserve">а) без да се засяга посоченото в буква б) — на изделия и </w:t>
            </w:r>
            <w:r>
              <w:rPr>
                <w:rStyle w:val="CRDeleted"/>
                <w:noProof/>
              </w:rPr>
              <w:t>препарати</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смеси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съдържащи концентрации на хексабромодифенилов етер под 0,1 тегловни %, когато се произвеждат изцяло или частично от рециклирани материали или от материали от отпадъци, подготвени за повторна употреба;</w:t>
            </w:r>
          </w:p>
          <w:p>
            <w:pPr>
              <w:pStyle w:val="Point0"/>
              <w:rPr>
                <w:noProof/>
              </w:rPr>
            </w:pPr>
            <w:r>
              <w:rPr>
                <w:noProof/>
              </w:rPr>
              <w:tab/>
              <w:t>б) на електрическо и електронно оборудване в рамките на обхвата на Директива 2002/95/ЕО.</w:t>
            </w:r>
          </w:p>
          <w:p>
            <w:pPr>
              <w:pStyle w:val="NormalLeft"/>
              <w:rPr>
                <w:noProof/>
              </w:rPr>
            </w:pPr>
            <w:r>
              <w:rPr>
                <w:noProof/>
              </w:rPr>
              <w:t>3. Разрешава се използването на изделия, които вече са били в употреба в ЕС преди 25 август 2010 г. и съдържат като своя съставка хексабромодифенилов етер; Във връзка с такива изделия се прилагат разпоредбите на член 4, параграф 2, трета и четвърта алинея.</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Хептабромодифенилов етер</w:t>
            </w:r>
          </w:p>
          <w:p>
            <w:pPr>
              <w:pStyle w:val="NormalLeft"/>
              <w:rPr>
                <w:noProof/>
              </w:rPr>
            </w:pPr>
            <w:r>
              <w:rPr>
                <w:noProof/>
              </w:rPr>
              <w:t>C</w:t>
            </w:r>
            <w:r>
              <w:rPr>
                <w:noProof/>
                <w:vertAlign w:val="subscript"/>
              </w:rPr>
              <w:t>12</w:t>
            </w:r>
            <w:r>
              <w:rPr>
                <w:noProof/>
              </w:rPr>
              <w:t>H</w:t>
            </w:r>
            <w:r>
              <w:rPr>
                <w:noProof/>
                <w:vertAlign w:val="subscript"/>
              </w:rPr>
              <w:t>3</w:t>
            </w:r>
            <w:r>
              <w:rPr>
                <w:noProof/>
              </w:rPr>
              <w:t>Br</w:t>
            </w:r>
            <w:r>
              <w:rPr>
                <w:noProof/>
                <w:vertAlign w:val="subscript"/>
              </w:rPr>
              <w:t>7</w:t>
            </w:r>
            <w:r>
              <w:rPr>
                <w:noProof/>
              </w:rPr>
              <w:t>O</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68928-80-3 и други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273-031-2 и други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1. За целите на настоящото вписване член 4, параграф 1, буква б) се прилага за концентрации на хептабромодифенилов етер, равни на или под 10 mg/kg (0,001 тегловни %), когато се среща във вещества, </w:t>
            </w:r>
            <w:r>
              <w:rPr>
                <w:rStyle w:val="CRDeleted"/>
                <w:noProof/>
              </w:rPr>
              <w:t>препарати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смеси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изделия или като съставки на забавящи горенето части на изделия.</w:t>
            </w:r>
          </w:p>
          <w:p>
            <w:pPr>
              <w:pStyle w:val="NormalLeft"/>
              <w:rPr>
                <w:noProof/>
              </w:rPr>
            </w:pPr>
            <w:r>
              <w:rPr>
                <w:noProof/>
              </w:rPr>
              <w:t>2. Чрез дерогация се разрешават производството, пускането на пазара и употребата, както следва:</w:t>
            </w:r>
          </w:p>
          <w:p>
            <w:pPr>
              <w:pStyle w:val="Point0"/>
              <w:rPr>
                <w:noProof/>
              </w:rPr>
            </w:pPr>
            <w:r>
              <w:rPr>
                <w:noProof/>
              </w:rPr>
              <w:tab/>
              <w:t xml:space="preserve">а) без да се засяга посоченото в буква б) — на изделия и </w:t>
            </w:r>
            <w:r>
              <w:rPr>
                <w:rStyle w:val="CRDeleted"/>
                <w:noProof/>
              </w:rPr>
              <w:t>препарати</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смеси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съдържащи концентрации на хептабромодифенилов етер под 0,1 тегловни %, когато се произвеждат изцяло или частично от рециклирани материали или от материали от отпадъци, подготвени за повторна употреба;</w:t>
            </w:r>
          </w:p>
          <w:p>
            <w:pPr>
              <w:pStyle w:val="Point0"/>
              <w:rPr>
                <w:noProof/>
              </w:rPr>
            </w:pPr>
            <w:r>
              <w:rPr>
                <w:noProof/>
              </w:rPr>
              <w:tab/>
              <w:t>б) на електрическо и електронно оборудване в рамките на обхвата на Директива 2002/95/ЕО.</w:t>
            </w:r>
          </w:p>
          <w:p>
            <w:pPr>
              <w:pStyle w:val="NormalLeft"/>
              <w:rPr>
                <w:noProof/>
              </w:rPr>
            </w:pPr>
            <w:r>
              <w:rPr>
                <w:noProof/>
              </w:rPr>
              <w:t>3. Разрешава се използването на изделия, които вече са били в употреба в ЕС преди 25 август 2010 г. и съдържат като своя съставка хептабромодифенилов етер; Във връзка с такива изделия се прилагат разпоредбите на член 4, параграф 2, трета и четвърта алинея.</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Перфлуорооктансулфонова киселина и нейните производни (PFOS)</w:t>
            </w:r>
          </w:p>
          <w:p>
            <w:pPr>
              <w:pStyle w:val="NormalLeft"/>
              <w:rPr>
                <w:noProof/>
              </w:rPr>
            </w:pPr>
            <w:r>
              <w:rPr>
                <w:noProof/>
              </w:rPr>
              <w:t>C</w:t>
            </w:r>
            <w:r>
              <w:rPr>
                <w:noProof/>
                <w:vertAlign w:val="subscript"/>
              </w:rPr>
              <w:t>8</w:t>
            </w:r>
            <w:r>
              <w:rPr>
                <w:noProof/>
              </w:rPr>
              <w:t>F</w:t>
            </w:r>
            <w:r>
              <w:rPr>
                <w:noProof/>
                <w:vertAlign w:val="subscript"/>
              </w:rPr>
              <w:t>17</w:t>
            </w:r>
            <w:r>
              <w:rPr>
                <w:noProof/>
              </w:rPr>
              <w:t>SO</w:t>
            </w:r>
            <w:r>
              <w:rPr>
                <w:noProof/>
                <w:vertAlign w:val="subscript"/>
              </w:rPr>
              <w:t>2</w:t>
            </w:r>
            <w:r>
              <w:rPr>
                <w:noProof/>
              </w:rPr>
              <w:t>X</w:t>
            </w:r>
          </w:p>
          <w:p>
            <w:pPr>
              <w:pStyle w:val="NormalLeft"/>
              <w:rPr>
                <w:noProof/>
              </w:rPr>
            </w:pPr>
            <w:r>
              <w:rPr>
                <w:noProof/>
              </w:rPr>
              <w:t>(X = OH, метални соли (O-M</w:t>
            </w:r>
            <w:r>
              <w:rPr>
                <w:noProof/>
                <w:vertAlign w:val="superscript"/>
              </w:rPr>
              <w:t>+</w:t>
            </w:r>
            <w:r>
              <w:rPr>
                <w:noProof/>
              </w:rPr>
              <w:t>), халиди, амиди и други производни, включително полимери)</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1763-23-1 </w:t>
            </w:r>
          </w:p>
          <w:p>
            <w:pPr>
              <w:pStyle w:val="NormalLeft"/>
              <w:rPr>
                <w:noProof/>
              </w:rPr>
            </w:pPr>
            <w:r>
              <w:rPr>
                <w:noProof/>
              </w:rPr>
              <w:t xml:space="preserve">2795-39-3 </w:t>
            </w:r>
          </w:p>
          <w:p>
            <w:pPr>
              <w:pStyle w:val="NormalLeft"/>
              <w:rPr>
                <w:noProof/>
              </w:rPr>
            </w:pPr>
            <w:r>
              <w:rPr>
                <w:noProof/>
              </w:rPr>
              <w:t xml:space="preserve">29457-72-5 </w:t>
            </w:r>
          </w:p>
          <w:p>
            <w:pPr>
              <w:pStyle w:val="NormalLeft"/>
              <w:rPr>
                <w:noProof/>
              </w:rPr>
            </w:pPr>
            <w:r>
              <w:rPr>
                <w:noProof/>
              </w:rPr>
              <w:t xml:space="preserve">29081-56-9 </w:t>
            </w:r>
          </w:p>
          <w:p>
            <w:pPr>
              <w:pStyle w:val="NormalLeft"/>
              <w:rPr>
                <w:noProof/>
              </w:rPr>
            </w:pPr>
            <w:r>
              <w:rPr>
                <w:noProof/>
              </w:rPr>
              <w:t xml:space="preserve">70225-14-8 </w:t>
            </w:r>
          </w:p>
          <w:p>
            <w:pPr>
              <w:pStyle w:val="NormalLeft"/>
              <w:rPr>
                <w:noProof/>
              </w:rPr>
            </w:pPr>
            <w:r>
              <w:rPr>
                <w:noProof/>
              </w:rPr>
              <w:t xml:space="preserve">56773-42-3 </w:t>
            </w:r>
          </w:p>
          <w:p>
            <w:pPr>
              <w:pStyle w:val="NormalLeft"/>
              <w:rPr>
                <w:noProof/>
              </w:rPr>
            </w:pPr>
            <w:r>
              <w:rPr>
                <w:noProof/>
              </w:rPr>
              <w:t xml:space="preserve">251099-16-8 </w:t>
            </w:r>
          </w:p>
          <w:p>
            <w:pPr>
              <w:pStyle w:val="NormalLeft"/>
              <w:rPr>
                <w:noProof/>
              </w:rPr>
            </w:pPr>
            <w:r>
              <w:rPr>
                <w:noProof/>
              </w:rPr>
              <w:t xml:space="preserve">4151-50-2 </w:t>
            </w:r>
          </w:p>
          <w:p>
            <w:pPr>
              <w:pStyle w:val="NormalLeft"/>
              <w:rPr>
                <w:noProof/>
              </w:rPr>
            </w:pPr>
            <w:r>
              <w:rPr>
                <w:noProof/>
              </w:rPr>
              <w:t xml:space="preserve">31506-32-8 </w:t>
            </w:r>
          </w:p>
          <w:p>
            <w:pPr>
              <w:pStyle w:val="NormalLeft"/>
              <w:rPr>
                <w:noProof/>
              </w:rPr>
            </w:pPr>
            <w:r>
              <w:rPr>
                <w:noProof/>
              </w:rPr>
              <w:t xml:space="preserve">1691-99-2 </w:t>
            </w:r>
          </w:p>
          <w:p>
            <w:pPr>
              <w:pStyle w:val="NormalLeft"/>
              <w:rPr>
                <w:noProof/>
              </w:rPr>
            </w:pPr>
            <w:r>
              <w:rPr>
                <w:noProof/>
              </w:rPr>
              <w:t xml:space="preserve">24448-09-7 </w:t>
            </w:r>
          </w:p>
          <w:p>
            <w:pPr>
              <w:pStyle w:val="NormalLeft"/>
              <w:rPr>
                <w:noProof/>
              </w:rPr>
            </w:pPr>
            <w:r>
              <w:rPr>
                <w:noProof/>
              </w:rPr>
              <w:t>307-35-7 и други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217-179-8</w:t>
            </w:r>
          </w:p>
          <w:p>
            <w:pPr>
              <w:pStyle w:val="NormalLeft"/>
              <w:rPr>
                <w:noProof/>
              </w:rPr>
            </w:pPr>
            <w:r>
              <w:rPr>
                <w:noProof/>
              </w:rPr>
              <w:t>220-527-1</w:t>
            </w:r>
          </w:p>
          <w:p>
            <w:pPr>
              <w:pStyle w:val="NormalLeft"/>
              <w:rPr>
                <w:noProof/>
              </w:rPr>
            </w:pPr>
            <w:r>
              <w:rPr>
                <w:noProof/>
              </w:rPr>
              <w:t>249-644-6</w:t>
            </w:r>
          </w:p>
          <w:p>
            <w:pPr>
              <w:pStyle w:val="NormalLeft"/>
              <w:rPr>
                <w:noProof/>
              </w:rPr>
            </w:pPr>
            <w:r>
              <w:rPr>
                <w:noProof/>
              </w:rPr>
              <w:t>249-415-0</w:t>
            </w:r>
          </w:p>
          <w:p>
            <w:pPr>
              <w:pStyle w:val="NormalLeft"/>
              <w:rPr>
                <w:noProof/>
              </w:rPr>
            </w:pPr>
            <w:r>
              <w:rPr>
                <w:noProof/>
              </w:rPr>
              <w:t>274-460-8</w:t>
            </w:r>
          </w:p>
          <w:p>
            <w:pPr>
              <w:pStyle w:val="NormalLeft"/>
              <w:rPr>
                <w:noProof/>
              </w:rPr>
            </w:pPr>
            <w:r>
              <w:rPr>
                <w:noProof/>
              </w:rPr>
              <w:t>260-375-3</w:t>
            </w:r>
          </w:p>
          <w:p>
            <w:pPr>
              <w:pStyle w:val="NormalLeft"/>
              <w:rPr>
                <w:noProof/>
              </w:rPr>
            </w:pPr>
          </w:p>
          <w:p>
            <w:pPr>
              <w:pStyle w:val="NormalLeft"/>
              <w:rPr>
                <w:rStyle w:val="orderablesearchcontainer"/>
                <w:noProof/>
              </w:rPr>
            </w:pPr>
            <w:r>
              <w:rPr>
                <w:rStyle w:val="orderablesearchcontainer"/>
                <w:noProof/>
              </w:rPr>
              <w:t>223-980-3</w:t>
            </w:r>
          </w:p>
          <w:p>
            <w:pPr>
              <w:pStyle w:val="NormalLeft"/>
              <w:rPr>
                <w:rStyle w:val="orderablesearchcontainer"/>
                <w:noProof/>
              </w:rPr>
            </w:pPr>
            <w:r>
              <w:rPr>
                <w:rStyle w:val="orderablesearchcontainer"/>
                <w:noProof/>
              </w:rPr>
              <w:t>250-665-8</w:t>
            </w:r>
          </w:p>
          <w:p>
            <w:pPr>
              <w:pStyle w:val="NormalLeft"/>
              <w:rPr>
                <w:rStyle w:val="orderablesearchcontainer"/>
                <w:noProof/>
              </w:rPr>
            </w:pPr>
            <w:r>
              <w:rPr>
                <w:rStyle w:val="orderablesearchcontainer"/>
                <w:noProof/>
              </w:rPr>
              <w:t>216-887-4</w:t>
            </w:r>
          </w:p>
          <w:p>
            <w:pPr>
              <w:pStyle w:val="NormalLeft"/>
              <w:rPr>
                <w:rStyle w:val="orderablesearchcontainer"/>
                <w:noProof/>
              </w:rPr>
            </w:pPr>
            <w:r>
              <w:rPr>
                <w:rStyle w:val="orderablesearchcontainer"/>
                <w:noProof/>
              </w:rPr>
              <w:t>246-262-1</w:t>
            </w:r>
          </w:p>
          <w:p>
            <w:pPr>
              <w:pStyle w:val="NormalLeft"/>
              <w:rPr>
                <w:noProof/>
              </w:rPr>
            </w:pPr>
            <w:r>
              <w:rPr>
                <w:rStyle w:val="orderablesearchcontainer"/>
                <w:noProof/>
              </w:rPr>
              <w:t>206-200-6 и други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1. За целите на настоящото вписване член 4, параграф 1, буква б) се прилага за концентрации на PFOS, равни на или под 10 mg/kg (0,001 тегловни %), когато се среща във вещества или в </w:t>
            </w:r>
            <w:r>
              <w:rPr>
                <w:rStyle w:val="CRDeleted"/>
                <w:noProof/>
              </w:rPr>
              <w:t>препарати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смеси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NormalLeft"/>
              <w:rPr>
                <w:noProof/>
              </w:rPr>
            </w:pPr>
            <w:r>
              <w:rPr>
                <w:noProof/>
              </w:rPr>
              <w:t>2. За целите на настоящото вписване член 4, параграф 1, буква б) се прилага за концентрации на PFOS в полуготови продукти или изделия, или части от тях, ако концентрацията на PFOS е по-малка от 0,1 тегловни %, изчислена спрямо масата на отделни в структурно или микроструктурно отношение части, които съдържат PFOS, или за текстилни или други материали с покритие, ако количеството PFOS е по-малко от 1 μg/m</w:t>
            </w:r>
            <w:r>
              <w:rPr>
                <w:noProof/>
                <w:vertAlign w:val="superscript"/>
              </w:rPr>
              <w:t>2</w:t>
            </w:r>
            <w:r>
              <w:rPr>
                <w:noProof/>
              </w:rPr>
              <w:t xml:space="preserve"> в материала с покритие.</w:t>
            </w:r>
          </w:p>
          <w:p>
            <w:pPr>
              <w:pStyle w:val="NormalLeft"/>
              <w:rPr>
                <w:noProof/>
              </w:rPr>
            </w:pPr>
            <w:r>
              <w:rPr>
                <w:noProof/>
              </w:rPr>
              <w:t>3. Разрешава се използването на изделия, които вече са били в употреба в ЕС преди 25 август 2010 г. и съдържат като своя съставка PFOS; Във връзка с такива изделия се прилагат разпоредбите на член 4, параграф 2, трета и четвърта алинея.</w:t>
            </w:r>
          </w:p>
          <w:p>
            <w:pPr>
              <w:pStyle w:val="NormalLeft"/>
              <w:rPr>
                <w:noProof/>
              </w:rPr>
            </w:pPr>
            <w:r>
              <w:rPr>
                <w:noProof/>
              </w:rPr>
              <w:t>4. Пожарогасителната пяна, пусната на пазара преди 27 декември 2006 г., може да се използва до 27 юни 2011 г.</w:t>
            </w:r>
          </w:p>
          <w:p>
            <w:pPr>
              <w:pStyle w:val="NormalLeft"/>
              <w:rPr>
                <w:noProof/>
              </w:rPr>
            </w:pPr>
            <w:r>
              <w:rPr>
                <w:noProof/>
              </w:rPr>
              <w:t xml:space="preserve">5. Ако количеството, отделяно в околната среда, е сведено до минимум, производството и пускането на пазара са разрешени за следните специфични видове употреба, при условие че държавите членки докладват </w:t>
            </w:r>
            <w:r>
              <w:rPr>
                <w:rStyle w:val="CRMinorChangeAdded"/>
                <w:noProof/>
              </w:rPr>
              <w:t>на Комисията</w:t>
            </w:r>
            <w:r>
              <w:rPr>
                <w:noProof/>
              </w:rPr>
              <w:t> на всеки четири години за постигнатия напредък в елиминирането на PFOS:</w:t>
            </w:r>
          </w:p>
          <w:p>
            <w:pPr>
              <w:pStyle w:val="Point0"/>
              <w:rPr>
                <w:noProof/>
              </w:rPr>
            </w:pPr>
            <w:r>
              <w:rPr>
                <w:noProof/>
              </w:rPr>
              <w:tab/>
              <w:t>а) до 26 август 2015 г. — мокрещи средства, използвани в контролирани системи за нанасяне на галванични покрития;</w:t>
            </w:r>
          </w:p>
          <w:p>
            <w:pPr>
              <w:pStyle w:val="Point0"/>
              <w:rPr>
                <w:noProof/>
              </w:rPr>
            </w:pPr>
            <w:r>
              <w:rPr>
                <w:noProof/>
              </w:rPr>
              <w:tab/>
              <w:t>б) фоторезисти или антирефлектиращи покрития за фотолитографски процеси;</w:t>
            </w:r>
          </w:p>
          <w:p>
            <w:pPr>
              <w:pStyle w:val="Point0"/>
              <w:rPr>
                <w:noProof/>
              </w:rPr>
            </w:pPr>
            <w:r>
              <w:rPr>
                <w:noProof/>
              </w:rPr>
              <w:tab/>
              <w:t>в) фотографски покрития, нанасяни върху филми, хартия или печатни форми;</w:t>
            </w:r>
          </w:p>
          <w:p>
            <w:pPr>
              <w:pStyle w:val="Point0"/>
              <w:rPr>
                <w:noProof/>
              </w:rPr>
            </w:pPr>
            <w:r>
              <w:rPr>
                <w:noProof/>
              </w:rPr>
              <w:tab/>
              <w:t>г) вещества, потискащи образуването на суспензия при недекоративно твърдо хромиране с хром(VI) в системи със затворен цикъл;</w:t>
            </w:r>
          </w:p>
          <w:p>
            <w:pPr>
              <w:pStyle w:val="Point0"/>
              <w:rPr>
                <w:noProof/>
              </w:rPr>
            </w:pPr>
            <w:r>
              <w:rPr>
                <w:noProof/>
              </w:rPr>
              <w:tab/>
              <w:t>д) хидравлични флуиди за авиацията.</w:t>
            </w:r>
          </w:p>
          <w:p>
            <w:pPr>
              <w:pStyle w:val="NormalLeft"/>
              <w:rPr>
                <w:noProof/>
              </w:rPr>
            </w:pPr>
            <w:r>
              <w:rPr>
                <w:noProof/>
              </w:rPr>
              <w:t>Когато дерогациите в букви от а) до д) по-горе се отнасят до производството или употребата в инсталация, попадаща в обхвата на Директива 2008/1/ЕО на Европейския парламент и на Съвета</w:t>
            </w:r>
            <w:r>
              <w:rPr>
                <w:rStyle w:val="FootnoteReference"/>
                <w:noProof/>
              </w:rPr>
              <w:footnoteReference w:id="2"/>
            </w:r>
            <w:r>
              <w:rPr>
                <w:noProof/>
              </w:rPr>
              <w:t>, трябва да се прилагат съответните най-добри налични техники за предотвратяване и свеждане до минимум на емисиите на PFOS, описани в информацията, публикувана от Комисията съгласно член 17, параграф 2, втора алинея от Директива 2008/1/ЕО.</w:t>
            </w:r>
          </w:p>
          <w:p>
            <w:pPr>
              <w:pStyle w:val="NormalLeft"/>
              <w:rPr>
                <w:noProof/>
              </w:rPr>
            </w:pPr>
            <w:r>
              <w:rPr>
                <w:noProof/>
              </w:rPr>
              <w:t>Веднага щом постъпи нова информация относно подробности за употребата и по-безопасни алтернативни вещества или технологии при видовете употреба по букви от б) до д), Комисията преразглежда изключенията във втора алинея, така че:</w:t>
            </w:r>
          </w:p>
          <w:p>
            <w:pPr>
              <w:pStyle w:val="NormalLeft"/>
              <w:rPr>
                <w:noProof/>
              </w:rPr>
            </w:pPr>
          </w:p>
          <w:p>
            <w:pPr>
              <w:pStyle w:val="Point0"/>
              <w:rPr>
                <w:noProof/>
              </w:rPr>
            </w:pPr>
            <w:r>
              <w:rPr>
                <w:noProof/>
              </w:rPr>
              <w:tab/>
              <w:t>i) видовете употреба на PFOS да бъдат поетапно преустановени веднага щом използването на по-безопасни алтернативи стане технически и икономически осъществимо,</w:t>
            </w:r>
          </w:p>
          <w:p>
            <w:pPr>
              <w:pStyle w:val="Point0"/>
              <w:rPr>
                <w:noProof/>
              </w:rPr>
            </w:pPr>
            <w:r>
              <w:rPr>
                <w:noProof/>
              </w:rPr>
              <w:tab/>
              <w:t>ii) продължаването на действието на дадена дерогация да е възможно само за жизненоважни видове употреба, за които не съществуват по-безопасни алтернативи, и е докладвано, че са положени усилия за намиране на по-безопасни алтернативи,</w:t>
            </w:r>
          </w:p>
          <w:p>
            <w:pPr>
              <w:pStyle w:val="Point0"/>
              <w:rPr>
                <w:noProof/>
              </w:rPr>
            </w:pPr>
            <w:r>
              <w:rPr>
                <w:noProof/>
              </w:rPr>
              <w:tab/>
              <w:t>iii) емисиите на PFOS в околната среда да са сведени до минимум чрез прилагането на най-добрите налични техники.</w:t>
            </w:r>
          </w:p>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p>
          <w:p>
            <w:pPr>
              <w:pStyle w:val="NormalLeft"/>
              <w:rPr>
                <w:noProof/>
              </w:rPr>
            </w:pPr>
            <w:r>
              <w:rPr>
                <w:noProof/>
              </w:rPr>
              <w:t xml:space="preserve">6. След като бъдат приети съответни стандарти от Европейския комитет за стандартизация (CEN), като аналитични методи за изпитване с цел доказване на съответствие на веществата, </w:t>
            </w:r>
            <w:r>
              <w:rPr>
                <w:rStyle w:val="CRDeleted"/>
                <w:noProof/>
              </w:rPr>
              <w:t>препаратите</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смесите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изделията с изискванията по параграфи 1 и 2 трябва да се използват методите, описани в тези стандарти. Като алтернатива на стандартите на CEN е възможно да се използва всеки друг метод за лабораторен анализ, за който прилагащата лаборатория може да докаже еквивалентни работни показатели.</w:t>
            </w:r>
          </w:p>
          <w:p>
            <w:pPr>
              <w:pStyle w:val="NormalLeft"/>
              <w:rPr>
                <w:noProof/>
              </w:rPr>
            </w:pP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ДДТ (1,1,1-трихлоро-2,2-бис(4-хлорофенил)етан)</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50-29-3</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200-024-3</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Хлордан</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57-74-9</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200-349-0</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Хексахлороциклохексани, включително линдан</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58-89-9</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200-401-2</w:t>
            </w:r>
          </w:p>
        </w:tc>
        <w:tc>
          <w:tcPr>
            <w:tcW w:w="2414"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319-84-6</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206-270-8</w:t>
            </w:r>
          </w:p>
        </w:tc>
        <w:tc>
          <w:tcPr>
            <w:tcW w:w="2414"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2786"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319-85-7</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206-271-3</w:t>
            </w:r>
          </w:p>
        </w:tc>
        <w:tc>
          <w:tcPr>
            <w:tcW w:w="2414"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2786"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608-73-1</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210-168-9</w:t>
            </w:r>
          </w:p>
        </w:tc>
        <w:tc>
          <w:tcPr>
            <w:tcW w:w="2414"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Диелдрин</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60-57-1</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200-484-5</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Ендрин</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72-20-8</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200-775-7</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Хептахлор</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76-44-8</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200-962-3</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Ендосулфан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115-29-7</w:t>
            </w:r>
          </w:p>
          <w:p>
            <w:pPr>
              <w:pStyle w:val="NormalLeft"/>
              <w:rPr>
                <w:noProof/>
              </w:rPr>
            </w:pPr>
            <w:r>
              <w:rPr>
                <w:noProof/>
              </w:rPr>
              <w:t>959-98-8</w:t>
            </w:r>
          </w:p>
          <w:p>
            <w:pPr>
              <w:pStyle w:val="NormalLeft"/>
              <w:rPr>
                <w:noProof/>
              </w:rPr>
            </w:pPr>
            <w:r>
              <w:rPr>
                <w:noProof/>
              </w:rPr>
              <w:t>33213-65-9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204-079-4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1. Пускането на пазара и употребата на изделия, съдържащи като своя съставка ендосулфан, които са произведени преди или на 10 юли 2012 г., се разрешава до 10 януари 2013 г.</w:t>
            </w:r>
          </w:p>
          <w:p>
            <w:pPr>
              <w:pStyle w:val="NormalLeft"/>
              <w:rPr>
                <w:noProof/>
              </w:rPr>
            </w:pPr>
            <w:r>
              <w:rPr>
                <w:noProof/>
              </w:rPr>
              <w:t>2. Разрешава се пускането на пазара и употребата на изделия, съдържащи като своя съставка ендосулфан, които вече са били в употреба преди или на 10 юли 2012 г.</w:t>
            </w:r>
          </w:p>
          <w:p>
            <w:pPr>
              <w:pStyle w:val="NormalLeft"/>
              <w:rPr>
                <w:noProof/>
              </w:rPr>
            </w:pPr>
            <w:r>
              <w:rPr>
                <w:noProof/>
              </w:rPr>
              <w:t>3. За изделията по точки 1 и 2 е в сила посоченото в член 4, параграф 2, трета и четвърта алинея.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Хексахлоробензен</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118-74-1</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200-273-9</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Хлордекон</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143-50-0</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205-601-3</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Алдрин</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309-00-2</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206-215-8</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Пентахлоробензен</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608-93-5</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210-172-5</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Полихлорирани бифенили (ПХБ)</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1336-36-3 и други</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215-648-1 и други</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Без да се засяга Директива 96/59/ЕО, се разрешава да бъдат използвани изделията, които вече се използват по време на влизането в сила на настоящия регламент.</w:t>
            </w:r>
          </w:p>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Държавите членки идентифицират и извеждат от употреба оборудването (например трансформатори, кондензатори или други резервоари, съдържащи течни запаси), съдържащо над 0,005 % ПХБ и обеми над 0,05 dm3, във възможно най-кратък срок, но не по-късно от 31 декември 2025 г.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Мирекс</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2385-85-5</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219-196-6</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Токсафен</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8001-35-2</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232-283-3</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Хексабромобифенил</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36355-01-8</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252-994-2</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Хексабромоциклододекан</w:t>
            </w:r>
          </w:p>
          <w:p>
            <w:pPr>
              <w:pStyle w:val="NormalLeft"/>
              <w:rPr>
                <w:noProof/>
              </w:rPr>
            </w:pPr>
            <w:r>
              <w:rPr>
                <w:noProof/>
              </w:rPr>
              <w:t>„Хексабромоциклододекан“ означава: хексабромоциклододекан, 1,2,5,6,9,10-хексабромоциклододекан и неговите основни диастереоизомери: алфа- хексабромоциклододекан; бета-хексабромоциклододекан; и гама-хексабромоциклододекан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25637-99-4,</w:t>
            </w:r>
          </w:p>
          <w:p>
            <w:pPr>
              <w:pStyle w:val="NormalLeft"/>
              <w:rPr>
                <w:noProof/>
              </w:rPr>
            </w:pPr>
            <w:r>
              <w:rPr>
                <w:noProof/>
              </w:rPr>
              <w:t>3194-55-6,</w:t>
            </w:r>
          </w:p>
          <w:p>
            <w:pPr>
              <w:pStyle w:val="NormalLeft"/>
              <w:rPr>
                <w:noProof/>
              </w:rPr>
            </w:pPr>
            <w:r>
              <w:rPr>
                <w:noProof/>
              </w:rPr>
              <w:t>134237-50-6,</w:t>
            </w:r>
          </w:p>
          <w:p>
            <w:pPr>
              <w:pStyle w:val="NormalLeft"/>
              <w:rPr>
                <w:noProof/>
              </w:rPr>
            </w:pPr>
            <w:r>
              <w:rPr>
                <w:noProof/>
              </w:rPr>
              <w:t>134237-51-7,</w:t>
            </w:r>
          </w:p>
          <w:p>
            <w:pPr>
              <w:pStyle w:val="NormalLeft"/>
              <w:rPr>
                <w:noProof/>
              </w:rPr>
            </w:pPr>
            <w:r>
              <w:rPr>
                <w:noProof/>
              </w:rPr>
              <w:t>134237-52-8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247-148-4,</w:t>
            </w:r>
          </w:p>
          <w:p>
            <w:pPr>
              <w:pStyle w:val="NormalLeft"/>
              <w:rPr>
                <w:noProof/>
              </w:rPr>
            </w:pPr>
            <w:r>
              <w:rPr>
                <w:noProof/>
              </w:rPr>
              <w:t>221-695-9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2414" w:type="dxa"/>
            <w:tcBorders>
              <w:top w:val="single" w:sz="2" w:space="0" w:color="auto"/>
              <w:left w:val="single" w:sz="2" w:space="0" w:color="auto"/>
              <w:bottom w:val="single" w:sz="2" w:space="0" w:color="auto"/>
              <w:right w:val="single" w:sz="2" w:space="0" w:color="auto"/>
            </w:tcBorders>
          </w:tcPr>
          <w:p>
            <w:pPr>
              <w:pStyle w:val="Point0"/>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ab/>
              <w:t xml:space="preserve">1. За целите на настоящото вписване член 4, параграф 1, буква б) се прилага за хексабромоциклододекан в концентрации по-ниски или равни на 100 mg/kg (0,01 тегловни %), когато веществото се среща във вещества, </w:t>
            </w:r>
            <w:r>
              <w:rPr>
                <w:rStyle w:val="CRDeleted"/>
                <w:noProof/>
              </w:rPr>
              <w:t>препарати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смеси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изделия или като съставка на забавящи горенето части на изделия, като посоченият праг подлежи на преразглеждане от страна на Комисията до 22 март 2019 г.</w:t>
            </w:r>
          </w:p>
          <w:p>
            <w:pPr>
              <w:pStyle w:val="Point0"/>
              <w:rPr>
                <w:noProof/>
              </w:rPr>
            </w:pPr>
            <w:r>
              <w:rPr>
                <w:noProof/>
              </w:rPr>
              <w:tab/>
              <w:t>2. Употребата на хексабромоциклододекан, самостоятелно или в препарати смеси , при производството на изделия от експандиран полистирен, а също и производството и пускането на пазара на хексабромоциклододекан за такъв вид употреба се разрешава, при условие че този вид употреба е разрешен в съответствие с дял VII от Регламент (ЕО) № 1907/2006 на Европейския парламeнт и на Съвета</w:t>
            </w:r>
            <w:r>
              <w:rPr>
                <w:rStyle w:val="FootnoteReference"/>
                <w:noProof/>
              </w:rPr>
              <w:footnoteReference w:id="3"/>
            </w:r>
            <w:r>
              <w:rPr>
                <w:noProof/>
              </w:rPr>
              <w:t>, или че е обект на заявление за разрешаване, подадено до 21 февруари 2014 г., и все още се очаква решение по това заявление.</w:t>
            </w:r>
          </w:p>
          <w:p>
            <w:pPr>
              <w:pStyle w:val="Point0"/>
              <w:rPr>
                <w:noProof/>
              </w:rPr>
            </w:pPr>
            <w:r>
              <w:rPr>
                <w:noProof/>
              </w:rPr>
              <w:tab/>
              <w:t xml:space="preserve">Пускането на пазара и употребата на хексабромоциклододекан, самостоятелно или в </w:t>
            </w:r>
            <w:r>
              <w:rPr>
                <w:rStyle w:val="CRDeleted"/>
                <w:noProof/>
              </w:rPr>
              <w:t>препарати</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смеси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в съответствие с настоящата точка се разрешава само до 26 ноември 2019 г., или, ако е разрешено до по-ранна дата, до датата на изтичане на срока за преразглеждане, посочена в решение за предоставяне на разрешение, или до датата на оттегляне на това разрешение в съответствие с дял VII от Регламент (ЕО) № 1907/2006.</w:t>
            </w:r>
          </w:p>
          <w:p>
            <w:pPr>
              <w:pStyle w:val="Point0"/>
              <w:rPr>
                <w:noProof/>
              </w:rPr>
            </w:pPr>
            <w:r>
              <w:rPr>
                <w:noProof/>
              </w:rPr>
              <w:tab/>
              <w:t>Пускането на пазара и използването в сгради на изделия от експандиран полистирен, които съдържат като съставка хексабромоциклододекан и са произведени в съответствие с изключението, предвидено в настоящата точка, е разрешено до 6 месеца след датата на изтичане на срока на действие на изключението. Изделията, които вече са били в употреба към тази дата, могат да продължат да се използват.</w:t>
            </w:r>
          </w:p>
          <w:p>
            <w:pPr>
              <w:pStyle w:val="Point0"/>
              <w:rPr>
                <w:noProof/>
              </w:rPr>
            </w:pPr>
            <w:r>
              <w:rPr>
                <w:noProof/>
              </w:rPr>
              <w:tab/>
              <w:t>3. Без да се засяга изключението по точка 2, пускането на пазара и употребата в сгради на изделия от експандиран полистирен и ектрудиран полистирен, които съдържат като съставка хексабромоциклододекан и са произведени преди или на 22 март 2016 г., се разрешават до 22 юни 2016 г. Точка 6 се прилага все едно, че посочените изделия са произведени съгласно изключението по точка 2.</w:t>
            </w:r>
          </w:p>
          <w:p>
            <w:pPr>
              <w:pStyle w:val="Point0"/>
              <w:rPr>
                <w:noProof/>
              </w:rPr>
            </w:pPr>
            <w:r>
              <w:rPr>
                <w:noProof/>
              </w:rPr>
              <w:tab/>
              <w:t>4. Изделията, съдържащи като съставка хексабромоциклододекан, които са били в употреба преди или на 22 март 2016 г., може да продължат да се използват и да се пускат на пазара, като не се прилага точка 6. Към посочените изделия се прилага член 4, параграф 2, трета и четвърта алинея.</w:t>
            </w:r>
          </w:p>
          <w:p>
            <w:pPr>
              <w:pStyle w:val="Point0"/>
              <w:rPr>
                <w:noProof/>
              </w:rPr>
            </w:pPr>
            <w:r>
              <w:rPr>
                <w:noProof/>
              </w:rPr>
              <w:tab/>
              <w:t>5. Пускането на пазара и употребата в сгради на вносни изделия, изработени от експандиран полистирен, които съдържат като съставка хексабромоциклододекан, се разрешава до датата на изтичане на изключението по точка 2, а точка 6 се прилага все едно, че тези изделия са били произведени съгласно изключението по точка 2. Изделията, които вече са били в употреба към тази дата, могат да продължат да се използват.</w:t>
            </w:r>
          </w:p>
          <w:p>
            <w:pPr>
              <w:pStyle w:val="Point0"/>
              <w:rPr>
                <w:noProof/>
              </w:rPr>
            </w:pPr>
            <w:r>
              <w:rPr>
                <w:noProof/>
              </w:rPr>
              <w:tab/>
              <w:t>6. Без да се засяга прилагането на други разпоредби на Съюза за класификацията, опаковането и етикетирането на вещества и смеси, експандираният полистирен, в който се използва хексабромоциклододекан съгласно изключението по точка 2, трябва да може да бъде идентифициран чрез етикетиране или чрез други средства през целия си жизнен цикъл.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rPr>
              <w:t>Хексахлоробутадиен</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87-68-3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201-765-5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1. Пускането на пазара и употребата на изделия, съдържащи като своя съставка хексахлоробутадиен, които са произведени преди или на 10 юли 2012 г., се разрешават до 10 януари 2013 г.</w:t>
            </w:r>
          </w:p>
          <w:p>
            <w:pPr>
              <w:pStyle w:val="NormalLeft"/>
              <w:rPr>
                <w:noProof/>
                <w:highlight w:val="lightGray"/>
              </w:rPr>
            </w:pPr>
            <w:r>
              <w:rPr>
                <w:noProof/>
                <w:highlight w:val="lightGray"/>
              </w:rPr>
              <w:t>2. Разрешава се пускането на пазара и употребата на изделия, съдържащи като своя съставка хексахлоробутадиен, които вече са били в употреба преди или на 10 юли 2012 г.</w:t>
            </w:r>
          </w:p>
          <w:p>
            <w:pPr>
              <w:pStyle w:val="Point0"/>
              <w:rPr>
                <w:noProof/>
              </w:rPr>
            </w:pPr>
            <w:r>
              <w:rPr>
                <w:noProof/>
                <w:highlight w:val="lightGray"/>
              </w:rPr>
              <w:t>3. За изделията по точки 1 и 2 е в сила посоченото в член 4, параграф 2, трета и четвърта алинея.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Пентахлорофенол и неговите соли и естери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87-86-5 и други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201-778-6 и други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c>
          <w:tcPr>
            <w:tcW w:w="2414" w:type="dxa"/>
            <w:tcBorders>
              <w:top w:val="single" w:sz="2" w:space="0" w:color="auto"/>
              <w:left w:val="single" w:sz="2" w:space="0" w:color="auto"/>
              <w:bottom w:val="single" w:sz="2" w:space="0" w:color="auto"/>
              <w:right w:val="single" w:sz="2" w:space="0" w:color="auto"/>
            </w:tcBorders>
          </w:tcPr>
          <w:p>
            <w:pPr>
              <w:pStyle w:val="Point0"/>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Полихлорирани нафталени</w:t>
            </w:r>
            <w:r>
              <w:rPr>
                <w:rStyle w:val="FootnoteReference"/>
                <w:noProof/>
                <w:highlight w:val="lightGray"/>
              </w:rPr>
              <w:footnoteReference w:id="4"/>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70776-03-3 и други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274-864-4 и други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1. Пускането на пазара и употребата на изделия, съдържащи като своя съставка полихлорирани нафталени, които са произведени преди или на 10 юли 2012 г., се разрешава до 10 януари 2013 г.</w:t>
            </w:r>
          </w:p>
          <w:p>
            <w:pPr>
              <w:pStyle w:val="NormalLeft"/>
              <w:rPr>
                <w:noProof/>
                <w:highlight w:val="lightGray"/>
              </w:rPr>
            </w:pPr>
            <w:r>
              <w:rPr>
                <w:noProof/>
                <w:highlight w:val="lightGray"/>
              </w:rPr>
              <w:t>2. Разрешава се пускането на пазара и употребата на изделия, съдържащи като своя съставка полихлорирани нафталени, които вече са били в употреба преди или на 10 юли 2012 г.</w:t>
            </w:r>
          </w:p>
          <w:p>
            <w:pPr>
              <w:pStyle w:val="Point0"/>
              <w:rPr>
                <w:noProof/>
              </w:rPr>
            </w:pPr>
            <w:r>
              <w:rPr>
                <w:noProof/>
                <w:highlight w:val="lightGray"/>
              </w:rPr>
              <w:t xml:space="preserve">3. За изделията по точки 1 и 2 е в сила посоченото в член 4, параграф 2, трета и четвърта алинея.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r>
    </w:tbl>
    <w:p>
      <w:pPr>
        <w:rPr>
          <w:noProof/>
        </w:rPr>
      </w:pPr>
    </w:p>
    <w:p>
      <w:pPr>
        <w:jc w:val="center"/>
        <w:rPr>
          <w:noProof/>
        </w:rPr>
      </w:pPr>
      <w:r>
        <w:rPr>
          <w:b/>
          <w:noProof/>
        </w:rPr>
        <w:t>Част Б — Вещества, изброени само в Протокола</w:t>
      </w:r>
    </w:p>
    <w:tbl>
      <w:tblPr>
        <w:tblW w:w="0" w:type="auto"/>
        <w:tblLayout w:type="fixed"/>
        <w:tblLook w:val="0000" w:firstRow="0" w:lastRow="0" w:firstColumn="0" w:lastColumn="0" w:noHBand="0" w:noVBand="0"/>
      </w:tblPr>
      <w:tblGrid>
        <w:gridCol w:w="2600"/>
        <w:gridCol w:w="1393"/>
        <w:gridCol w:w="1300"/>
        <w:gridCol w:w="3993"/>
      </w:tblGrid>
      <w:tr>
        <w:tc>
          <w:tcPr>
            <w:tcW w:w="2600"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Вещество</w:t>
            </w:r>
          </w:p>
        </w:tc>
        <w:tc>
          <w:tcPr>
            <w:tcW w:w="1393"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CAS №</w:t>
            </w:r>
          </w:p>
        </w:tc>
        <w:tc>
          <w:tcPr>
            <w:tcW w:w="1300"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ЕО №</w:t>
            </w:r>
          </w:p>
        </w:tc>
        <w:tc>
          <w:tcPr>
            <w:tcW w:w="3993"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Специфично изключение за употреба като междинен продукт или други спецификации</w:t>
            </w:r>
          </w:p>
        </w:tc>
      </w:tr>
      <w:tr>
        <w:tc>
          <w:tcPr>
            <w:tcW w:w="26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4</w:t>
            </w:r>
            <w:r>
              <w:rPr>
                <w:noProof/>
              </w:rPr>
              <w:t> </w:t>
            </w:r>
            <w:r>
              <w:rPr>
                <w:rStyle w:val="CRRefonteDeleted"/>
                <w:noProof/>
                <w:highlight w:val="lightGray"/>
              </w:rPr>
              <w:t>Хексахлоробутадиен</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139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4</w:t>
            </w:r>
            <w:r>
              <w:rPr>
                <w:noProof/>
              </w:rPr>
              <w:t> </w:t>
            </w:r>
            <w:r>
              <w:rPr>
                <w:rStyle w:val="CRRefonteDeleted"/>
                <w:noProof/>
                <w:highlight w:val="lightGray"/>
              </w:rPr>
              <w:t>87-68-3</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4</w:t>
            </w:r>
            <w:r>
              <w:rPr>
                <w:noProof/>
              </w:rPr>
              <w:t> </w:t>
            </w:r>
            <w:r>
              <w:rPr>
                <w:rStyle w:val="CRRefonteDeleted"/>
                <w:noProof/>
                <w:highlight w:val="lightGray"/>
              </w:rPr>
              <w:t>201-765-5</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3993"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4</w:t>
            </w:r>
            <w:r>
              <w:rPr>
                <w:noProof/>
              </w:rPr>
              <w:t> </w:t>
            </w:r>
            <w:r>
              <w:rPr>
                <w:rStyle w:val="CRRefonteDeleted"/>
                <w:noProof/>
                <w:highlight w:val="lightGray"/>
              </w:rPr>
              <w:t>1. Пускането на пазара и употребата на изделия, съдържащи като своя съставка хексахлоробутадиен, които са произведени преди или на 10 юли 2012 г., се разрешават до 10 януари 2013 г.</w:t>
            </w:r>
          </w:p>
          <w:p>
            <w:pPr>
              <w:pStyle w:val="NormalLeft"/>
              <w:rPr>
                <w:rStyle w:val="CRRefonteDeleted"/>
                <w:noProof/>
                <w:highlight w:val="lightGray"/>
              </w:rPr>
            </w:pPr>
            <w:r>
              <w:rPr>
                <w:rStyle w:val="CRRefonteDeleted"/>
                <w:noProof/>
                <w:highlight w:val="lightGray"/>
              </w:rPr>
              <w:t>2. Разрешава се пускането на пазара и употребата на изделия, съдържащи като своя съставка хексахлоробутадиен, които вече са били в употреба преди или на 10 юли 2012 г.</w:t>
            </w:r>
          </w:p>
          <w:p>
            <w:pPr>
              <w:pStyle w:val="NormalLeft"/>
              <w:rPr>
                <w:noProof/>
              </w:rPr>
            </w:pPr>
            <w:r>
              <w:rPr>
                <w:rStyle w:val="CRRefonteDeleted"/>
                <w:noProof/>
                <w:highlight w:val="lightGray"/>
              </w:rPr>
              <w:t>3. За изделията по точки 1 и 2 е в сила посоченото в член 4, параграф 2, трета и четвърта алинея.</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r>
        <w:tc>
          <w:tcPr>
            <w:tcW w:w="26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4</w:t>
            </w:r>
            <w:r>
              <w:rPr>
                <w:noProof/>
              </w:rPr>
              <w:t> </w:t>
            </w:r>
            <w:r>
              <w:rPr>
                <w:rStyle w:val="CRRefonteDeleted"/>
                <w:noProof/>
                <w:highlight w:val="lightGray"/>
              </w:rPr>
              <w:t>Полихлорирани нафталени</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139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993"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4</w:t>
            </w:r>
            <w:r>
              <w:rPr>
                <w:noProof/>
              </w:rPr>
              <w:t> </w:t>
            </w:r>
            <w:r>
              <w:rPr>
                <w:rStyle w:val="CRRefonteDeleted"/>
                <w:noProof/>
                <w:highlight w:val="lightGray"/>
              </w:rPr>
              <w:t>1. Пускането на пазара и употребата на изделия, съдържащи като своя съставка полихлорирани нафталени, които са произведени преди или на 10 юли 2012 г., се разрешава до 10 януари 2013 г.</w:t>
            </w:r>
          </w:p>
          <w:p>
            <w:pPr>
              <w:pStyle w:val="NormalLeft"/>
              <w:rPr>
                <w:rStyle w:val="CRRefonteDeleted"/>
                <w:noProof/>
                <w:highlight w:val="lightGray"/>
              </w:rPr>
            </w:pPr>
            <w:r>
              <w:rPr>
                <w:rStyle w:val="CRRefonteDeleted"/>
                <w:noProof/>
                <w:highlight w:val="lightGray"/>
              </w:rPr>
              <w:t>2. Разрешава се пускането на пазара и употребата на изделия, съдържащи като своя съставка полихлорирани нафталени, които вече са били в употреба преди или на 10 юли 2012 г.</w:t>
            </w:r>
          </w:p>
          <w:p>
            <w:pPr>
              <w:pStyle w:val="NormalLeft"/>
              <w:rPr>
                <w:noProof/>
              </w:rPr>
            </w:pPr>
            <w:r>
              <w:rPr>
                <w:rStyle w:val="CRRefonteDeleted"/>
                <w:noProof/>
                <w:highlight w:val="lightGray"/>
              </w:rPr>
              <w:t>3. За изделията по точки 1 и 2 е в сила посоченото в член 4, параграф 2, трета и четвърта алинея.</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r>
        <w:tc>
          <w:tcPr>
            <w:tcW w:w="26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5</w:t>
            </w:r>
            <w:r>
              <w:rPr>
                <w:noProof/>
              </w:rPr>
              <w:t> Хлороалкани C10-C13, (късоверижни хлорирани парафини) (SCCP)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139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5</w:t>
            </w:r>
            <w:r>
              <w:rPr>
                <w:noProof/>
              </w:rPr>
              <w:t> 85535-84-8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5</w:t>
            </w:r>
            <w:r>
              <w:rPr>
                <w:noProof/>
              </w:rPr>
              <w:t> 287-476-5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3993" w:type="dxa"/>
            <w:tcBorders>
              <w:top w:val="single" w:sz="2" w:space="0" w:color="auto"/>
              <w:left w:val="single" w:sz="2" w:space="0" w:color="auto"/>
              <w:bottom w:val="single" w:sz="2" w:space="0" w:color="auto"/>
              <w:right w:val="single" w:sz="2" w:space="0" w:color="auto"/>
            </w:tcBorders>
          </w:tcPr>
          <w:p>
            <w:pPr>
              <w:pStyle w:val="Point0"/>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5</w:t>
            </w:r>
            <w:r>
              <w:rPr>
                <w:noProof/>
              </w:rPr>
              <w:tab/>
              <w:t xml:space="preserve">1. Чрез дерогация се разрешават производството, пускането на пазара и употребата на вещества или </w:t>
            </w:r>
            <w:r>
              <w:rPr>
                <w:rStyle w:val="CRDeleted"/>
                <w:noProof/>
              </w:rPr>
              <w:t>препарати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смеси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съдържащи SCCP в концентрация, по-ниска 1 тегловен %, или изделия, съдържащи SCCP в концентрация, по-ниска от 0,15 тегловни %.</w:t>
            </w:r>
          </w:p>
          <w:p>
            <w:pPr>
              <w:pStyle w:val="Point0"/>
              <w:rPr>
                <w:noProof/>
              </w:rPr>
            </w:pPr>
            <w:r>
              <w:rPr>
                <w:noProof/>
              </w:rPr>
              <w:tab/>
              <w:t>2. Разрешава се употребата по отношение на:</w:t>
            </w:r>
          </w:p>
          <w:p>
            <w:pPr>
              <w:pStyle w:val="Point1"/>
              <w:rPr>
                <w:noProof/>
              </w:rPr>
            </w:pPr>
            <w:r>
              <w:rPr>
                <w:noProof/>
              </w:rPr>
              <w:tab/>
              <w:t>а) транспортни ленти за миннодобивната промишленост и уплътнители за язовирни стени, съдържащи SCCP, които вече са били в употреба преди или на 4 декември 2015 г.; и</w:t>
            </w:r>
          </w:p>
          <w:p>
            <w:pPr>
              <w:pStyle w:val="Point1"/>
              <w:rPr>
                <w:noProof/>
              </w:rPr>
            </w:pPr>
            <w:r>
              <w:rPr>
                <w:noProof/>
              </w:rPr>
              <w:tab/>
              <w:t>б) изделия, съдържащи SCCP, различни от посочените в буква а), които вече са били в употреба преди или на 10 юли 2012 г.</w:t>
            </w:r>
          </w:p>
          <w:p>
            <w:pPr>
              <w:pStyle w:val="Point0"/>
              <w:rPr>
                <w:noProof/>
              </w:rPr>
            </w:pPr>
            <w:r>
              <w:rPr>
                <w:noProof/>
              </w:rPr>
              <w:tab/>
              <w:t>3. Член 4, параграф 2, трета и четвърта алинея се прилагат за изделията, посочени в точка 2.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bl>
    <w:p>
      <w:pPr>
        <w:adjustRightInd w:val="0"/>
        <w:spacing w:before="0" w:after="0"/>
        <w:jc w:val="left"/>
        <w:rPr>
          <w:noProof/>
        </w:rPr>
        <w:sectPr>
          <w:footerReference w:type="default" r:id="rId16"/>
          <w:footerReference w:type="first" r:id="rId17"/>
          <w:pgSz w:w="11906" w:h="16838"/>
          <w:pgMar w:top="1134" w:right="1418" w:bottom="1134" w:left="1418" w:header="709" w:footer="709" w:gutter="0"/>
          <w:pgNumType w:start="1"/>
          <w:cols w:space="709"/>
          <w:docGrid w:linePitch="326"/>
        </w:sect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Поправка, ОВ L 229, 29.6.2004 г., стр. 5</w:t>
      </w:r>
    </w:p>
    <w:p>
      <w:pPr>
        <w:pStyle w:val="Annexetitre"/>
        <w:rPr>
          <w:noProof/>
        </w:rPr>
      </w:pPr>
      <w:r>
        <w:rPr>
          <w:noProof/>
        </w:rPr>
        <w:t>ПРИЛОЖЕНИЕ II</w:t>
      </w:r>
    </w:p>
    <w:p>
      <w:pPr>
        <w:pStyle w:val="NormalCentered"/>
        <w:rPr>
          <w:b/>
          <w:bCs/>
          <w:noProof/>
        </w:rPr>
      </w:pPr>
      <w:r>
        <w:rPr>
          <w:b/>
          <w:bCs/>
          <w:noProof/>
        </w:rPr>
        <w:t>СПИСЪК НА ВЕЩЕСТВАТА, КОИТО ПОДЛЕЖАТ НА ОГРАНИЧЕНИЯ</w:t>
      </w:r>
    </w:p>
    <w:p>
      <w:pPr>
        <w:pStyle w:val="NormalCentered"/>
        <w:jc w:val="left"/>
        <w:rPr>
          <w:b/>
          <w:noProof/>
        </w:rPr>
      </w:pPr>
      <w:r>
        <w:rPr>
          <w:b/>
          <w:noProof/>
        </w:rPr>
        <w:t>Част А — Вещества, изброени в Конвенцията и в Протокола</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321"/>
        <w:gridCol w:w="1615"/>
        <w:gridCol w:w="1701"/>
        <w:gridCol w:w="3649"/>
      </w:tblGrid>
      <w:tr>
        <w:tc>
          <w:tcPr>
            <w:tcW w:w="2321" w:type="dxa"/>
          </w:tcPr>
          <w:p>
            <w:pPr>
              <w:pStyle w:val="NormalCentered"/>
              <w:jc w:val="left"/>
              <w:rPr>
                <w:noProof/>
              </w:rPr>
            </w:pPr>
            <w:r>
              <w:rPr>
                <w:noProof/>
              </w:rPr>
              <w:t>Вещество</w:t>
            </w:r>
          </w:p>
        </w:tc>
        <w:tc>
          <w:tcPr>
            <w:tcW w:w="1615" w:type="dxa"/>
          </w:tcPr>
          <w:p>
            <w:pPr>
              <w:pStyle w:val="NormalCentered"/>
              <w:jc w:val="left"/>
              <w:rPr>
                <w:noProof/>
              </w:rPr>
            </w:pPr>
            <w:r>
              <w:rPr>
                <w:noProof/>
              </w:rPr>
              <w:t>CAS №</w:t>
            </w:r>
          </w:p>
        </w:tc>
        <w:tc>
          <w:tcPr>
            <w:tcW w:w="1701" w:type="dxa"/>
          </w:tcPr>
          <w:p>
            <w:pPr>
              <w:pStyle w:val="NormalCentered"/>
              <w:jc w:val="left"/>
              <w:rPr>
                <w:noProof/>
              </w:rPr>
            </w:pPr>
            <w:r>
              <w:rPr>
                <w:noProof/>
              </w:rPr>
              <w:t>ЕО №</w:t>
            </w:r>
          </w:p>
        </w:tc>
        <w:tc>
          <w:tcPr>
            <w:tcW w:w="3649" w:type="dxa"/>
          </w:tcPr>
          <w:p>
            <w:pPr>
              <w:pStyle w:val="NormalCentered"/>
              <w:jc w:val="left"/>
              <w:rPr>
                <w:noProof/>
              </w:rPr>
            </w:pPr>
            <w:r>
              <w:rPr>
                <w:noProof/>
              </w:rPr>
              <w:t>Условия на ограничение</w:t>
            </w:r>
          </w:p>
        </w:tc>
      </w:tr>
      <w:tr>
        <w:tc>
          <w:tcPr>
            <w:tcW w:w="2321" w:type="dxa"/>
          </w:tcPr>
          <w:p>
            <w:pPr>
              <w:pStyle w:val="NormalCentered"/>
              <w:jc w:val="left"/>
              <w:rPr>
                <w:noProof/>
              </w:rPr>
            </w:pPr>
          </w:p>
        </w:tc>
        <w:tc>
          <w:tcPr>
            <w:tcW w:w="1615" w:type="dxa"/>
          </w:tcPr>
          <w:p>
            <w:pPr>
              <w:pStyle w:val="NormalCentered"/>
              <w:jc w:val="left"/>
              <w:rPr>
                <w:noProof/>
              </w:rPr>
            </w:pPr>
          </w:p>
        </w:tc>
        <w:tc>
          <w:tcPr>
            <w:tcW w:w="1701" w:type="dxa"/>
          </w:tcPr>
          <w:p>
            <w:pPr>
              <w:pStyle w:val="NormalCentered"/>
              <w:jc w:val="left"/>
              <w:rPr>
                <w:noProof/>
              </w:rPr>
            </w:pPr>
          </w:p>
        </w:tc>
        <w:tc>
          <w:tcPr>
            <w:tcW w:w="3649" w:type="dxa"/>
          </w:tcPr>
          <w:p>
            <w:pPr>
              <w:pStyle w:val="NormalCentered"/>
              <w:jc w:val="left"/>
              <w:rPr>
                <w:noProof/>
              </w:rPr>
            </w:pPr>
          </w:p>
        </w:tc>
      </w:tr>
    </w:tbl>
    <w:p>
      <w:pPr>
        <w:pStyle w:val="NormalCentered"/>
        <w:jc w:val="left"/>
        <w:rPr>
          <w:noProof/>
        </w:rPr>
      </w:pPr>
    </w:p>
    <w:p>
      <w:pPr>
        <w:adjustRightInd w:val="0"/>
        <w:spacing w:before="0" w:after="0"/>
        <w:jc w:val="left"/>
        <w:rPr>
          <w:b/>
          <w:noProof/>
        </w:rPr>
      </w:pPr>
      <w:r>
        <w:rPr>
          <w:b/>
          <w:noProof/>
        </w:rPr>
        <w:t>Част Б — Вещества, изброени само в Протокола</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321"/>
        <w:gridCol w:w="1615"/>
        <w:gridCol w:w="1701"/>
        <w:gridCol w:w="3649"/>
      </w:tblGrid>
      <w:tr>
        <w:tc>
          <w:tcPr>
            <w:tcW w:w="2321" w:type="dxa"/>
          </w:tcPr>
          <w:p>
            <w:pPr>
              <w:pStyle w:val="NormalCentered"/>
              <w:jc w:val="left"/>
              <w:rPr>
                <w:noProof/>
              </w:rPr>
            </w:pPr>
            <w:r>
              <w:rPr>
                <w:noProof/>
              </w:rPr>
              <w:t>Вещество</w:t>
            </w:r>
          </w:p>
        </w:tc>
        <w:tc>
          <w:tcPr>
            <w:tcW w:w="1615" w:type="dxa"/>
          </w:tcPr>
          <w:p>
            <w:pPr>
              <w:pStyle w:val="NormalCentered"/>
              <w:jc w:val="left"/>
              <w:rPr>
                <w:noProof/>
              </w:rPr>
            </w:pPr>
            <w:r>
              <w:rPr>
                <w:noProof/>
              </w:rPr>
              <w:t>CAS №</w:t>
            </w:r>
          </w:p>
        </w:tc>
        <w:tc>
          <w:tcPr>
            <w:tcW w:w="1701" w:type="dxa"/>
          </w:tcPr>
          <w:p>
            <w:pPr>
              <w:pStyle w:val="NormalCentered"/>
              <w:jc w:val="left"/>
              <w:rPr>
                <w:noProof/>
              </w:rPr>
            </w:pPr>
            <w:r>
              <w:rPr>
                <w:noProof/>
              </w:rPr>
              <w:t>ЕО №</w:t>
            </w:r>
          </w:p>
        </w:tc>
        <w:tc>
          <w:tcPr>
            <w:tcW w:w="3649" w:type="dxa"/>
          </w:tcPr>
          <w:p>
            <w:pPr>
              <w:pStyle w:val="NormalCentered"/>
              <w:jc w:val="left"/>
              <w:rPr>
                <w:noProof/>
              </w:rPr>
            </w:pPr>
            <w:r>
              <w:rPr>
                <w:noProof/>
              </w:rPr>
              <w:t>Условия на ограничение</w:t>
            </w:r>
          </w:p>
        </w:tc>
      </w:tr>
      <w:tr>
        <w:tc>
          <w:tcPr>
            <w:tcW w:w="2321" w:type="dxa"/>
          </w:tcPr>
          <w:p>
            <w:pPr>
              <w:pStyle w:val="NormalCentered"/>
              <w:jc w:val="left"/>
              <w:rPr>
                <w:noProof/>
              </w:rPr>
            </w:pPr>
          </w:p>
        </w:tc>
        <w:tc>
          <w:tcPr>
            <w:tcW w:w="1615" w:type="dxa"/>
          </w:tcPr>
          <w:p>
            <w:pPr>
              <w:pStyle w:val="NormalCentered"/>
              <w:jc w:val="left"/>
              <w:rPr>
                <w:noProof/>
              </w:rPr>
            </w:pPr>
          </w:p>
        </w:tc>
        <w:tc>
          <w:tcPr>
            <w:tcW w:w="1701" w:type="dxa"/>
          </w:tcPr>
          <w:p>
            <w:pPr>
              <w:pStyle w:val="NormalCentered"/>
              <w:jc w:val="left"/>
              <w:rPr>
                <w:noProof/>
              </w:rPr>
            </w:pPr>
          </w:p>
        </w:tc>
        <w:tc>
          <w:tcPr>
            <w:tcW w:w="3649" w:type="dxa"/>
          </w:tcPr>
          <w:p>
            <w:pPr>
              <w:pStyle w:val="NormalCentered"/>
              <w:jc w:val="left"/>
              <w:rPr>
                <w:noProof/>
              </w:rPr>
            </w:pPr>
          </w:p>
        </w:tc>
      </w:tr>
    </w:tbl>
    <w:p>
      <w:pPr>
        <w:adjustRightInd w:val="0"/>
        <w:spacing w:before="0" w:after="0"/>
        <w:jc w:val="left"/>
        <w:rPr>
          <w:noProof/>
        </w:rPr>
        <w:sectPr>
          <w:pgSz w:w="11906" w:h="16838"/>
          <w:pgMar w:top="1134" w:right="1418" w:bottom="1134" w:left="1418" w:header="709" w:footer="709" w:gutter="0"/>
          <w:pgNumType w:start="0"/>
          <w:cols w:space="709"/>
          <w:docGrid w:linePitch="326"/>
        </w:sectPr>
      </w:pPr>
    </w:p>
    <w:p>
      <w:pPr>
        <w:pStyle w:val="Annexetitre"/>
        <w:rPr>
          <w:noProof/>
        </w:rPr>
      </w:pPr>
      <w:r>
        <w:rPr>
          <w:noProof/>
        </w:rPr>
        <w:t>ПРИЛОЖЕНИЕ III</w:t>
      </w:r>
    </w:p>
    <w:p>
      <w:pPr>
        <w:pStyle w:val="NormalCentered"/>
        <w:rPr>
          <w:b/>
          <w:bCs/>
          <w:noProof/>
        </w:rPr>
      </w:pPr>
      <w:r>
        <w:rPr>
          <w:b/>
          <w:bCs/>
          <w:noProof/>
        </w:rPr>
        <w:t>СПИСЪК НА ВЕЩЕСТВАТА, КОИТО СА ПРЕДМЕТ НА РАЗПОРЕДБИ ЗА НАМАЛЯВАНЕ НА ИЗПУСКАНИЯТА</w:t>
      </w:r>
    </w:p>
    <w:p>
      <w:pPr>
        <w:pStyle w:val="ManualHeading1"/>
        <w:ind w:left="851" w:hanging="851"/>
        <w:rPr>
          <w:noProof/>
        </w:rPr>
      </w:pPr>
      <w:r>
        <w:rPr>
          <w:noProof/>
        </w:rPr>
        <w:t>Вещество (CAS №)</w:t>
      </w:r>
    </w:p>
    <w:p>
      <w:pPr>
        <w:rPr>
          <w:noProof/>
        </w:rPr>
      </w:pPr>
      <w:r>
        <w:rPr>
          <w:noProof/>
        </w:rPr>
        <w:t>Полихлорирани дибензо-</w:t>
      </w:r>
      <w:r>
        <w:rPr>
          <w:i/>
          <w:noProof/>
        </w:rPr>
        <w:t>p</w:t>
      </w:r>
      <w:r>
        <w:rPr>
          <w:noProof/>
        </w:rPr>
        <w:t>-диоксини и дибензофурани (PCDD/PCDF)</w:t>
      </w:r>
    </w:p>
    <w:p>
      <w:pPr>
        <w:rPr>
          <w:noProof/>
        </w:rPr>
      </w:pPr>
      <w:r>
        <w:rPr>
          <w:noProof/>
        </w:rPr>
        <w:t>Хексахлоробензен (HCB) (CAS №:118-74-1)</w:t>
      </w:r>
    </w:p>
    <w:p>
      <w:pPr>
        <w:rPr>
          <w:noProof/>
        </w:rPr>
      </w:pPr>
      <w:r>
        <w:rPr>
          <w:noProof/>
        </w:rPr>
        <w:t>Полихлорирани бифенили (ПХБ)</w:t>
      </w:r>
    </w:p>
    <w:p>
      <w:pPr>
        <w:rPr>
          <w:noProof/>
        </w:rPr>
      </w:pPr>
      <w:r>
        <w:rPr>
          <w:noProof/>
        </w:rPr>
        <w:t>Многопръстенни ароматни въглеводороди (РАН)</w:t>
      </w:r>
      <w:r>
        <w:rPr>
          <w:rStyle w:val="FootnoteReference"/>
          <w:noProof/>
        </w:rPr>
        <w:footnoteReference w:id="5"/>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757/2010 член 1 и приложение .2</w:t>
      </w:r>
    </w:p>
    <w:p>
      <w:pPr>
        <w:rPr>
          <w:noProof/>
        </w:rPr>
      </w:pPr>
      <w:r>
        <w:rPr>
          <w:noProof/>
        </w:rPr>
        <w:t>Пентахлоробензен (CAS № 608-93-5)</w:t>
      </w:r>
    </w:p>
    <w:p>
      <w:pPr>
        <w:adjustRightInd w:val="0"/>
        <w:spacing w:before="0" w:after="0"/>
        <w:jc w:val="left"/>
        <w:rPr>
          <w:noProof/>
        </w:rPr>
        <w:sectPr>
          <w:pgSz w:w="11906" w:h="16838"/>
          <w:pgMar w:top="1134" w:right="1418" w:bottom="1134" w:left="1418" w:header="709" w:footer="709" w:gutter="0"/>
          <w:pgNumType w:start="0"/>
          <w:cols w:space="709"/>
          <w:docGrid w:linePitch="326"/>
        </w:sect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1342/2014 член 1.1 и приложение I (адаптиран)</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xml:space="preserve"> 460/2016 член 1 и приложение </w:t>
      </w:r>
    </w:p>
    <w:p>
      <w:pPr>
        <w:pStyle w:val="Annexetitre"/>
        <w:rPr>
          <w:noProof/>
        </w:rPr>
      </w:pPr>
      <w:r>
        <w:rPr>
          <w:noProof/>
        </w:rPr>
        <w:t>ПРИЛОЖЕНИЕ IV</w:t>
      </w:r>
    </w:p>
    <w:p>
      <w:pPr>
        <w:pStyle w:val="NormalCentered"/>
        <w:rPr>
          <w:b/>
          <w:bCs/>
          <w:noProof/>
        </w:rPr>
      </w:pPr>
      <w:r>
        <w:rPr>
          <w:b/>
          <w:bCs/>
          <w:noProof/>
        </w:rPr>
        <w:t>Списък на веществата, предмет на разпоредбите за управление на отпадъци, формулирани в член 7</w:t>
      </w:r>
    </w:p>
    <w:tbl>
      <w:tblPr>
        <w:tblW w:w="0" w:type="auto"/>
        <w:tblLayout w:type="fixed"/>
        <w:tblLook w:val="0000" w:firstRow="0" w:lastRow="0" w:firstColumn="0" w:lastColumn="0" w:noHBand="0" w:noVBand="0"/>
      </w:tblPr>
      <w:tblGrid>
        <w:gridCol w:w="2322"/>
        <w:gridCol w:w="2321"/>
        <w:gridCol w:w="2322"/>
        <w:gridCol w:w="2321"/>
      </w:tblGrid>
      <w:tr>
        <w:tc>
          <w:tcPr>
            <w:tcW w:w="2322"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Вещество</w:t>
            </w:r>
          </w:p>
        </w:tc>
        <w:tc>
          <w:tcPr>
            <w:tcW w:w="2321"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CAS №</w:t>
            </w:r>
          </w:p>
        </w:tc>
        <w:tc>
          <w:tcPr>
            <w:tcW w:w="2322"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ЕО №</w:t>
            </w:r>
          </w:p>
        </w:tc>
        <w:tc>
          <w:tcPr>
            <w:tcW w:w="2321"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Максимално допустима концентрация, посочена в член 7, параграф 4, буква а)</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Ендосулфан</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115-29-7</w:t>
            </w:r>
          </w:p>
          <w:p>
            <w:pPr>
              <w:pStyle w:val="NormalLeft"/>
              <w:rPr>
                <w:noProof/>
              </w:rPr>
            </w:pPr>
            <w:r>
              <w:rPr>
                <w:noProof/>
              </w:rPr>
              <w:t>959-98-8</w:t>
            </w:r>
          </w:p>
          <w:p>
            <w:pPr>
              <w:pStyle w:val="NormalLeft"/>
              <w:rPr>
                <w:noProof/>
              </w:rPr>
            </w:pPr>
            <w:r>
              <w:rPr>
                <w:noProof/>
              </w:rPr>
              <w:t>33213-65-9</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204-079-4</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Хексахлоробутадиен</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87-68-3</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201-765-5</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Полихлорирани нафталени</w:t>
            </w:r>
            <w:r>
              <w:rPr>
                <w:rStyle w:val="FootnoteReference"/>
                <w:noProof/>
              </w:rPr>
              <w:footnoteReference w:id="6"/>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Хлороалкани C10-C13 (късоверижни хлорирани парафини) (SCCP)</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85535-84-8</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287-476-5</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10000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Тетрабромодифенилов етер</w:t>
            </w:r>
          </w:p>
          <w:p>
            <w:pPr>
              <w:pStyle w:val="NormalLeft"/>
              <w:rPr>
                <w:noProof/>
              </w:rPr>
            </w:pPr>
            <w:r>
              <w:rPr>
                <w:noProof/>
              </w:rPr>
              <w:t>C</w:t>
            </w:r>
            <w:r>
              <w:rPr>
                <w:noProof/>
                <w:vertAlign w:val="subscript"/>
              </w:rPr>
              <w:t>12</w:t>
            </w:r>
            <w:r>
              <w:rPr>
                <w:noProof/>
              </w:rPr>
              <w:t>H</w:t>
            </w:r>
            <w:r>
              <w:rPr>
                <w:noProof/>
                <w:vertAlign w:val="subscript"/>
              </w:rPr>
              <w:t>6</w:t>
            </w:r>
            <w:r>
              <w:rPr>
                <w:noProof/>
              </w:rPr>
              <w:t>Br</w:t>
            </w:r>
            <w:r>
              <w:rPr>
                <w:noProof/>
                <w:vertAlign w:val="subscript"/>
              </w:rPr>
              <w:t>4</w:t>
            </w:r>
            <w:r>
              <w:rPr>
                <w:noProof/>
              </w:rPr>
              <w:t>O</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40088-47-9 и други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254-787-2 и други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321"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Сумата от концентрациите на тетрабромодифенилов етер, пентабромодифенилов етер, хексабромодифенилов етер и хептабромодифенилов етер: 1000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Пентабромодифенилов етер</w:t>
            </w:r>
          </w:p>
          <w:p>
            <w:pPr>
              <w:pStyle w:val="NormalLeft"/>
              <w:rPr>
                <w:noProof/>
              </w:rPr>
            </w:pPr>
            <w:r>
              <w:rPr>
                <w:noProof/>
              </w:rPr>
              <w:t>C</w:t>
            </w:r>
            <w:r>
              <w:rPr>
                <w:noProof/>
                <w:vertAlign w:val="subscript"/>
              </w:rPr>
              <w:t>12</w:t>
            </w:r>
            <w:r>
              <w:rPr>
                <w:noProof/>
              </w:rPr>
              <w:t>H</w:t>
            </w:r>
            <w:r>
              <w:rPr>
                <w:noProof/>
                <w:vertAlign w:val="subscript"/>
              </w:rPr>
              <w:t>5</w:t>
            </w:r>
            <w:r>
              <w:rPr>
                <w:noProof/>
              </w:rPr>
              <w:t>Br</w:t>
            </w:r>
            <w:r>
              <w:rPr>
                <w:noProof/>
                <w:vertAlign w:val="subscript"/>
              </w:rPr>
              <w:t>5</w:t>
            </w:r>
            <w:r>
              <w:rPr>
                <w:noProof/>
              </w:rPr>
              <w:t>O</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32534-81-9 и други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251-084-2 и други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321"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Хексабромодифенилов етер</w:t>
            </w:r>
          </w:p>
          <w:p>
            <w:pPr>
              <w:pStyle w:val="NormalLeft"/>
              <w:rPr>
                <w:noProof/>
              </w:rPr>
            </w:pPr>
            <w:r>
              <w:rPr>
                <w:noProof/>
              </w:rPr>
              <w:t>C</w:t>
            </w:r>
            <w:r>
              <w:rPr>
                <w:noProof/>
                <w:vertAlign w:val="subscript"/>
              </w:rPr>
              <w:t>12</w:t>
            </w:r>
            <w:r>
              <w:rPr>
                <w:noProof/>
              </w:rPr>
              <w:t>H</w:t>
            </w:r>
            <w:r>
              <w:rPr>
                <w:noProof/>
                <w:vertAlign w:val="subscript"/>
              </w:rPr>
              <w:t>4</w:t>
            </w:r>
            <w:r>
              <w:rPr>
                <w:noProof/>
              </w:rPr>
              <w:t>Br</w:t>
            </w:r>
            <w:r>
              <w:rPr>
                <w:noProof/>
                <w:vertAlign w:val="subscript"/>
              </w:rPr>
              <w:t>6</w:t>
            </w:r>
            <w:r>
              <w:rPr>
                <w:noProof/>
              </w:rPr>
              <w:t>O</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36483-60-0 и други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253-058-6 и други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321"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Хептабромодифенилов етер</w:t>
            </w:r>
          </w:p>
          <w:p>
            <w:pPr>
              <w:pStyle w:val="NormalLeft"/>
              <w:rPr>
                <w:noProof/>
              </w:rPr>
            </w:pPr>
            <w:r>
              <w:rPr>
                <w:noProof/>
              </w:rPr>
              <w:t>C</w:t>
            </w:r>
            <w:r>
              <w:rPr>
                <w:noProof/>
                <w:vertAlign w:val="subscript"/>
              </w:rPr>
              <w:t>12</w:t>
            </w:r>
            <w:r>
              <w:rPr>
                <w:noProof/>
              </w:rPr>
              <w:t>H</w:t>
            </w:r>
            <w:r>
              <w:rPr>
                <w:noProof/>
                <w:vertAlign w:val="subscript"/>
              </w:rPr>
              <w:t>3</w:t>
            </w:r>
            <w:r>
              <w:rPr>
                <w:noProof/>
              </w:rPr>
              <w:t>Br</w:t>
            </w:r>
            <w:r>
              <w:rPr>
                <w:noProof/>
                <w:vertAlign w:val="subscript"/>
              </w:rPr>
              <w:t>7</w:t>
            </w:r>
            <w:r>
              <w:rPr>
                <w:noProof/>
              </w:rPr>
              <w:t>O</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68928-80-3 и други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273-031-2 и други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321"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Перфлуорооктансулфонова киселина и нейните производни (PFOS)</w:t>
            </w:r>
          </w:p>
          <w:p>
            <w:pPr>
              <w:pStyle w:val="NormalLeft"/>
              <w:rPr>
                <w:noProof/>
              </w:rPr>
            </w:pPr>
            <w:r>
              <w:rPr>
                <w:noProof/>
              </w:rPr>
              <w:t>C</w:t>
            </w:r>
            <w:r>
              <w:rPr>
                <w:noProof/>
                <w:vertAlign w:val="subscript"/>
              </w:rPr>
              <w:t>8</w:t>
            </w:r>
            <w:r>
              <w:rPr>
                <w:noProof/>
              </w:rPr>
              <w:t>F</w:t>
            </w:r>
            <w:r>
              <w:rPr>
                <w:noProof/>
                <w:vertAlign w:val="subscript"/>
              </w:rPr>
              <w:t>17</w:t>
            </w:r>
            <w:r>
              <w:rPr>
                <w:noProof/>
              </w:rPr>
              <w:t>SO</w:t>
            </w:r>
            <w:r>
              <w:rPr>
                <w:noProof/>
                <w:vertAlign w:val="subscript"/>
              </w:rPr>
              <w:t>2</w:t>
            </w:r>
            <w:r>
              <w:rPr>
                <w:noProof/>
              </w:rPr>
              <w:t>X</w:t>
            </w:r>
          </w:p>
          <w:p>
            <w:pPr>
              <w:pStyle w:val="NormalLeft"/>
              <w:rPr>
                <w:noProof/>
              </w:rPr>
            </w:pPr>
            <w:r>
              <w:rPr>
                <w:noProof/>
              </w:rPr>
              <w:t>(X = OH, метални соли (O-M</w:t>
            </w:r>
            <w:r>
              <w:rPr>
                <w:noProof/>
                <w:vertAlign w:val="superscript"/>
              </w:rPr>
              <w:t>+</w:t>
            </w:r>
            <w:r>
              <w:rPr>
                <w:noProof/>
              </w:rPr>
              <w:t>), халиди, амиди и други производни, включително полимери)</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1763-23-1 </w:t>
            </w:r>
          </w:p>
          <w:p>
            <w:pPr>
              <w:pStyle w:val="NormalLeft"/>
              <w:rPr>
                <w:noProof/>
              </w:rPr>
            </w:pPr>
            <w:r>
              <w:rPr>
                <w:noProof/>
              </w:rPr>
              <w:t xml:space="preserve">2795-39-3 </w:t>
            </w:r>
          </w:p>
          <w:p>
            <w:pPr>
              <w:pStyle w:val="NormalLeft"/>
              <w:rPr>
                <w:noProof/>
              </w:rPr>
            </w:pPr>
            <w:r>
              <w:rPr>
                <w:noProof/>
              </w:rPr>
              <w:t xml:space="preserve">29457-72-5 </w:t>
            </w:r>
          </w:p>
          <w:p>
            <w:pPr>
              <w:pStyle w:val="NormalLeft"/>
              <w:rPr>
                <w:noProof/>
              </w:rPr>
            </w:pPr>
            <w:r>
              <w:rPr>
                <w:noProof/>
              </w:rPr>
              <w:t xml:space="preserve">29081-56-9 </w:t>
            </w:r>
          </w:p>
          <w:p>
            <w:pPr>
              <w:pStyle w:val="NormalLeft"/>
              <w:rPr>
                <w:noProof/>
              </w:rPr>
            </w:pPr>
            <w:r>
              <w:rPr>
                <w:noProof/>
              </w:rPr>
              <w:t xml:space="preserve">70225-14-8 </w:t>
            </w:r>
          </w:p>
          <w:p>
            <w:pPr>
              <w:pStyle w:val="NormalLeft"/>
              <w:rPr>
                <w:noProof/>
              </w:rPr>
            </w:pPr>
            <w:r>
              <w:rPr>
                <w:noProof/>
              </w:rPr>
              <w:t xml:space="preserve">56773-42-3 </w:t>
            </w:r>
          </w:p>
          <w:p>
            <w:pPr>
              <w:pStyle w:val="NormalLeft"/>
              <w:rPr>
                <w:noProof/>
              </w:rPr>
            </w:pPr>
            <w:r>
              <w:rPr>
                <w:noProof/>
              </w:rPr>
              <w:t xml:space="preserve">251099-16-8 </w:t>
            </w:r>
          </w:p>
          <w:p>
            <w:pPr>
              <w:pStyle w:val="NormalLeft"/>
              <w:rPr>
                <w:noProof/>
              </w:rPr>
            </w:pPr>
            <w:r>
              <w:rPr>
                <w:noProof/>
              </w:rPr>
              <w:t xml:space="preserve">4151-50-2 </w:t>
            </w:r>
          </w:p>
          <w:p>
            <w:pPr>
              <w:pStyle w:val="NormalLeft"/>
              <w:rPr>
                <w:noProof/>
              </w:rPr>
            </w:pPr>
            <w:r>
              <w:rPr>
                <w:noProof/>
              </w:rPr>
              <w:t xml:space="preserve">31506-32-8 </w:t>
            </w:r>
          </w:p>
          <w:p>
            <w:pPr>
              <w:pStyle w:val="NormalLeft"/>
              <w:rPr>
                <w:noProof/>
              </w:rPr>
            </w:pPr>
            <w:r>
              <w:rPr>
                <w:noProof/>
              </w:rPr>
              <w:t xml:space="preserve">1691-99-2 </w:t>
            </w:r>
          </w:p>
          <w:p>
            <w:pPr>
              <w:pStyle w:val="NormalLeft"/>
              <w:rPr>
                <w:noProof/>
              </w:rPr>
            </w:pPr>
            <w:r>
              <w:rPr>
                <w:noProof/>
              </w:rPr>
              <w:t xml:space="preserve">24448-09-7 </w:t>
            </w:r>
          </w:p>
          <w:p>
            <w:pPr>
              <w:pStyle w:val="NormalLeft"/>
              <w:rPr>
                <w:noProof/>
              </w:rPr>
            </w:pPr>
            <w:r>
              <w:rPr>
                <w:noProof/>
              </w:rPr>
              <w:t>307-35-7 и други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217-179-8</w:t>
            </w:r>
          </w:p>
          <w:p>
            <w:pPr>
              <w:pStyle w:val="NormalLeft"/>
              <w:rPr>
                <w:noProof/>
              </w:rPr>
            </w:pPr>
            <w:r>
              <w:rPr>
                <w:noProof/>
              </w:rPr>
              <w:t>220-527-1</w:t>
            </w:r>
          </w:p>
          <w:p>
            <w:pPr>
              <w:pStyle w:val="NormalLeft"/>
              <w:rPr>
                <w:noProof/>
              </w:rPr>
            </w:pPr>
            <w:r>
              <w:rPr>
                <w:noProof/>
              </w:rPr>
              <w:t>249-644-6</w:t>
            </w:r>
          </w:p>
          <w:p>
            <w:pPr>
              <w:pStyle w:val="NormalLeft"/>
              <w:rPr>
                <w:noProof/>
              </w:rPr>
            </w:pPr>
            <w:r>
              <w:rPr>
                <w:noProof/>
              </w:rPr>
              <w:t>249-415-0</w:t>
            </w:r>
          </w:p>
          <w:p>
            <w:pPr>
              <w:pStyle w:val="NormalLeft"/>
              <w:rPr>
                <w:noProof/>
              </w:rPr>
            </w:pPr>
            <w:r>
              <w:rPr>
                <w:noProof/>
              </w:rPr>
              <w:t>274-460-8</w:t>
            </w:r>
          </w:p>
          <w:p>
            <w:pPr>
              <w:pStyle w:val="NormalLeft"/>
              <w:rPr>
                <w:noProof/>
              </w:rPr>
            </w:pPr>
            <w:r>
              <w:rPr>
                <w:noProof/>
              </w:rPr>
              <w:t>260-375-3</w:t>
            </w:r>
          </w:p>
          <w:p>
            <w:pPr>
              <w:pStyle w:val="NormalLeft"/>
              <w:rPr>
                <w:noProof/>
              </w:rPr>
            </w:pPr>
          </w:p>
          <w:p>
            <w:pPr>
              <w:pStyle w:val="NormalLeft"/>
              <w:rPr>
                <w:rStyle w:val="orderablesearchcontainer"/>
                <w:noProof/>
              </w:rPr>
            </w:pPr>
            <w:r>
              <w:rPr>
                <w:rStyle w:val="orderablesearchcontainer"/>
                <w:noProof/>
              </w:rPr>
              <w:t>223-980-3</w:t>
            </w:r>
          </w:p>
          <w:p>
            <w:pPr>
              <w:pStyle w:val="NormalLeft"/>
              <w:rPr>
                <w:rStyle w:val="orderablesearchcontainer"/>
                <w:noProof/>
              </w:rPr>
            </w:pPr>
            <w:r>
              <w:rPr>
                <w:rStyle w:val="orderablesearchcontainer"/>
                <w:noProof/>
              </w:rPr>
              <w:t>250-665-8</w:t>
            </w:r>
          </w:p>
          <w:p>
            <w:pPr>
              <w:pStyle w:val="NormalLeft"/>
              <w:rPr>
                <w:rStyle w:val="orderablesearchcontainer"/>
                <w:noProof/>
              </w:rPr>
            </w:pPr>
            <w:r>
              <w:rPr>
                <w:rStyle w:val="orderablesearchcontainer"/>
                <w:noProof/>
              </w:rPr>
              <w:t>216-887-4</w:t>
            </w:r>
          </w:p>
          <w:p>
            <w:pPr>
              <w:pStyle w:val="NormalLeft"/>
              <w:rPr>
                <w:rStyle w:val="orderablesearchcontainer"/>
                <w:noProof/>
              </w:rPr>
            </w:pPr>
            <w:r>
              <w:rPr>
                <w:rStyle w:val="orderablesearchcontainer"/>
                <w:noProof/>
              </w:rPr>
              <w:t>246-262-1</w:t>
            </w:r>
          </w:p>
          <w:p>
            <w:pPr>
              <w:pStyle w:val="NormalLeft"/>
              <w:rPr>
                <w:noProof/>
              </w:rPr>
            </w:pPr>
            <w:r>
              <w:rPr>
                <w:rStyle w:val="orderablesearchcontainer"/>
                <w:noProof/>
              </w:rPr>
              <w:t>206-200-6 и други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Полихлорирани дибензо-</w:t>
            </w:r>
            <w:r>
              <w:rPr>
                <w:i/>
                <w:noProof/>
              </w:rPr>
              <w:t>p</w:t>
            </w:r>
            <w:r>
              <w:rPr>
                <w:noProof/>
              </w:rPr>
              <w:t>-диоксини и дибензофурани (PCDD/PCDF)</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15 μg/kg</w:t>
            </w:r>
            <w:r>
              <w:rPr>
                <w:rStyle w:val="FootnoteReference"/>
                <w:noProof/>
              </w:rPr>
              <w:footnoteReference w:id="7"/>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ДДТ (1,1,1-трихлоро-2,2-бис (4-хлорофенил)етан)</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50-29-3</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200-024-3</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Хлордан</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57-74-9</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200-349-0</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Хексахлороциклохексани, включително линдан</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58-89-9</w:t>
            </w:r>
          </w:p>
          <w:p>
            <w:pPr>
              <w:pStyle w:val="NormalLeft"/>
              <w:rPr>
                <w:noProof/>
              </w:rPr>
            </w:pPr>
            <w:r>
              <w:rPr>
                <w:noProof/>
              </w:rPr>
              <w:t>319-84-6</w:t>
            </w:r>
          </w:p>
          <w:p>
            <w:pPr>
              <w:pStyle w:val="NormalLeft"/>
              <w:rPr>
                <w:noProof/>
              </w:rPr>
            </w:pPr>
            <w:r>
              <w:rPr>
                <w:noProof/>
              </w:rPr>
              <w:t>319-85-7</w:t>
            </w:r>
          </w:p>
          <w:p>
            <w:pPr>
              <w:pStyle w:val="NormalLeft"/>
              <w:rPr>
                <w:noProof/>
              </w:rPr>
            </w:pPr>
            <w:r>
              <w:rPr>
                <w:noProof/>
              </w:rPr>
              <w:t>608-73-1</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210-168-9</w:t>
            </w:r>
          </w:p>
          <w:p>
            <w:pPr>
              <w:pStyle w:val="NormalLeft"/>
              <w:rPr>
                <w:noProof/>
              </w:rPr>
            </w:pPr>
            <w:r>
              <w:rPr>
                <w:noProof/>
              </w:rPr>
              <w:t>200-401-2</w:t>
            </w:r>
          </w:p>
          <w:p>
            <w:pPr>
              <w:pStyle w:val="NormalLeft"/>
              <w:rPr>
                <w:noProof/>
              </w:rPr>
            </w:pPr>
            <w:r>
              <w:rPr>
                <w:noProof/>
              </w:rPr>
              <w:t>206-270-8</w:t>
            </w:r>
          </w:p>
          <w:p>
            <w:pPr>
              <w:pStyle w:val="NormalLeft"/>
              <w:rPr>
                <w:noProof/>
              </w:rPr>
            </w:pPr>
            <w:r>
              <w:rPr>
                <w:noProof/>
              </w:rPr>
              <w:t>206-271-3</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Диелдрин</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60-57-1</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200-484-5</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Ендрин</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72-20-8</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200-775-7</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Хептахлор</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76-44-8</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200-962-3</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Хексахлоробензен</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118-74-1</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200-273-9</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Хлордекон</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143-50-0</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205-601-3</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Алдрин</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309-00-2</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206-215-8</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Пентахлоробензен</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608-93-5</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210-172-5</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Полихлорирани бифенили (ПХБ)</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1336-36-3 и други</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215-648-1</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r>
              <w:rPr>
                <w:rStyle w:val="FootnoteReference"/>
                <w:noProof/>
              </w:rPr>
              <w:footnoteReference w:id="8"/>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Мирекс</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2385-85-5</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219-196-6</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Токсафен</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8001-35-2</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232-283-3</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Хексабромобифенил</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36355-01-8</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252-994-2</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Хексабромоциклододекан</w:t>
            </w:r>
            <w:r>
              <w:rPr>
                <w:rStyle w:val="FootnoteReference"/>
                <w:noProof/>
              </w:rPr>
              <w:footnoteReference w:id="9"/>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25637-99-4,</w:t>
            </w:r>
          </w:p>
          <w:p>
            <w:pPr>
              <w:pStyle w:val="NormalLeft"/>
              <w:rPr>
                <w:noProof/>
              </w:rPr>
            </w:pPr>
            <w:r>
              <w:rPr>
                <w:noProof/>
              </w:rPr>
              <w:t>3194-55-6,</w:t>
            </w:r>
          </w:p>
          <w:p>
            <w:pPr>
              <w:pStyle w:val="NormalLeft"/>
              <w:rPr>
                <w:noProof/>
              </w:rPr>
            </w:pPr>
            <w:r>
              <w:rPr>
                <w:noProof/>
              </w:rPr>
              <w:t>134237-50-6,</w:t>
            </w:r>
          </w:p>
          <w:p>
            <w:pPr>
              <w:pStyle w:val="NormalLeft"/>
              <w:rPr>
                <w:noProof/>
              </w:rPr>
            </w:pPr>
            <w:r>
              <w:rPr>
                <w:noProof/>
              </w:rPr>
              <w:t>134237-51-7,</w:t>
            </w:r>
          </w:p>
          <w:p>
            <w:pPr>
              <w:pStyle w:val="NormalLeft"/>
              <w:rPr>
                <w:noProof/>
              </w:rPr>
            </w:pPr>
            <w:r>
              <w:rPr>
                <w:noProof/>
              </w:rPr>
              <w:t>134237-52-8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247-148-4</w:t>
            </w:r>
          </w:p>
          <w:p>
            <w:pPr>
              <w:pStyle w:val="NormalLeft"/>
              <w:rPr>
                <w:noProof/>
              </w:rPr>
            </w:pPr>
            <w:r>
              <w:rPr>
                <w:noProof/>
              </w:rPr>
              <w:t>221-695-9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1000 mg/kg, предмет на преразглеждане от Комисията до 20.4.2019 г.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bl>
    <w:p>
      <w:pPr>
        <w:rPr>
          <w:noProof/>
        </w:rPr>
      </w:pPr>
    </w:p>
    <w:p>
      <w:pPr>
        <w:adjustRightInd w:val="0"/>
        <w:spacing w:before="0" w:after="0"/>
        <w:jc w:val="left"/>
        <w:rPr>
          <w:noProof/>
        </w:rPr>
        <w:sectPr>
          <w:pgSz w:w="11906" w:h="16838"/>
          <w:pgMar w:top="1134" w:right="1418" w:bottom="1134" w:left="1418" w:header="709" w:footer="709" w:gutter="0"/>
          <w:pgNumType w:start="0"/>
          <w:cols w:space="709"/>
          <w:docGrid w:linePitch="326"/>
        </w:sect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Поправка, ОВ L 229, 29.6.2004 г., стр. 5 (адаптиран)</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304/2009 член 1 и приложение .2(а)</w:t>
      </w:r>
    </w:p>
    <w:p>
      <w:pPr>
        <w:pStyle w:val="Annexetitre"/>
        <w:rPr>
          <w:noProof/>
        </w:rPr>
      </w:pPr>
      <w:r>
        <w:rPr>
          <w:noProof/>
        </w:rPr>
        <w:t>ПРИЛОЖЕНИЕ V</w:t>
      </w:r>
    </w:p>
    <w:p>
      <w:pPr>
        <w:pStyle w:val="NormalCentered"/>
        <w:rPr>
          <w:b/>
          <w:bCs/>
          <w:noProof/>
        </w:rPr>
      </w:pPr>
      <w:r>
        <w:rPr>
          <w:b/>
          <w:bCs/>
          <w:noProof/>
        </w:rPr>
        <w:t>УПРАВЛЕНИЕ НА ОТПАДЪЦИТЕ</w:t>
      </w:r>
    </w:p>
    <w:p>
      <w:pPr>
        <w:pStyle w:val="ManualHeading1"/>
        <w:ind w:left="851" w:hanging="851"/>
        <w:rPr>
          <w:noProof/>
        </w:rPr>
      </w:pPr>
      <w:r>
        <w:rPr>
          <w:noProof/>
        </w:rPr>
        <w:t>Част 1 Обезвреждане и оползотворяване съгласно член 7, параграф 2</w:t>
      </w:r>
    </w:p>
    <w:p>
      <w:pPr>
        <w:rPr>
          <w:noProof/>
        </w:rPr>
      </w:pPr>
      <w:r>
        <w:rPr>
          <w:noProof/>
        </w:rPr>
        <w:t xml:space="preserve">Както е посочено в </w:t>
      </w:r>
      <w:r>
        <w:rPr>
          <w:rStyle w:val="CRMinorChangeDeleted"/>
          <w:noProof/>
        </w:rPr>
        <w:t>Приложение</w:t>
      </w:r>
      <w:r>
        <w:rPr>
          <w:noProof/>
        </w:rPr>
        <w:t xml:space="preserve"> </w:t>
      </w:r>
      <w:r>
        <w:rPr>
          <w:rStyle w:val="CRMinorChangeAdded"/>
          <w:noProof/>
        </w:rPr>
        <w:t>Приложения</w:t>
      </w:r>
      <w:r>
        <w:rPr>
          <w:noProof/>
        </w:rPr>
        <w:t xml:space="preserve"> </w:t>
      </w:r>
      <w:r>
        <w:rPr>
          <w:rStyle w:val="CRMinorChangeAdded"/>
          <w:noProof/>
        </w:rPr>
        <w:t>I</w:t>
      </w:r>
      <w:r>
        <w:rPr>
          <w:noProof/>
        </w:rPr>
        <w:t xml:space="preserve"> </w:t>
      </w:r>
      <w:r>
        <w:rPr>
          <w:rStyle w:val="CRMinorChangeDeleted"/>
          <w:noProof/>
        </w:rPr>
        <w:t>IIА</w:t>
      </w:r>
      <w:r>
        <w:rPr>
          <w:noProof/>
        </w:rPr>
        <w:t xml:space="preserve"> и II</w:t>
      </w:r>
      <w:r>
        <w:rPr>
          <w:rStyle w:val="CRMinorChangeDeleted"/>
          <w:noProof/>
        </w:rPr>
        <w:t>Б</w:t>
      </w:r>
      <w:r>
        <w:rPr>
          <w:noProof/>
        </w:rPr>
        <w:t xml:space="preserve"> към Директива </w:t>
      </w:r>
      <w:r>
        <w:rPr>
          <w:rStyle w:val="CRMinorChangeDeleted"/>
          <w:noProof/>
        </w:rPr>
        <w:t>75/442/ЕИО</w:t>
      </w:r>
      <w:r>
        <w:rPr>
          <w:rStyle w:val="CRMinorChangeAdded"/>
          <w:noProof/>
        </w:rPr>
        <w:t>2008/98/ЕО</w:t>
      </w:r>
      <w:r>
        <w:rPr>
          <w:noProof/>
        </w:rPr>
        <w:t>, следните дейности по обезвреждане и оползотворяване са разрешени по смисъла на член 7, параграф 2, когато се извършват по начин, по който се гарантира, че съдържанието на устойчив органичен замърсител е разрушено или необратимо трансформирано:</w:t>
      </w:r>
    </w:p>
    <w:tbl>
      <w:tblPr>
        <w:tblW w:w="0" w:type="auto"/>
        <w:tblLayout w:type="fixed"/>
        <w:tblLook w:val="0000" w:firstRow="0" w:lastRow="0" w:firstColumn="0" w:lastColumn="0" w:noHBand="0" w:noVBand="0"/>
      </w:tblPr>
      <w:tblGrid>
        <w:gridCol w:w="743"/>
        <w:gridCol w:w="464"/>
        <w:gridCol w:w="8079"/>
      </w:tblGrid>
      <w:tr>
        <w:tc>
          <w:tcPr>
            <w:tcW w:w="7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D9</w:t>
            </w:r>
          </w:p>
        </w:tc>
        <w:tc>
          <w:tcPr>
            <w:tcW w:w="46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0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физично-химично третиране</w:t>
            </w:r>
          </w:p>
        </w:tc>
      </w:tr>
      <w:tr>
        <w:tc>
          <w:tcPr>
            <w:tcW w:w="7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D10</w:t>
            </w:r>
          </w:p>
        </w:tc>
        <w:tc>
          <w:tcPr>
            <w:tcW w:w="46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0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наземно изгаряне и</w:t>
            </w:r>
          </w:p>
        </w:tc>
      </w:tr>
      <w:tr>
        <w:tc>
          <w:tcPr>
            <w:tcW w:w="7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R1</w:t>
            </w:r>
          </w:p>
        </w:tc>
        <w:tc>
          <w:tcPr>
            <w:tcW w:w="46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0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използване основно като гориво или по друг начин за получаване на енергия, с изключение на отпадъците, съдържащи ПХБ.</w:t>
            </w:r>
          </w:p>
        </w:tc>
      </w:tr>
      <w:tr>
        <w:tc>
          <w:tcPr>
            <w:tcW w:w="7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R4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46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80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xml:space="preserve"> Рециклиране/възстановяване на метали и метални съединения при следните условия: Операциите са ограничени до остатъци от процесите на производство на чугун и стомана като например прах или утайки от пречистване на газове, или валцовъчен угар, или цинксъдържащ филтърен прах от стоманолеярни заводи, прах от системи за пречистване на газовете от пещи за топене на мед и подобни отпадъци и оловосъдържащи остатъци от редукцията при производството на цветни метали. Изключват се отпадъци, съдържащи ПХБ. Операциите са ограничени до процеси за възстановяване на желязо и железни сплави (от доменни пещи, шахтови пещи и подови пещи) и цветни метали (въртяща се велц-пещ, процеси на ванно топене с използване на хоризонтални или вертикални пещи), при условие че съответните съоръжения отговарят като минимум на нормите за допустими емисии на PCDD и PCDF, определени в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съответствие с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Директива </w:t>
            </w:r>
            <w:r>
              <w:rPr>
                <w:rStyle w:val="CRMinorChangeAdded"/>
                <w:noProof/>
              </w:rPr>
              <w:t>2010/75/ЕС на Европейския парламент и на Съвета от 24 ноември 2010 г. относно емисиите от промишлеността</w:t>
            </w:r>
            <w:r>
              <w:rPr>
                <w:noProof/>
              </w:rPr>
              <w:t xml:space="preserve"> </w:t>
            </w:r>
            <w:r>
              <w:rPr>
                <w:rStyle w:val="CRMinorChangeDeleted"/>
                <w:noProof/>
              </w:rPr>
              <w:t>2000/76/ЕО на Европейския парламент и на Съвета от 4 декември 2000 г. относно изгарянето на отпадъците</w:t>
            </w:r>
            <w:r>
              <w:rPr>
                <w:rStyle w:val="FootnoteReference"/>
                <w:noProof/>
              </w:rPr>
              <w:footnoteReference w:id="10"/>
            </w:r>
            <w:r>
              <w:rPr>
                <w:noProof/>
              </w:rPr>
              <w:t xml:space="preserve">, независимо дали процесите са или не са предмет на посочената директива, и без да се засягат другите разпоредби на Директива </w:t>
            </w:r>
            <w:r>
              <w:rPr>
                <w:rStyle w:val="CRDeleted"/>
                <w:noProof/>
              </w:rPr>
              <w:t xml:space="preserve">2000/76/ЕО, когато тя се прилага, </w:t>
            </w:r>
            <w:r>
              <w:rPr>
                <w:rStyle w:val="CRRefonteDeleted"/>
                <w:noProof/>
                <w:highlight w:val="lightGray"/>
              </w:rPr>
              <w:t>и разпоредбите на Директива 96/61/ЕО</w:t>
            </w:r>
            <w:r>
              <w:rPr>
                <w:noProof/>
              </w:rPr>
              <w:t>.</w:t>
            </w:r>
          </w:p>
          <w:p>
            <w:pPr>
              <w:pStyle w:val="NormalLeft"/>
              <w:rPr>
                <w:noProof/>
              </w:rPr>
            </w:pP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bl>
    <w:p>
      <w:pPr>
        <w:rPr>
          <w:noProof/>
        </w:rPr>
      </w:pPr>
    </w:p>
    <w:p>
      <w:pPr>
        <w:rPr>
          <w:noProof/>
        </w:rPr>
      </w:pPr>
      <w:r>
        <w:rPr>
          <w:noProof/>
        </w:rPr>
        <w:t>Съгласно настоящата част от настоящото приложение, операциите по предварителната обработка преди разрушаването или необратимото трансформиране могат да се извършат, при условие че дадено вещество от изброените в приложение IV, което е изолирано от отпадъците по време на предварителната обработка, след това се обезврежда в съответствие с настоящата част на настоящото приложение.</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Когато само част от продукт или отпадъци, като например отпадни съоръжения, съдържа или е замърсена с устойчиви органични замърсители, тя се отделя и се обезврежда в съответствие с изискванията на настоящия регламент.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Като допълнение, дейностите по повторно опаковане и временно съхраняване могат да се извършат преди подобна предварителна обработка или преди разрушаването или необратимото трансформиране, в съответствие с настоящата част на настоящото приложение.</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172/2007 член 1 и приложение </w:t>
      </w:r>
    </w:p>
    <w:p>
      <w:pPr>
        <w:pStyle w:val="ManualHeading1"/>
        <w:ind w:left="851" w:hanging="851"/>
        <w:rPr>
          <w:noProof/>
        </w:rPr>
      </w:pPr>
      <w:r>
        <w:rPr>
          <w:noProof/>
        </w:rPr>
        <w:t>Част 2 Отпадъци и операции, за които се прилага член 7, параграф 4, буква б)</w:t>
      </w:r>
    </w:p>
    <w:p>
      <w:pPr>
        <w:rPr>
          <w:noProof/>
        </w:rPr>
      </w:pPr>
      <w:r>
        <w:rPr>
          <w:noProof/>
        </w:rPr>
        <w:t>Следните операции са разрешени за целите на член 7, параграф 4, буква б) по отношение на посочените отпадъци, които са определени с шестцифрен код така, както са класифицирани в Решение 2000/532/ЕО на Комисията</w:t>
      </w:r>
      <w:r>
        <w:rPr>
          <w:rStyle w:val="FootnoteReference"/>
          <w:noProof/>
        </w:rPr>
        <w:footnoteReference w:id="11"/>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323/2007 член 1 и приложение </w:t>
      </w:r>
    </w:p>
    <w:p>
      <w:pPr>
        <w:rPr>
          <w:noProof/>
        </w:rPr>
      </w:pPr>
      <w:r>
        <w:rPr>
          <w:noProof/>
        </w:rPr>
        <w:t>Предварителна обработка преди прибирането за постоянно съхранение съгласно настоящата част от настоящото приложение може да се извършва, при условие че вещество, изброено в приложение IV, което е било изолирано от отпадъците по време на предварителната обработка, след това се обезврежда в съответствие с част 1 от настоящото приложение. Като допълнение дейностите по повторно опаковане и временно съхраняване могат да се извършат преди подобна предварителна обработка или преди прибирането за постоянно съхранение съгласно настоящата част от настоящото приложение.</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460/2016 член 1 и приложение </w:t>
      </w:r>
    </w:p>
    <w:tbl>
      <w:tblPr>
        <w:tblW w:w="0" w:type="auto"/>
        <w:tblLayout w:type="fixed"/>
        <w:tblLook w:val="0000" w:firstRow="0" w:lastRow="0" w:firstColumn="0" w:lastColumn="0" w:noHBand="0" w:noVBand="0"/>
      </w:tblPr>
      <w:tblGrid>
        <w:gridCol w:w="650"/>
        <w:gridCol w:w="1486"/>
        <w:gridCol w:w="4271"/>
        <w:gridCol w:w="2879"/>
      </w:tblGrid>
      <w:tr>
        <w:tc>
          <w:tcPr>
            <w:tcW w:w="2136"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Видове отпадъци, съгласно класификацията в Решение 2000/532/ЕО на Комисията</w:t>
            </w:r>
          </w:p>
        </w:tc>
        <w:tc>
          <w:tcPr>
            <w:tcW w:w="4271"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Максимално допустими концентрации на веществата, включени в приложение IV</w:t>
            </w:r>
            <w:r>
              <w:rPr>
                <w:rStyle w:val="FootnoteReference"/>
                <w:noProof/>
              </w:rPr>
              <w:footnoteReference w:id="12"/>
            </w:r>
          </w:p>
        </w:tc>
        <w:tc>
          <w:tcPr>
            <w:tcW w:w="2879"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Функциониране</w:t>
            </w: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ОТПАДЪЦИ ОТ ТОПЛИННИ ПРОЦЕСИ</w:t>
            </w:r>
          </w:p>
        </w:tc>
        <w:tc>
          <w:tcPr>
            <w:tcW w:w="4271"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Хлороалкани C</w:t>
            </w:r>
            <w:r>
              <w:rPr>
                <w:noProof/>
                <w:vertAlign w:val="subscript"/>
              </w:rPr>
              <w:t>10</w:t>
            </w:r>
            <w:r>
              <w:rPr>
                <w:noProof/>
              </w:rPr>
              <w:t>-C</w:t>
            </w:r>
            <w:r>
              <w:rPr>
                <w:noProof/>
                <w:vertAlign w:val="subscript"/>
              </w:rPr>
              <w:t>13</w:t>
            </w:r>
            <w:r>
              <w:rPr>
                <w:noProof/>
              </w:rPr>
              <w:t xml:space="preserve"> (късоверижни хлорирани парафини) (SCCP): 10000 mg/kg;</w:t>
            </w:r>
          </w:p>
          <w:p>
            <w:pPr>
              <w:pStyle w:val="NormalLeft"/>
              <w:rPr>
                <w:noProof/>
              </w:rPr>
            </w:pPr>
            <w:r>
              <w:rPr>
                <w:noProof/>
              </w:rPr>
              <w:t>Алдрин: 5000 mg/kg;</w:t>
            </w:r>
          </w:p>
          <w:p>
            <w:pPr>
              <w:pStyle w:val="NormalLeft"/>
              <w:rPr>
                <w:noProof/>
              </w:rPr>
            </w:pPr>
            <w:r>
              <w:rPr>
                <w:noProof/>
              </w:rPr>
              <w:t>Хлордан: 5000 mg/kg;</w:t>
            </w:r>
          </w:p>
          <w:p>
            <w:pPr>
              <w:pStyle w:val="NormalLeft"/>
              <w:rPr>
                <w:noProof/>
              </w:rPr>
            </w:pPr>
            <w:r>
              <w:rPr>
                <w:noProof/>
              </w:rPr>
              <w:t>Хлордекон: 5000 mg/kg;</w:t>
            </w:r>
          </w:p>
          <w:p>
            <w:pPr>
              <w:pStyle w:val="NormalLeft"/>
              <w:rPr>
                <w:noProof/>
              </w:rPr>
            </w:pPr>
            <w:r>
              <w:rPr>
                <w:noProof/>
              </w:rPr>
              <w:t>ДДТ (1,1,1-трихлоро-2,2-бис(4-хлорофенил)етан): 5000 mg/kg;</w:t>
            </w:r>
          </w:p>
          <w:p>
            <w:pPr>
              <w:pStyle w:val="NormalLeft"/>
              <w:rPr>
                <w:noProof/>
              </w:rPr>
            </w:pPr>
            <w:r>
              <w:rPr>
                <w:noProof/>
              </w:rPr>
              <w:t>Диелдрин: 5000 mg/kg;</w:t>
            </w:r>
          </w:p>
          <w:p>
            <w:pPr>
              <w:pStyle w:val="NormalLeft"/>
              <w:rPr>
                <w:noProof/>
              </w:rPr>
            </w:pPr>
            <w:r>
              <w:rPr>
                <w:noProof/>
              </w:rPr>
              <w:t>Ендосулфан: 5000 mg/kg;</w:t>
            </w:r>
          </w:p>
          <w:p>
            <w:pPr>
              <w:pStyle w:val="NormalLeft"/>
              <w:rPr>
                <w:noProof/>
              </w:rPr>
            </w:pPr>
            <w:r>
              <w:rPr>
                <w:noProof/>
              </w:rPr>
              <w:t>Ендрин: 5000 mg/kg;</w:t>
            </w:r>
          </w:p>
          <w:p>
            <w:pPr>
              <w:pStyle w:val="NormalLeft"/>
              <w:rPr>
                <w:noProof/>
              </w:rPr>
            </w:pPr>
            <w:r>
              <w:rPr>
                <w:noProof/>
              </w:rPr>
              <w:t>Хептахлор: 5000 mg/kg;</w:t>
            </w:r>
          </w:p>
          <w:p>
            <w:pPr>
              <w:pStyle w:val="NormalLeft"/>
              <w:rPr>
                <w:noProof/>
              </w:rPr>
            </w:pPr>
            <w:r>
              <w:rPr>
                <w:noProof/>
              </w:rPr>
              <w:t>Хексабромобифенил: 5000 mg/kg;</w:t>
            </w:r>
          </w:p>
          <w:p>
            <w:pPr>
              <w:pStyle w:val="NormalLeft"/>
              <w:rPr>
                <w:noProof/>
              </w:rPr>
            </w:pPr>
            <w:r>
              <w:rPr>
                <w:noProof/>
              </w:rPr>
              <w:t>Хексабромоциклододекан</w:t>
            </w:r>
            <w:r>
              <w:rPr>
                <w:rStyle w:val="FootnoteReference"/>
                <w:noProof/>
              </w:rPr>
              <w:footnoteReference w:id="13"/>
            </w:r>
            <w:r>
              <w:rPr>
                <w:noProof/>
              </w:rPr>
              <w:t>: 1000 mg/kg;</w:t>
            </w:r>
          </w:p>
          <w:p>
            <w:pPr>
              <w:pStyle w:val="NormalLeft"/>
              <w:rPr>
                <w:noProof/>
              </w:rPr>
            </w:pPr>
            <w:r>
              <w:rPr>
                <w:noProof/>
              </w:rPr>
              <w:t>Хексахлоробензен: 5000 mg/kg;</w:t>
            </w:r>
          </w:p>
          <w:p>
            <w:pPr>
              <w:pStyle w:val="NormalLeft"/>
              <w:rPr>
                <w:noProof/>
              </w:rPr>
            </w:pPr>
            <w:r>
              <w:rPr>
                <w:noProof/>
              </w:rPr>
              <w:t>Хексахлоробутадиен: 1000 mg/kg;</w:t>
            </w:r>
          </w:p>
          <w:p>
            <w:pPr>
              <w:pStyle w:val="NormalLeft"/>
              <w:rPr>
                <w:noProof/>
              </w:rPr>
            </w:pPr>
            <w:r>
              <w:rPr>
                <w:noProof/>
              </w:rPr>
              <w:t>Хексахлороциклохексани, включително линдан: 5000 mg/kg;</w:t>
            </w:r>
          </w:p>
          <w:p>
            <w:pPr>
              <w:pStyle w:val="NormalLeft"/>
              <w:rPr>
                <w:noProof/>
              </w:rPr>
            </w:pPr>
            <w:r>
              <w:rPr>
                <w:noProof/>
              </w:rPr>
              <w:t>Мирекс: 5000 mg/kg;</w:t>
            </w:r>
          </w:p>
          <w:p>
            <w:pPr>
              <w:pStyle w:val="NormalLeft"/>
              <w:rPr>
                <w:noProof/>
              </w:rPr>
            </w:pPr>
            <w:r>
              <w:rPr>
                <w:noProof/>
              </w:rPr>
              <w:t>Пентахлоробензен: 5000 mg/kg;</w:t>
            </w:r>
          </w:p>
          <w:p>
            <w:pPr>
              <w:pStyle w:val="NormalLeft"/>
              <w:rPr>
                <w:noProof/>
              </w:rPr>
            </w:pPr>
            <w:r>
              <w:rPr>
                <w:noProof/>
              </w:rPr>
              <w:t>Перфлуорооктансулфонова киселина и нейните производни (PFOS) (C</w:t>
            </w:r>
            <w:r>
              <w:rPr>
                <w:noProof/>
                <w:vertAlign w:val="subscript"/>
              </w:rPr>
              <w:t>8</w:t>
            </w:r>
            <w:r>
              <w:rPr>
                <w:noProof/>
              </w:rPr>
              <w:t>F</w:t>
            </w:r>
            <w:r>
              <w:rPr>
                <w:noProof/>
                <w:vertAlign w:val="subscript"/>
              </w:rPr>
              <w:t>17</w:t>
            </w:r>
            <w:r>
              <w:rPr>
                <w:noProof/>
              </w:rPr>
              <w:t>SO</w:t>
            </w:r>
            <w:r>
              <w:rPr>
                <w:noProof/>
                <w:vertAlign w:val="subscript"/>
              </w:rPr>
              <w:t>2</w:t>
            </w:r>
            <w:r>
              <w:rPr>
                <w:noProof/>
              </w:rPr>
              <w:t>X) (X = OH, метални соли (O-M</w:t>
            </w:r>
            <w:r>
              <w:rPr>
                <w:noProof/>
                <w:vertAlign w:val="superscript"/>
              </w:rPr>
              <w:t>+</w:t>
            </w:r>
            <w:r>
              <w:rPr>
                <w:noProof/>
              </w:rPr>
              <w:t>), халиди, амиди и други производни, включително полимери): 50 mg/kg;</w:t>
            </w:r>
          </w:p>
          <w:p>
            <w:pPr>
              <w:pStyle w:val="NormalLeft"/>
              <w:rPr>
                <w:noProof/>
              </w:rPr>
            </w:pPr>
            <w:r>
              <w:rPr>
                <w:noProof/>
              </w:rPr>
              <w:t>Полихлорирани бифенили (ПХБ)</w:t>
            </w:r>
            <w:r>
              <w:rPr>
                <w:rStyle w:val="FootnoteReference"/>
                <w:noProof/>
              </w:rPr>
              <w:footnoteReference w:id="14"/>
            </w:r>
            <w:r>
              <w:rPr>
                <w:noProof/>
              </w:rPr>
              <w:t>: 50 mg/kg;</w:t>
            </w:r>
          </w:p>
          <w:p>
            <w:pPr>
              <w:pStyle w:val="NormalLeft"/>
              <w:rPr>
                <w:noProof/>
              </w:rPr>
            </w:pPr>
            <w:r>
              <w:rPr>
                <w:noProof/>
              </w:rPr>
              <w:t>Полихлорирани дибензо-</w:t>
            </w:r>
            <w:r>
              <w:rPr>
                <w:i/>
                <w:noProof/>
              </w:rPr>
              <w:t>p</w:t>
            </w:r>
            <w:r>
              <w:rPr>
                <w:noProof/>
              </w:rPr>
              <w:t>-диоксини и дибензофурани: 5 mg/kg;</w:t>
            </w:r>
          </w:p>
          <w:p>
            <w:pPr>
              <w:pStyle w:val="NormalLeft"/>
              <w:rPr>
                <w:noProof/>
              </w:rPr>
            </w:pPr>
            <w:r>
              <w:rPr>
                <w:noProof/>
              </w:rPr>
              <w:t>Полихлорирани нафталени (*): 1000 mg/kg;</w:t>
            </w:r>
          </w:p>
          <w:p>
            <w:pPr>
              <w:pStyle w:val="NormalLeft"/>
              <w:rPr>
                <w:noProof/>
              </w:rPr>
            </w:pPr>
            <w:r>
              <w:rPr>
                <w:noProof/>
              </w:rPr>
              <w:t>Сума от концентрациите на тетрабромодифенилов етер (C</w:t>
            </w:r>
            <w:r>
              <w:rPr>
                <w:noProof/>
                <w:vertAlign w:val="subscript"/>
              </w:rPr>
              <w:t>12</w:t>
            </w:r>
            <w:r>
              <w:rPr>
                <w:noProof/>
              </w:rPr>
              <w:t>H</w:t>
            </w:r>
            <w:r>
              <w:rPr>
                <w:noProof/>
                <w:vertAlign w:val="subscript"/>
              </w:rPr>
              <w:t>6</w:t>
            </w:r>
            <w:r>
              <w:rPr>
                <w:noProof/>
              </w:rPr>
              <w:t>Br</w:t>
            </w:r>
            <w:r>
              <w:rPr>
                <w:noProof/>
                <w:vertAlign w:val="subscript"/>
              </w:rPr>
              <w:t>4</w:t>
            </w:r>
            <w:r>
              <w:rPr>
                <w:noProof/>
              </w:rPr>
              <w:t>O), пентабромодифенилов етер (C</w:t>
            </w:r>
            <w:r>
              <w:rPr>
                <w:noProof/>
                <w:vertAlign w:val="subscript"/>
              </w:rPr>
              <w:t>12</w:t>
            </w:r>
            <w:r>
              <w:rPr>
                <w:noProof/>
              </w:rPr>
              <w:t>H</w:t>
            </w:r>
            <w:r>
              <w:rPr>
                <w:noProof/>
                <w:vertAlign w:val="subscript"/>
              </w:rPr>
              <w:t>5</w:t>
            </w:r>
            <w:r>
              <w:rPr>
                <w:noProof/>
              </w:rPr>
              <w:t>Br</w:t>
            </w:r>
            <w:r>
              <w:rPr>
                <w:noProof/>
                <w:vertAlign w:val="subscript"/>
              </w:rPr>
              <w:t>5</w:t>
            </w:r>
            <w:r>
              <w:rPr>
                <w:noProof/>
              </w:rPr>
              <w:t>O), хексабромодифенилов етер (C</w:t>
            </w:r>
            <w:r>
              <w:rPr>
                <w:noProof/>
                <w:vertAlign w:val="subscript"/>
              </w:rPr>
              <w:t>12</w:t>
            </w:r>
            <w:r>
              <w:rPr>
                <w:noProof/>
              </w:rPr>
              <w:t>H</w:t>
            </w:r>
            <w:r>
              <w:rPr>
                <w:noProof/>
                <w:vertAlign w:val="subscript"/>
              </w:rPr>
              <w:t>4</w:t>
            </w:r>
            <w:r>
              <w:rPr>
                <w:noProof/>
              </w:rPr>
              <w:t>Br</w:t>
            </w:r>
            <w:r>
              <w:rPr>
                <w:noProof/>
                <w:vertAlign w:val="subscript"/>
              </w:rPr>
              <w:t>6</w:t>
            </w:r>
            <w:r>
              <w:rPr>
                <w:noProof/>
              </w:rPr>
              <w:t>O) и хептабромодифенилов етер (C</w:t>
            </w:r>
            <w:r>
              <w:rPr>
                <w:noProof/>
                <w:vertAlign w:val="subscript"/>
              </w:rPr>
              <w:t>12</w:t>
            </w:r>
            <w:r>
              <w:rPr>
                <w:noProof/>
              </w:rPr>
              <w:t>H</w:t>
            </w:r>
            <w:r>
              <w:rPr>
                <w:noProof/>
                <w:vertAlign w:val="subscript"/>
              </w:rPr>
              <w:t>3</w:t>
            </w:r>
            <w:r>
              <w:rPr>
                <w:noProof/>
              </w:rPr>
              <w:t>Br</w:t>
            </w:r>
            <w:r>
              <w:rPr>
                <w:noProof/>
                <w:vertAlign w:val="subscript"/>
              </w:rPr>
              <w:t>7</w:t>
            </w:r>
            <w:r>
              <w:rPr>
                <w:noProof/>
              </w:rPr>
              <w:t>O): 10000 mg/kg;</w:t>
            </w:r>
          </w:p>
          <w:p>
            <w:pPr>
              <w:pStyle w:val="NormalLeft"/>
              <w:rPr>
                <w:noProof/>
              </w:rPr>
            </w:pPr>
            <w:r>
              <w:rPr>
                <w:noProof/>
              </w:rPr>
              <w:t>Токсафен: 5000 mg/kg.</w:t>
            </w:r>
          </w:p>
        </w:tc>
        <w:tc>
          <w:tcPr>
            <w:tcW w:w="2879"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Прибирането за постоянно съхранение на отпадъците се разрешава само ако са изпълнени следните условия:</w:t>
            </w:r>
          </w:p>
          <w:p>
            <w:pPr>
              <w:pStyle w:val="Point0"/>
              <w:rPr>
                <w:noProof/>
              </w:rPr>
            </w:pPr>
            <w:r>
              <w:rPr>
                <w:noProof/>
              </w:rPr>
              <w:tab/>
              <w:t>1) Разполагането се осъществява в един от следните видове обекти:</w:t>
            </w:r>
          </w:p>
          <w:p>
            <w:pPr>
              <w:pStyle w:val="Tiret1"/>
              <w:numPr>
                <w:ilvl w:val="0"/>
                <w:numId w:val="9"/>
              </w:numPr>
              <w:autoSpaceDE w:val="0"/>
              <w:autoSpaceDN w:val="0"/>
              <w:ind w:left="1418" w:hanging="567"/>
              <w:rPr>
                <w:noProof/>
              </w:rPr>
            </w:pPr>
            <w:r>
              <w:rPr>
                <w:noProof/>
              </w:rPr>
              <w:t>безопасни, дълбоки, подземни скалисти образувания,</w:t>
            </w:r>
          </w:p>
          <w:p>
            <w:pPr>
              <w:pStyle w:val="Tiret1"/>
              <w:numPr>
                <w:ilvl w:val="0"/>
                <w:numId w:val="9"/>
              </w:numPr>
              <w:autoSpaceDE w:val="0"/>
              <w:autoSpaceDN w:val="0"/>
              <w:ind w:left="1418" w:hanging="567"/>
              <w:rPr>
                <w:noProof/>
              </w:rPr>
            </w:pPr>
            <w:r>
              <w:rPr>
                <w:noProof/>
              </w:rPr>
              <w:t>солни мини,</w:t>
            </w:r>
          </w:p>
          <w:p>
            <w:pPr>
              <w:pStyle w:val="Tiret1"/>
              <w:numPr>
                <w:ilvl w:val="0"/>
                <w:numId w:val="9"/>
              </w:numPr>
              <w:autoSpaceDE w:val="0"/>
              <w:autoSpaceDN w:val="0"/>
              <w:ind w:left="1418" w:hanging="567"/>
              <w:rPr>
                <w:noProof/>
              </w:rPr>
            </w:pPr>
            <w:r>
              <w:rPr>
                <w:noProof/>
              </w:rPr>
              <w:t>депо за опасни отпадъци, при условие че отпадъците са втвърдени или (когато това е технически възможно) частично стабилизирани съгласно изискването за класификация на отпадъците в подгрупа 19 03 от Решение 2000/532/ЕО.</w:t>
            </w:r>
          </w:p>
          <w:p>
            <w:pPr>
              <w:pStyle w:val="Point0"/>
              <w:rPr>
                <w:noProof/>
              </w:rPr>
            </w:pPr>
            <w:r>
              <w:rPr>
                <w:noProof/>
              </w:rPr>
              <w:tab/>
              <w:t>2) Трябва да са спазени разпоредбите на Директива 1999/31/ЕО на Съвета</w:t>
            </w:r>
            <w:r>
              <w:rPr>
                <w:rStyle w:val="FootnoteReference"/>
                <w:noProof/>
              </w:rPr>
              <w:footnoteReference w:id="15"/>
            </w:r>
            <w:r>
              <w:rPr>
                <w:noProof/>
              </w:rPr>
              <w:t xml:space="preserve"> и на Решение 2003/33/ЕО на Съвета</w:t>
            </w:r>
            <w:r>
              <w:rPr>
                <w:rStyle w:val="FootnoteReference"/>
                <w:noProof/>
              </w:rPr>
              <w:footnoteReference w:id="16"/>
            </w:r>
            <w:r>
              <w:rPr>
                <w:noProof/>
              </w:rPr>
              <w:t>;</w:t>
            </w:r>
          </w:p>
          <w:p>
            <w:pPr>
              <w:pStyle w:val="Point0"/>
              <w:rPr>
                <w:noProof/>
              </w:rPr>
            </w:pPr>
            <w:r>
              <w:rPr>
                <w:noProof/>
              </w:rPr>
              <w:tab/>
              <w:t>3) Доказано е, че избраната дейност е по-благоприятна от гледна точка на околната среда.</w:t>
            </w: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10 01</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Отпадъци от електроцентрали и други горивни инсталации (с изключение на глава 19)</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01 14 *</w:t>
            </w:r>
            <w:r>
              <w:rPr>
                <w:rStyle w:val="FootnoteReference"/>
                <w:noProof/>
              </w:rPr>
              <w:footnoteReference w:id="17"/>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Сгурия, шлака и дънна пепел от процеси на съвместно изгаряне, съдържащи опасни вещества</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01 16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Увлечена/летяща пепел от съвместно изгаряне, съдържаща опасни вещества</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10 02</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Отпадъци от производство на чугун и стомана</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02 07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Твърди отпадъци от пречистване на газове, съдържащи опасни вещества</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10 03</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Отпадъци от пирометалургия на алуминий</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03 04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Шлаки от първия етап на производство</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03 08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Солеви шлаки от втория етап на производство</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03 09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Черни дроси от втория етап на производство</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03 19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Прах от димни газове, съдържащ опасни вещества</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03 21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Други прахови частици и прах (включително от топкови мелници), съдържащи опасни вещества</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03 29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Отпадъци от преработване на солеви шлаки и черни дроси, съдържащи опасни вещества</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10 04</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Отпадъци от пирометалургия на оловото</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04 01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Шлаки от първия и втория етап на производство</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04 02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Дроси и леки шлаки от първия и втория етап на производство</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04 04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Прах от димни газове</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04 05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Други прахови частици и прах</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04 06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Твърди отпадъци от пречистване на газове</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10 05</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Отпадъци от пирометалургия на цинка</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05 03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Прах от димни газове</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05 05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Твърди отпадъци от пречистване на газове</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10 06</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Отпадъци от пирометалургия на медта</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06 03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Прах от димни газове</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06 06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Твърди отпадъци от пречистване на газове</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10 08</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Отпадъци от пирометалургия на други цветни метали</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08 08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Солни шлаки от първия и втория етап на производство</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08 15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Прах от димни газове, съдържащ опасни вещества</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10 09</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Отпадъци от леене на черни метали</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09 09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Прах от димни газове, съдържащ опасни вещества</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16</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ОТПАДЪЦИ, НЕУПОМЕНАТИ НА ДРУГО МЯСТО В СПИСЪКА</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16 11</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Отпадъчни облицовъчни и огнеупорни материали</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16 11 01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Облицовъчни и огнеупорни материали на въглеродна основа от металургични процеси, съдържащи опасни вещества</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16 11 03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Други облицовъчни и огнеупорни материали от металургични процеси, съдържащи опасни вещества</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ОТПАДЪЦИ ОТ СТРОИТЕЛСТВО И СЪБАРЯНЕ (ВКЛЮЧИТЕЛНО ПОЧВА, ИЗКОПАНА ОТ ЗАМЪРСЕНИ МЕСТА)</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17 01</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Бетон, тухли, керемиди, плочки и керамични изделия</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 01 06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Смеси или отделни фракции от бетон, тухли, керемиди, плочки и керамични изделия, съдържащи опасни вещества</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17 05</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Почва (включително почва, изкопана от замърсени места), камъни и изкопани земни маси</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 05 03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Почва и камъни, съдържащи опасни вещества</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17 09</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Други отпадъци от строителство и събаряне</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 09 02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Отпадъци от строителство и събаряне, съдържащи ПХБ, с изключение на съоръжения, които съдържат ПХБ</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 09 03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Други отпадъци от строителство и събаряне (включително смесени отпадъци), съдържащи опасни вещества</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ОТПАДЪЦИ ОТ СЪОРЪЖЕНИЯ ЗА ОБРАБОТВАНЕ НА ОТПАДЪЦИ, ПРЕЧИСТВАТЕЛНИ СТАНЦИИ ЗА ОТПАДЪЧНИ ВОДИ ИЗВЪН МЯСТОТО ИМ НА ОБРАЗУВАНЕ И ОТ ВОДНОТО СТОПАНСТВО ЗА ПОДГОТОВКА НА ВОДА ЗА ПИТЕЙНИ НУЖДИ И ЗА ПРОМИШЛЕНА УПОТРЕБА</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19 01</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Отпадъци от изгаряне или пиролиза на отпадъци</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 01 07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Твърди отпадъци от пречистване на газове</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 01 11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Дънна пепел и шлака, съдържащи опасни вещества</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 01 13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Увлечена/летяща пепел, съдържаща опасни вещества</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 01 15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Прах от котли, съдържащ опасни вещества</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19 04</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Встъклени отпадъци и отпадъци от встъкляване</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 04 02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Увлечена/летяща пепел и други отпадъци от пречистване на димни газове</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 04 03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Невстъклена твърда фаза</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bl>
    <w:p>
      <w:pPr>
        <w:rPr>
          <w:noProof/>
        </w:rPr>
      </w:pPr>
    </w:p>
    <w:p>
      <w:pPr>
        <w:rPr>
          <w:noProof/>
        </w:rPr>
      </w:pPr>
      <w:r>
        <w:rPr>
          <w:noProof/>
        </w:rPr>
        <w:t>Максимално допустимата концентрация за полихлорирани дибензо-</w:t>
      </w:r>
      <w:r>
        <w:rPr>
          <w:i/>
          <w:noProof/>
        </w:rPr>
        <w:t>р</w:t>
      </w:r>
      <w:r>
        <w:rPr>
          <w:noProof/>
        </w:rPr>
        <w:t>-диоксини и дибензофурани (PCDD и PCDF) се изчислява съгласно следните коефициенти за токсична еквивалентност (TEF):</w:t>
      </w:r>
    </w:p>
    <w:tbl>
      <w:tblPr>
        <w:tblW w:w="0" w:type="auto"/>
        <w:tblInd w:w="3064" w:type="dxa"/>
        <w:tblLayout w:type="fixed"/>
        <w:tblLook w:val="0000" w:firstRow="0" w:lastRow="0" w:firstColumn="0" w:lastColumn="0" w:noHBand="0" w:noVBand="0"/>
      </w:tblPr>
      <w:tblGrid>
        <w:gridCol w:w="2178"/>
        <w:gridCol w:w="979"/>
      </w:tblGrid>
      <w:tr>
        <w:tc>
          <w:tcPr>
            <w:tcW w:w="2178"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PCDD</w:t>
            </w:r>
          </w:p>
        </w:tc>
        <w:tc>
          <w:tcPr>
            <w:tcW w:w="979"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TEF</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2,3,7,8-TeCDD</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1,2,3,7,8-PeCDD</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1,2,3,4,7,8-HxCDD</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1,2,3,6,7,8-HxCDD</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1,2,3,7,8,9-HxCDD</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1,2,3,4,6,7,8-HpCDD</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OCDD</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0,0003</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TEF</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2,3,7,8-TeCDF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1,2,3,7,8-PeCDF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0,03</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2,3,4,7,8-PeCDF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0,3</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1,2,3,4,7,8-HxCDF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1,2,3,6,7,8-HxCDF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1,2,3,7,8,9-HxCDF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2,3,4,6,7,8-HxCDF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1,2,3,4,6,7,8-HpCDF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1,2,3,4,7,8,9-HpCDF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0,0003</w:t>
            </w:r>
          </w:p>
        </w:tc>
      </w:tr>
    </w:tbl>
    <w:p>
      <w:pPr>
        <w:jc w:val="center"/>
        <w:rPr>
          <w:noProof/>
        </w:rPr>
        <w:sectPr>
          <w:pgSz w:w="11907" w:h="16839"/>
          <w:pgMar w:top="1134" w:right="1418" w:bottom="1134" w:left="1418" w:header="709" w:footer="709" w:gutter="0"/>
          <w:cols w:space="708"/>
          <w:docGrid w:linePitch="360"/>
        </w:sectPr>
      </w:pPr>
    </w:p>
    <w:p>
      <w:pPr>
        <w:pStyle w:val="CRSeparator"/>
        <w:rPr>
          <w:rFonts w:eastAsia="Times New Roman"/>
          <w:noProof/>
        </w:rPr>
      </w:pPr>
    </w:p>
    <w:p>
      <w:pPr>
        <w:pStyle w:val="CRReference"/>
        <w:rPr>
          <w:noProof/>
        </w:rPr>
      </w:pPr>
      <w:r>
        <w:rPr>
          <w:noProof/>
        </w:rPr>
        <w:fldChar w:fldCharType="begin"/>
      </w:r>
      <w:r>
        <w:rPr>
          <w:noProof/>
        </w:rPr>
        <w:instrText xml:space="preserve"> QUOTE "</w:instrText>
      </w:r>
      <w:r>
        <w:rPr>
          <w:rStyle w:val="CRMarker"/>
          <w:noProof/>
        </w:rPr>
        <w:instrText>é</w:instrText>
      </w:r>
      <w:r>
        <w:rPr>
          <w:noProof/>
        </w:rPr>
        <w:instrText xml:space="preserve">" </w:instrText>
      </w:r>
      <w:r>
        <w:rPr>
          <w:noProof/>
        </w:rPr>
        <w:fldChar w:fldCharType="separate"/>
      </w:r>
      <w:r>
        <w:rPr>
          <w:rStyle w:val="CRMarker"/>
          <w:noProof/>
        </w:rPr>
        <w:t>é</w:t>
      </w:r>
      <w:r>
        <w:rPr>
          <w:noProof/>
        </w:rPr>
        <w:fldChar w:fldCharType="end"/>
      </w:r>
    </w:p>
    <w:p>
      <w:pPr>
        <w:pStyle w:val="Annexetitre"/>
        <w:rPr>
          <w:noProof/>
        </w:rPr>
      </w:pPr>
      <w:r>
        <w:rPr>
          <w:noProof/>
        </w:rPr>
        <w:t>ПРИЛОЖЕНИЕ VI</w:t>
      </w:r>
    </w:p>
    <w:p>
      <w:pPr>
        <w:jc w:val="center"/>
        <w:rPr>
          <w:b/>
          <w:noProof/>
          <w:szCs w:val="24"/>
        </w:rPr>
      </w:pPr>
      <w:bookmarkStart w:id="1" w:name="_CopyToNewDocument_"/>
      <w:bookmarkEnd w:id="1"/>
      <w:r>
        <w:rPr>
          <w:b/>
          <w:noProof/>
          <w:szCs w:val="24"/>
        </w:rPr>
        <w:t>Отмененият регламент и списък на последователните му изменения</w:t>
      </w:r>
    </w:p>
    <w:tbl>
      <w:tblPr>
        <w:tblW w:w="900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2"/>
        <w:gridCol w:w="3428"/>
      </w:tblGrid>
      <w:tr>
        <w:trPr>
          <w:cantSplit/>
        </w:trPr>
        <w:tc>
          <w:tcPr>
            <w:tcW w:w="5572" w:type="dxa"/>
          </w:tcPr>
          <w:p>
            <w:pPr>
              <w:jc w:val="left"/>
              <w:rPr>
                <w:rStyle w:val="Strong"/>
                <w:noProof/>
                <w:color w:val="444444"/>
                <w:szCs w:val="24"/>
              </w:rPr>
            </w:pPr>
            <w:r>
              <w:rPr>
                <w:rStyle w:val="Strong"/>
                <w:noProof/>
                <w:color w:val="444444"/>
                <w:szCs w:val="24"/>
              </w:rPr>
              <w:t>Регламент (ЕО) № 850/2004 на Европейския парламент и на Съвета</w:t>
            </w:r>
            <w:r>
              <w:rPr>
                <w:noProof/>
              </w:rPr>
              <w:br/>
              <w:t>(</w:t>
            </w:r>
            <w:r>
              <w:rPr>
                <w:iCs/>
                <w:noProof/>
                <w:color w:val="444444"/>
                <w:szCs w:val="24"/>
              </w:rPr>
              <w:t>ОВ L 158, 30.4.2004 г., стр. 7</w:t>
            </w:r>
            <w:r>
              <w:rPr>
                <w:noProof/>
              </w:rPr>
              <w:t>).</w:t>
            </w:r>
          </w:p>
        </w:tc>
        <w:tc>
          <w:tcPr>
            <w:tcW w:w="3428" w:type="dxa"/>
          </w:tcPr>
          <w:p>
            <w:pPr>
              <w:jc w:val="left"/>
              <w:rPr>
                <w:noProof/>
                <w:szCs w:val="24"/>
                <w:lang w:eastAsia="en-GB"/>
              </w:rPr>
            </w:pPr>
          </w:p>
        </w:tc>
      </w:tr>
      <w:tr>
        <w:trPr>
          <w:cantSplit/>
        </w:trPr>
        <w:tc>
          <w:tcPr>
            <w:tcW w:w="5572" w:type="dxa"/>
          </w:tcPr>
          <w:p>
            <w:pPr>
              <w:jc w:val="left"/>
              <w:rPr>
                <w:bCs/>
                <w:noProof/>
                <w:szCs w:val="24"/>
              </w:rPr>
            </w:pPr>
            <w:r>
              <w:rPr>
                <w:rStyle w:val="Strong"/>
                <w:noProof/>
                <w:color w:val="444444"/>
                <w:szCs w:val="24"/>
              </w:rPr>
              <w:t>Регламент (ЕО) № 1195/2006 на Съвета</w:t>
            </w:r>
            <w:r>
              <w:rPr>
                <w:noProof/>
              </w:rPr>
              <w:br/>
              <w:t>(</w:t>
            </w:r>
            <w:r>
              <w:rPr>
                <w:iCs/>
                <w:noProof/>
                <w:color w:val="444444"/>
                <w:szCs w:val="24"/>
              </w:rPr>
              <w:t>ОВ L 217, 8.8.2006 г., стр. 1</w:t>
            </w:r>
            <w:r>
              <w:rPr>
                <w:noProof/>
              </w:rPr>
              <w:t>).</w:t>
            </w:r>
          </w:p>
        </w:tc>
        <w:tc>
          <w:tcPr>
            <w:tcW w:w="3428" w:type="dxa"/>
          </w:tcPr>
          <w:p>
            <w:pPr>
              <w:jc w:val="left"/>
              <w:rPr>
                <w:noProof/>
                <w:szCs w:val="24"/>
                <w:lang w:eastAsia="en-GB"/>
              </w:rPr>
            </w:pPr>
          </w:p>
        </w:tc>
      </w:tr>
      <w:tr>
        <w:trPr>
          <w:cantSplit/>
        </w:trPr>
        <w:tc>
          <w:tcPr>
            <w:tcW w:w="5572" w:type="dxa"/>
          </w:tcPr>
          <w:p>
            <w:pPr>
              <w:jc w:val="left"/>
              <w:rPr>
                <w:bCs/>
                <w:noProof/>
                <w:szCs w:val="24"/>
              </w:rPr>
            </w:pPr>
            <w:r>
              <w:rPr>
                <w:rStyle w:val="Strong"/>
                <w:noProof/>
                <w:color w:val="444444"/>
                <w:szCs w:val="24"/>
              </w:rPr>
              <w:t>Регламент (ЕО) № 172/2007 на Съвета</w:t>
            </w:r>
            <w:r>
              <w:rPr>
                <w:noProof/>
              </w:rPr>
              <w:br/>
              <w:t>(</w:t>
            </w:r>
            <w:r>
              <w:rPr>
                <w:iCs/>
                <w:noProof/>
                <w:color w:val="444444"/>
                <w:szCs w:val="24"/>
              </w:rPr>
              <w:t>ОВ L 55, 23.2.2007 г., стр. 1</w:t>
            </w:r>
            <w:r>
              <w:rPr>
                <w:noProof/>
              </w:rPr>
              <w:t>).</w:t>
            </w:r>
          </w:p>
        </w:tc>
        <w:tc>
          <w:tcPr>
            <w:tcW w:w="3428" w:type="dxa"/>
          </w:tcPr>
          <w:p>
            <w:pPr>
              <w:jc w:val="left"/>
              <w:rPr>
                <w:noProof/>
                <w:szCs w:val="24"/>
                <w:lang w:eastAsia="en-GB"/>
              </w:rPr>
            </w:pPr>
          </w:p>
        </w:tc>
      </w:tr>
      <w:tr>
        <w:trPr>
          <w:cantSplit/>
        </w:trPr>
        <w:tc>
          <w:tcPr>
            <w:tcW w:w="5572" w:type="dxa"/>
          </w:tcPr>
          <w:p>
            <w:pPr>
              <w:jc w:val="left"/>
              <w:rPr>
                <w:bCs/>
                <w:noProof/>
                <w:szCs w:val="24"/>
              </w:rPr>
            </w:pPr>
            <w:r>
              <w:rPr>
                <w:rStyle w:val="Strong"/>
                <w:noProof/>
                <w:color w:val="444444"/>
                <w:szCs w:val="24"/>
              </w:rPr>
              <w:t>Регламент (ЕО) № 323/2007 на Комисията</w:t>
            </w:r>
            <w:r>
              <w:rPr>
                <w:noProof/>
              </w:rPr>
              <w:br/>
              <w:t>(</w:t>
            </w:r>
            <w:r>
              <w:rPr>
                <w:iCs/>
                <w:noProof/>
                <w:color w:val="444444"/>
                <w:szCs w:val="24"/>
              </w:rPr>
              <w:t>ОВ L 85, 27.3.2007 г., стр. 3</w:t>
            </w:r>
            <w:r>
              <w:rPr>
                <w:noProof/>
              </w:rPr>
              <w:t>).</w:t>
            </w:r>
          </w:p>
        </w:tc>
        <w:tc>
          <w:tcPr>
            <w:tcW w:w="3428" w:type="dxa"/>
          </w:tcPr>
          <w:p>
            <w:pPr>
              <w:jc w:val="left"/>
              <w:rPr>
                <w:noProof/>
                <w:szCs w:val="24"/>
                <w:lang w:eastAsia="en-GB"/>
              </w:rPr>
            </w:pPr>
          </w:p>
        </w:tc>
      </w:tr>
      <w:tr>
        <w:trPr>
          <w:cantSplit/>
        </w:trPr>
        <w:tc>
          <w:tcPr>
            <w:tcW w:w="5572" w:type="dxa"/>
          </w:tcPr>
          <w:p>
            <w:pPr>
              <w:jc w:val="left"/>
              <w:rPr>
                <w:bCs/>
                <w:noProof/>
                <w:szCs w:val="24"/>
              </w:rPr>
            </w:pPr>
            <w:r>
              <w:rPr>
                <w:rStyle w:val="Strong"/>
                <w:noProof/>
                <w:color w:val="444444"/>
                <w:szCs w:val="24"/>
              </w:rPr>
              <w:t>Регламент (ЕО) № 219/2009 на Европейския парламент и на Съвета</w:t>
            </w:r>
            <w:r>
              <w:rPr>
                <w:noProof/>
              </w:rPr>
              <w:br/>
              <w:t>(</w:t>
            </w:r>
            <w:r>
              <w:rPr>
                <w:iCs/>
                <w:noProof/>
                <w:color w:val="444444"/>
                <w:szCs w:val="24"/>
              </w:rPr>
              <w:t>ОВ L 87, 31.3.2009 г., стр. 109</w:t>
            </w:r>
            <w:r>
              <w:rPr>
                <w:noProof/>
              </w:rPr>
              <w:t>).</w:t>
            </w:r>
          </w:p>
        </w:tc>
        <w:tc>
          <w:tcPr>
            <w:tcW w:w="3428" w:type="dxa"/>
          </w:tcPr>
          <w:p>
            <w:pPr>
              <w:jc w:val="left"/>
              <w:rPr>
                <w:noProof/>
                <w:szCs w:val="24"/>
              </w:rPr>
            </w:pPr>
            <w:r>
              <w:rPr>
                <w:noProof/>
              </w:rPr>
              <w:t>Само точка 3.7 от приложението</w:t>
            </w:r>
          </w:p>
        </w:tc>
      </w:tr>
      <w:tr>
        <w:trPr>
          <w:cantSplit/>
        </w:trPr>
        <w:tc>
          <w:tcPr>
            <w:tcW w:w="5572" w:type="dxa"/>
          </w:tcPr>
          <w:p>
            <w:pPr>
              <w:jc w:val="left"/>
              <w:rPr>
                <w:rFonts w:eastAsia="Times New Roman"/>
                <w:bCs/>
                <w:noProof/>
                <w:szCs w:val="24"/>
              </w:rPr>
            </w:pPr>
            <w:r>
              <w:rPr>
                <w:rStyle w:val="Strong"/>
                <w:noProof/>
                <w:color w:val="444444"/>
                <w:szCs w:val="24"/>
              </w:rPr>
              <w:t>Регламент (ЕО) № 304/2009 на Комисията</w:t>
            </w:r>
            <w:r>
              <w:rPr>
                <w:noProof/>
              </w:rPr>
              <w:br/>
              <w:t>(</w:t>
            </w:r>
            <w:r>
              <w:rPr>
                <w:iCs/>
                <w:noProof/>
                <w:color w:val="444444"/>
                <w:szCs w:val="24"/>
              </w:rPr>
              <w:t>ОВ L 96, 15.4.2009 г., стр. 33</w:t>
            </w:r>
            <w:r>
              <w:rPr>
                <w:noProof/>
              </w:rPr>
              <w:t>).</w:t>
            </w:r>
          </w:p>
        </w:tc>
        <w:tc>
          <w:tcPr>
            <w:tcW w:w="3428" w:type="dxa"/>
          </w:tcPr>
          <w:p>
            <w:pPr>
              <w:jc w:val="left"/>
              <w:rPr>
                <w:noProof/>
                <w:szCs w:val="24"/>
                <w:lang w:eastAsia="en-GB"/>
              </w:rPr>
            </w:pPr>
          </w:p>
        </w:tc>
      </w:tr>
      <w:tr>
        <w:trPr>
          <w:cantSplit/>
        </w:trPr>
        <w:tc>
          <w:tcPr>
            <w:tcW w:w="5572" w:type="dxa"/>
          </w:tcPr>
          <w:p>
            <w:pPr>
              <w:autoSpaceDE w:val="0"/>
              <w:autoSpaceDN w:val="0"/>
              <w:spacing w:before="240" w:after="60"/>
              <w:jc w:val="left"/>
              <w:rPr>
                <w:rFonts w:eastAsia="Times New Roman"/>
                <w:bCs/>
                <w:noProof/>
                <w:szCs w:val="24"/>
              </w:rPr>
            </w:pPr>
            <w:r>
              <w:rPr>
                <w:rStyle w:val="Strong"/>
                <w:noProof/>
                <w:color w:val="444444"/>
                <w:szCs w:val="24"/>
              </w:rPr>
              <w:t>Регламент (ЕС) № 756/2010 на Комисията</w:t>
            </w:r>
            <w:r>
              <w:rPr>
                <w:noProof/>
              </w:rPr>
              <w:br/>
              <w:t>(</w:t>
            </w:r>
            <w:r>
              <w:rPr>
                <w:iCs/>
                <w:noProof/>
                <w:color w:val="444444"/>
                <w:szCs w:val="24"/>
              </w:rPr>
              <w:t>ОВ L 223, 25.8.2010 г., стр. 20</w:t>
            </w:r>
            <w:r>
              <w:rPr>
                <w:noProof/>
              </w:rPr>
              <w:t>).</w:t>
            </w:r>
          </w:p>
        </w:tc>
        <w:tc>
          <w:tcPr>
            <w:tcW w:w="3428" w:type="dxa"/>
          </w:tcPr>
          <w:p>
            <w:pPr>
              <w:jc w:val="left"/>
              <w:rPr>
                <w:noProof/>
                <w:szCs w:val="24"/>
                <w:lang w:eastAsia="en-GB"/>
              </w:rPr>
            </w:pPr>
          </w:p>
        </w:tc>
      </w:tr>
      <w:tr>
        <w:trPr>
          <w:cantSplit/>
        </w:trPr>
        <w:tc>
          <w:tcPr>
            <w:tcW w:w="5572" w:type="dxa"/>
          </w:tcPr>
          <w:p>
            <w:pPr>
              <w:autoSpaceDE w:val="0"/>
              <w:autoSpaceDN w:val="0"/>
              <w:spacing w:before="240" w:after="60"/>
              <w:jc w:val="left"/>
              <w:rPr>
                <w:rFonts w:eastAsia="Times New Roman"/>
                <w:bCs/>
                <w:noProof/>
                <w:szCs w:val="24"/>
              </w:rPr>
            </w:pPr>
            <w:r>
              <w:rPr>
                <w:rStyle w:val="Strong"/>
                <w:noProof/>
                <w:color w:val="444444"/>
                <w:szCs w:val="24"/>
              </w:rPr>
              <w:t>Регламент (ЕС) № 757/2010 на Комисията</w:t>
            </w:r>
            <w:r>
              <w:rPr>
                <w:noProof/>
              </w:rPr>
              <w:br/>
              <w:t>(</w:t>
            </w:r>
            <w:r>
              <w:rPr>
                <w:iCs/>
                <w:noProof/>
                <w:color w:val="444444"/>
                <w:szCs w:val="24"/>
              </w:rPr>
              <w:t>ОВ L 223, 25.8.2010 г., стр. 29</w:t>
            </w:r>
            <w:r>
              <w:rPr>
                <w:noProof/>
              </w:rPr>
              <w:t>).</w:t>
            </w:r>
          </w:p>
        </w:tc>
        <w:tc>
          <w:tcPr>
            <w:tcW w:w="3428" w:type="dxa"/>
          </w:tcPr>
          <w:p>
            <w:pPr>
              <w:jc w:val="left"/>
              <w:rPr>
                <w:noProof/>
                <w:szCs w:val="24"/>
                <w:lang w:eastAsia="en-GB"/>
              </w:rPr>
            </w:pPr>
          </w:p>
        </w:tc>
      </w:tr>
      <w:tr>
        <w:trPr>
          <w:cantSplit/>
        </w:trPr>
        <w:tc>
          <w:tcPr>
            <w:tcW w:w="5572" w:type="dxa"/>
          </w:tcPr>
          <w:p>
            <w:pPr>
              <w:autoSpaceDE w:val="0"/>
              <w:autoSpaceDN w:val="0"/>
              <w:spacing w:before="240" w:after="60"/>
              <w:jc w:val="left"/>
              <w:rPr>
                <w:rFonts w:eastAsia="Times New Roman"/>
                <w:bCs/>
                <w:noProof/>
                <w:szCs w:val="24"/>
              </w:rPr>
            </w:pPr>
            <w:r>
              <w:rPr>
                <w:rStyle w:val="Strong"/>
                <w:noProof/>
                <w:color w:val="444444"/>
                <w:szCs w:val="24"/>
              </w:rPr>
              <w:t>Регламент (ЕС) № 519/2012 на Комисията</w:t>
            </w:r>
            <w:r>
              <w:rPr>
                <w:noProof/>
              </w:rPr>
              <w:br/>
              <w:t>(</w:t>
            </w:r>
            <w:r>
              <w:rPr>
                <w:iCs/>
                <w:noProof/>
                <w:color w:val="444444"/>
                <w:szCs w:val="24"/>
              </w:rPr>
              <w:t>ОВ L 159, 20.6.2012 г., стр. 1</w:t>
            </w:r>
            <w:r>
              <w:rPr>
                <w:noProof/>
              </w:rPr>
              <w:t>).</w:t>
            </w:r>
          </w:p>
        </w:tc>
        <w:tc>
          <w:tcPr>
            <w:tcW w:w="3428" w:type="dxa"/>
          </w:tcPr>
          <w:p>
            <w:pPr>
              <w:jc w:val="left"/>
              <w:rPr>
                <w:noProof/>
                <w:szCs w:val="24"/>
                <w:lang w:eastAsia="en-GB"/>
              </w:rPr>
            </w:pPr>
          </w:p>
        </w:tc>
      </w:tr>
      <w:tr>
        <w:trPr>
          <w:cantSplit/>
        </w:trPr>
        <w:tc>
          <w:tcPr>
            <w:tcW w:w="5572" w:type="dxa"/>
          </w:tcPr>
          <w:p>
            <w:pPr>
              <w:autoSpaceDE w:val="0"/>
              <w:autoSpaceDN w:val="0"/>
              <w:spacing w:before="240" w:after="60"/>
              <w:jc w:val="left"/>
              <w:rPr>
                <w:rFonts w:eastAsia="Times New Roman"/>
                <w:bCs/>
                <w:noProof/>
                <w:szCs w:val="24"/>
              </w:rPr>
            </w:pPr>
            <w:r>
              <w:rPr>
                <w:rStyle w:val="Strong"/>
                <w:noProof/>
                <w:color w:val="444444"/>
                <w:szCs w:val="24"/>
              </w:rPr>
              <w:t>Регламент (ЕС) № 1342/2014 на Комисията</w:t>
            </w:r>
            <w:r>
              <w:rPr>
                <w:noProof/>
              </w:rPr>
              <w:br/>
              <w:t>(</w:t>
            </w:r>
            <w:r>
              <w:rPr>
                <w:iCs/>
                <w:noProof/>
                <w:color w:val="444444"/>
                <w:szCs w:val="24"/>
              </w:rPr>
              <w:t>ОВ L 363, 18.12.2014 г., стр. 67</w:t>
            </w:r>
            <w:r>
              <w:rPr>
                <w:noProof/>
              </w:rPr>
              <w:t>).</w:t>
            </w:r>
          </w:p>
        </w:tc>
        <w:tc>
          <w:tcPr>
            <w:tcW w:w="3428" w:type="dxa"/>
          </w:tcPr>
          <w:p>
            <w:pPr>
              <w:jc w:val="left"/>
              <w:rPr>
                <w:noProof/>
                <w:szCs w:val="24"/>
                <w:lang w:eastAsia="en-GB"/>
              </w:rPr>
            </w:pPr>
          </w:p>
        </w:tc>
      </w:tr>
      <w:tr>
        <w:trPr>
          <w:cantSplit/>
        </w:trPr>
        <w:tc>
          <w:tcPr>
            <w:tcW w:w="5572" w:type="dxa"/>
          </w:tcPr>
          <w:p>
            <w:pPr>
              <w:jc w:val="left"/>
              <w:rPr>
                <w:bCs/>
                <w:noProof/>
                <w:szCs w:val="24"/>
              </w:rPr>
            </w:pPr>
            <w:r>
              <w:rPr>
                <w:rStyle w:val="Strong"/>
                <w:noProof/>
                <w:color w:val="444444"/>
                <w:szCs w:val="24"/>
              </w:rPr>
              <w:t>Регламент (ЕС) 2015/2030 на Комисията</w:t>
            </w:r>
            <w:r>
              <w:rPr>
                <w:noProof/>
              </w:rPr>
              <w:br/>
              <w:t>(</w:t>
            </w:r>
            <w:r>
              <w:rPr>
                <w:iCs/>
                <w:noProof/>
                <w:color w:val="444444"/>
                <w:szCs w:val="24"/>
              </w:rPr>
              <w:t>ОВ L 298, 14.11.2015 г., стр. 1</w:t>
            </w:r>
            <w:r>
              <w:rPr>
                <w:noProof/>
              </w:rPr>
              <w:t>).</w:t>
            </w:r>
          </w:p>
        </w:tc>
        <w:tc>
          <w:tcPr>
            <w:tcW w:w="3428" w:type="dxa"/>
          </w:tcPr>
          <w:p>
            <w:pPr>
              <w:jc w:val="left"/>
              <w:rPr>
                <w:noProof/>
                <w:szCs w:val="24"/>
                <w:lang w:eastAsia="en-GB"/>
              </w:rPr>
            </w:pPr>
          </w:p>
        </w:tc>
      </w:tr>
      <w:tr>
        <w:trPr>
          <w:cantSplit/>
        </w:trPr>
        <w:tc>
          <w:tcPr>
            <w:tcW w:w="5572" w:type="dxa"/>
          </w:tcPr>
          <w:p>
            <w:pPr>
              <w:jc w:val="left"/>
              <w:rPr>
                <w:bCs/>
                <w:noProof/>
                <w:szCs w:val="24"/>
              </w:rPr>
            </w:pPr>
            <w:r>
              <w:rPr>
                <w:rStyle w:val="Strong"/>
                <w:noProof/>
                <w:color w:val="444444"/>
                <w:szCs w:val="24"/>
              </w:rPr>
              <w:t>Регламент (ЕС) 2016/293 на Комисията</w:t>
            </w:r>
            <w:r>
              <w:rPr>
                <w:noProof/>
              </w:rPr>
              <w:br/>
              <w:t>(</w:t>
            </w:r>
            <w:r>
              <w:rPr>
                <w:iCs/>
                <w:noProof/>
                <w:color w:val="444444"/>
                <w:szCs w:val="24"/>
              </w:rPr>
              <w:t>ОВ L 55, 2.3.2016 г., стр. 4</w:t>
            </w:r>
            <w:r>
              <w:rPr>
                <w:noProof/>
              </w:rPr>
              <w:t>).</w:t>
            </w:r>
          </w:p>
        </w:tc>
        <w:tc>
          <w:tcPr>
            <w:tcW w:w="3428" w:type="dxa"/>
          </w:tcPr>
          <w:p>
            <w:pPr>
              <w:jc w:val="left"/>
              <w:rPr>
                <w:noProof/>
                <w:szCs w:val="24"/>
                <w:lang w:eastAsia="en-GB"/>
              </w:rPr>
            </w:pPr>
          </w:p>
        </w:tc>
      </w:tr>
      <w:tr>
        <w:trPr>
          <w:cantSplit/>
        </w:trPr>
        <w:tc>
          <w:tcPr>
            <w:tcW w:w="5572" w:type="dxa"/>
          </w:tcPr>
          <w:p>
            <w:pPr>
              <w:jc w:val="left"/>
              <w:rPr>
                <w:bCs/>
                <w:noProof/>
                <w:szCs w:val="24"/>
              </w:rPr>
            </w:pPr>
            <w:r>
              <w:rPr>
                <w:rStyle w:val="Strong"/>
                <w:noProof/>
                <w:color w:val="444444"/>
                <w:szCs w:val="24"/>
              </w:rPr>
              <w:t>Регламент (ЕС) 2016/460 на Комисията</w:t>
            </w:r>
            <w:r>
              <w:rPr>
                <w:noProof/>
              </w:rPr>
              <w:br/>
              <w:t>(</w:t>
            </w:r>
            <w:r>
              <w:rPr>
                <w:iCs/>
                <w:noProof/>
                <w:color w:val="444444"/>
                <w:szCs w:val="24"/>
              </w:rPr>
              <w:t>ОВ L 80, 31.3.2016 г., стр. 17</w:t>
            </w:r>
            <w:r>
              <w:rPr>
                <w:noProof/>
              </w:rPr>
              <w:t>).</w:t>
            </w:r>
          </w:p>
        </w:tc>
        <w:tc>
          <w:tcPr>
            <w:tcW w:w="3428" w:type="dxa"/>
          </w:tcPr>
          <w:p>
            <w:pPr>
              <w:jc w:val="left"/>
              <w:rPr>
                <w:noProof/>
                <w:szCs w:val="24"/>
                <w:lang w:eastAsia="en-GB"/>
              </w:rPr>
            </w:pPr>
          </w:p>
        </w:tc>
      </w:tr>
    </w:tbl>
    <w:p>
      <w:pPr>
        <w:jc w:val="center"/>
        <w:rPr>
          <w:noProof/>
          <w:szCs w:val="24"/>
        </w:rPr>
      </w:pPr>
      <w:r>
        <w:rPr>
          <w:noProof/>
        </w:rPr>
        <w:t>_____________</w:t>
      </w:r>
    </w:p>
    <w:p>
      <w:pPr>
        <w:rPr>
          <w:noProof/>
          <w:szCs w:val="24"/>
          <w:lang w:eastAsia="en-GB"/>
        </w:rPr>
        <w:sectPr>
          <w:pgSz w:w="11907" w:h="16839"/>
          <w:pgMar w:top="1134" w:right="1418" w:bottom="1134" w:left="1418" w:header="709" w:footer="709" w:gutter="0"/>
          <w:cols w:space="708"/>
          <w:docGrid w:linePitch="360"/>
        </w:sectPr>
      </w:pPr>
    </w:p>
    <w:p>
      <w:pPr>
        <w:pStyle w:val="Annexetitre"/>
        <w:rPr>
          <w:noProof/>
        </w:rPr>
      </w:pPr>
      <w:r>
        <w:rPr>
          <w:noProof/>
        </w:rPr>
        <w:t>ПРИЛОЖЕНИЕ VII</w:t>
      </w:r>
    </w:p>
    <w:p>
      <w:pPr>
        <w:keepNext/>
        <w:spacing w:before="360"/>
        <w:jc w:val="center"/>
        <w:outlineLvl w:val="0"/>
        <w:rPr>
          <w:b/>
          <w:smallCaps/>
          <w:noProof/>
          <w:szCs w:val="24"/>
        </w:rPr>
      </w:pPr>
      <w:r>
        <w:rPr>
          <w:b/>
          <w:smallCaps/>
          <w:noProof/>
          <w:szCs w:val="24"/>
        </w:rPr>
        <w:t>Таблица на съответствието</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674"/>
      </w:tblGrid>
      <w:tr>
        <w:tc>
          <w:tcPr>
            <w:tcW w:w="4674" w:type="dxa"/>
          </w:tcPr>
          <w:p>
            <w:pPr>
              <w:jc w:val="center"/>
              <w:rPr>
                <w:b/>
                <w:noProof/>
                <w:szCs w:val="24"/>
              </w:rPr>
            </w:pPr>
            <w:r>
              <w:rPr>
                <w:b/>
                <w:noProof/>
                <w:szCs w:val="24"/>
              </w:rPr>
              <w:t>Регламент (ЕО) № 850/2004</w:t>
            </w:r>
          </w:p>
        </w:tc>
        <w:tc>
          <w:tcPr>
            <w:tcW w:w="4674" w:type="dxa"/>
          </w:tcPr>
          <w:p>
            <w:pPr>
              <w:jc w:val="center"/>
              <w:rPr>
                <w:b/>
                <w:noProof/>
                <w:szCs w:val="24"/>
              </w:rPr>
            </w:pPr>
            <w:r>
              <w:rPr>
                <w:b/>
                <w:noProof/>
                <w:szCs w:val="24"/>
              </w:rPr>
              <w:t>Настоящият регламент</w:t>
            </w:r>
          </w:p>
        </w:tc>
      </w:tr>
      <w:tr>
        <w:tc>
          <w:tcPr>
            <w:tcW w:w="4674" w:type="dxa"/>
          </w:tcPr>
          <w:p>
            <w:pPr>
              <w:jc w:val="left"/>
              <w:rPr>
                <w:noProof/>
                <w:szCs w:val="24"/>
              </w:rPr>
            </w:pPr>
            <w:r>
              <w:rPr>
                <w:noProof/>
              </w:rPr>
              <w:t>Член 1, параграф 1</w:t>
            </w:r>
          </w:p>
        </w:tc>
        <w:tc>
          <w:tcPr>
            <w:tcW w:w="4674" w:type="dxa"/>
          </w:tcPr>
          <w:p>
            <w:pPr>
              <w:jc w:val="left"/>
              <w:rPr>
                <w:noProof/>
                <w:szCs w:val="24"/>
              </w:rPr>
            </w:pPr>
            <w:r>
              <w:rPr>
                <w:noProof/>
              </w:rPr>
              <w:t>Член 1</w:t>
            </w:r>
          </w:p>
        </w:tc>
      </w:tr>
      <w:tr>
        <w:tc>
          <w:tcPr>
            <w:tcW w:w="4674" w:type="dxa"/>
          </w:tcPr>
          <w:p>
            <w:pPr>
              <w:jc w:val="left"/>
              <w:rPr>
                <w:noProof/>
                <w:szCs w:val="24"/>
              </w:rPr>
            </w:pPr>
            <w:r>
              <w:rPr>
                <w:noProof/>
              </w:rPr>
              <w:t>Член 2, уводни думи</w:t>
            </w:r>
          </w:p>
        </w:tc>
        <w:tc>
          <w:tcPr>
            <w:tcW w:w="4674" w:type="dxa"/>
          </w:tcPr>
          <w:p>
            <w:pPr>
              <w:jc w:val="left"/>
              <w:rPr>
                <w:noProof/>
                <w:szCs w:val="24"/>
              </w:rPr>
            </w:pPr>
            <w:r>
              <w:rPr>
                <w:noProof/>
              </w:rPr>
              <w:t>Член 2, уводни думи</w:t>
            </w:r>
          </w:p>
        </w:tc>
      </w:tr>
      <w:tr>
        <w:tc>
          <w:tcPr>
            <w:tcW w:w="4674" w:type="dxa"/>
          </w:tcPr>
          <w:p>
            <w:pPr>
              <w:jc w:val="left"/>
              <w:rPr>
                <w:noProof/>
                <w:szCs w:val="24"/>
              </w:rPr>
            </w:pPr>
            <w:r>
              <w:rPr>
                <w:noProof/>
              </w:rPr>
              <w:t>Член 2, букви а)—г)</w:t>
            </w:r>
          </w:p>
        </w:tc>
        <w:tc>
          <w:tcPr>
            <w:tcW w:w="4674" w:type="dxa"/>
          </w:tcPr>
          <w:p>
            <w:pPr>
              <w:jc w:val="left"/>
              <w:rPr>
                <w:noProof/>
                <w:szCs w:val="24"/>
              </w:rPr>
            </w:pPr>
            <w:r>
              <w:rPr>
                <w:noProof/>
              </w:rPr>
              <w:t>Член 2, букви а)—г)</w:t>
            </w:r>
          </w:p>
        </w:tc>
      </w:tr>
      <w:tr>
        <w:tc>
          <w:tcPr>
            <w:tcW w:w="4674" w:type="dxa"/>
          </w:tcPr>
          <w:p>
            <w:pPr>
              <w:jc w:val="left"/>
              <w:rPr>
                <w:noProof/>
                <w:szCs w:val="24"/>
              </w:rPr>
            </w:pPr>
            <w:r>
              <w:rPr>
                <w:noProof/>
              </w:rPr>
              <w:t>_</w:t>
            </w:r>
          </w:p>
        </w:tc>
        <w:tc>
          <w:tcPr>
            <w:tcW w:w="4674" w:type="dxa"/>
          </w:tcPr>
          <w:p>
            <w:pPr>
              <w:jc w:val="left"/>
              <w:rPr>
                <w:noProof/>
                <w:szCs w:val="24"/>
              </w:rPr>
            </w:pPr>
            <w:r>
              <w:rPr>
                <w:noProof/>
              </w:rPr>
              <w:t>Член 2, букви д) и е)</w:t>
            </w:r>
          </w:p>
        </w:tc>
      </w:tr>
      <w:tr>
        <w:tc>
          <w:tcPr>
            <w:tcW w:w="4674" w:type="dxa"/>
          </w:tcPr>
          <w:p>
            <w:pPr>
              <w:jc w:val="left"/>
              <w:rPr>
                <w:noProof/>
                <w:szCs w:val="24"/>
              </w:rPr>
            </w:pPr>
            <w:r>
              <w:rPr>
                <w:noProof/>
              </w:rPr>
              <w:t>Член 2, буква д)</w:t>
            </w:r>
          </w:p>
        </w:tc>
        <w:tc>
          <w:tcPr>
            <w:tcW w:w="4674" w:type="dxa"/>
          </w:tcPr>
          <w:p>
            <w:pPr>
              <w:jc w:val="left"/>
              <w:rPr>
                <w:noProof/>
                <w:szCs w:val="24"/>
              </w:rPr>
            </w:pPr>
            <w:r>
              <w:rPr>
                <w:noProof/>
              </w:rPr>
              <w:t>Член 2, буква ж)</w:t>
            </w:r>
          </w:p>
        </w:tc>
      </w:tr>
      <w:tr>
        <w:tc>
          <w:tcPr>
            <w:tcW w:w="4674" w:type="dxa"/>
          </w:tcPr>
          <w:p>
            <w:pPr>
              <w:jc w:val="left"/>
              <w:rPr>
                <w:noProof/>
                <w:szCs w:val="24"/>
              </w:rPr>
            </w:pPr>
            <w:r>
              <w:rPr>
                <w:noProof/>
              </w:rPr>
              <w:t>Член 2, буква е)</w:t>
            </w:r>
          </w:p>
        </w:tc>
        <w:tc>
          <w:tcPr>
            <w:tcW w:w="4674" w:type="dxa"/>
          </w:tcPr>
          <w:p>
            <w:pPr>
              <w:jc w:val="left"/>
              <w:rPr>
                <w:noProof/>
                <w:szCs w:val="24"/>
              </w:rPr>
            </w:pPr>
            <w:r>
              <w:rPr>
                <w:noProof/>
              </w:rPr>
              <w:t>Член 2, буква з)</w:t>
            </w:r>
          </w:p>
        </w:tc>
      </w:tr>
      <w:tr>
        <w:tc>
          <w:tcPr>
            <w:tcW w:w="4674" w:type="dxa"/>
          </w:tcPr>
          <w:p>
            <w:pPr>
              <w:jc w:val="left"/>
              <w:rPr>
                <w:noProof/>
                <w:szCs w:val="24"/>
              </w:rPr>
            </w:pPr>
            <w:r>
              <w:rPr>
                <w:noProof/>
              </w:rPr>
              <w:t>Член 2, буква ж)</w:t>
            </w:r>
          </w:p>
        </w:tc>
        <w:tc>
          <w:tcPr>
            <w:tcW w:w="4674" w:type="dxa"/>
          </w:tcPr>
          <w:p>
            <w:pPr>
              <w:jc w:val="left"/>
              <w:rPr>
                <w:noProof/>
                <w:szCs w:val="24"/>
              </w:rPr>
            </w:pPr>
            <w:r>
              <w:rPr>
                <w:noProof/>
              </w:rPr>
              <w:t>Член 2, буква и)</w:t>
            </w:r>
          </w:p>
        </w:tc>
      </w:tr>
      <w:tr>
        <w:tc>
          <w:tcPr>
            <w:tcW w:w="4674" w:type="dxa"/>
          </w:tcPr>
          <w:p>
            <w:pPr>
              <w:jc w:val="left"/>
              <w:rPr>
                <w:noProof/>
                <w:szCs w:val="24"/>
              </w:rPr>
            </w:pPr>
            <w:r>
              <w:rPr>
                <w:noProof/>
              </w:rPr>
              <w:t>_</w:t>
            </w:r>
          </w:p>
        </w:tc>
        <w:tc>
          <w:tcPr>
            <w:tcW w:w="4674" w:type="dxa"/>
          </w:tcPr>
          <w:p>
            <w:pPr>
              <w:jc w:val="left"/>
              <w:rPr>
                <w:noProof/>
                <w:szCs w:val="24"/>
              </w:rPr>
            </w:pPr>
            <w:r>
              <w:rPr>
                <w:noProof/>
              </w:rPr>
              <w:t>Член 2, буква й)</w:t>
            </w:r>
          </w:p>
        </w:tc>
      </w:tr>
      <w:tr>
        <w:tc>
          <w:tcPr>
            <w:tcW w:w="4674" w:type="dxa"/>
          </w:tcPr>
          <w:p>
            <w:pPr>
              <w:jc w:val="left"/>
              <w:rPr>
                <w:noProof/>
                <w:szCs w:val="24"/>
              </w:rPr>
            </w:pPr>
            <w:r>
              <w:rPr>
                <w:noProof/>
              </w:rPr>
              <w:t>Член 3</w:t>
            </w:r>
          </w:p>
        </w:tc>
        <w:tc>
          <w:tcPr>
            <w:tcW w:w="4674" w:type="dxa"/>
          </w:tcPr>
          <w:p>
            <w:pPr>
              <w:jc w:val="left"/>
              <w:rPr>
                <w:noProof/>
                <w:szCs w:val="24"/>
              </w:rPr>
            </w:pPr>
            <w:r>
              <w:rPr>
                <w:noProof/>
              </w:rPr>
              <w:t>Член 3</w:t>
            </w:r>
          </w:p>
        </w:tc>
      </w:tr>
      <w:tr>
        <w:tc>
          <w:tcPr>
            <w:tcW w:w="4674" w:type="dxa"/>
          </w:tcPr>
          <w:p>
            <w:pPr>
              <w:jc w:val="left"/>
              <w:rPr>
                <w:noProof/>
                <w:szCs w:val="24"/>
              </w:rPr>
            </w:pPr>
            <w:r>
              <w:rPr>
                <w:noProof/>
              </w:rPr>
              <w:t>Член 4, параграф 1, буква а)</w:t>
            </w:r>
          </w:p>
        </w:tc>
        <w:tc>
          <w:tcPr>
            <w:tcW w:w="4674" w:type="dxa"/>
          </w:tcPr>
          <w:p>
            <w:pPr>
              <w:jc w:val="left"/>
              <w:rPr>
                <w:noProof/>
                <w:szCs w:val="24"/>
              </w:rPr>
            </w:pPr>
            <w:r>
              <w:rPr>
                <w:noProof/>
              </w:rPr>
              <w:t>Член 4, параграф 1, буква а)</w:t>
            </w:r>
          </w:p>
        </w:tc>
      </w:tr>
      <w:tr>
        <w:tc>
          <w:tcPr>
            <w:tcW w:w="4674" w:type="dxa"/>
          </w:tcPr>
          <w:p>
            <w:pPr>
              <w:jc w:val="left"/>
              <w:rPr>
                <w:noProof/>
                <w:szCs w:val="24"/>
              </w:rPr>
            </w:pPr>
            <w:r>
              <w:rPr>
                <w:noProof/>
              </w:rPr>
              <w:t>Член 4, параграф 1, буква б)</w:t>
            </w:r>
          </w:p>
        </w:tc>
        <w:tc>
          <w:tcPr>
            <w:tcW w:w="4674" w:type="dxa"/>
          </w:tcPr>
          <w:p>
            <w:pPr>
              <w:jc w:val="left"/>
              <w:rPr>
                <w:noProof/>
                <w:szCs w:val="24"/>
              </w:rPr>
            </w:pPr>
            <w:r>
              <w:rPr>
                <w:noProof/>
              </w:rPr>
              <w:t>Член 4, параграф 1, буква б)</w:t>
            </w:r>
          </w:p>
        </w:tc>
      </w:tr>
      <w:tr>
        <w:tc>
          <w:tcPr>
            <w:tcW w:w="4674" w:type="dxa"/>
          </w:tcPr>
          <w:p>
            <w:pPr>
              <w:jc w:val="left"/>
              <w:rPr>
                <w:noProof/>
                <w:szCs w:val="24"/>
              </w:rPr>
            </w:pPr>
            <w:r>
              <w:rPr>
                <w:noProof/>
              </w:rPr>
              <w:t>Член 1, параграф 2</w:t>
            </w:r>
          </w:p>
        </w:tc>
        <w:tc>
          <w:tcPr>
            <w:tcW w:w="4674" w:type="dxa"/>
          </w:tcPr>
          <w:p>
            <w:pPr>
              <w:jc w:val="left"/>
              <w:rPr>
                <w:noProof/>
                <w:szCs w:val="24"/>
              </w:rPr>
            </w:pPr>
            <w:r>
              <w:rPr>
                <w:noProof/>
              </w:rPr>
              <w:t>Член 4, параграф 1, буква в)</w:t>
            </w:r>
          </w:p>
        </w:tc>
      </w:tr>
      <w:tr>
        <w:tc>
          <w:tcPr>
            <w:tcW w:w="4674" w:type="dxa"/>
          </w:tcPr>
          <w:p>
            <w:pPr>
              <w:jc w:val="left"/>
              <w:rPr>
                <w:noProof/>
                <w:szCs w:val="24"/>
              </w:rPr>
            </w:pPr>
            <w:r>
              <w:rPr>
                <w:noProof/>
              </w:rPr>
              <w:t>Член 4, параграф 2</w:t>
            </w:r>
          </w:p>
        </w:tc>
        <w:tc>
          <w:tcPr>
            <w:tcW w:w="4674" w:type="dxa"/>
          </w:tcPr>
          <w:p>
            <w:pPr>
              <w:jc w:val="left"/>
              <w:rPr>
                <w:noProof/>
                <w:szCs w:val="24"/>
              </w:rPr>
            </w:pPr>
            <w:r>
              <w:rPr>
                <w:noProof/>
              </w:rPr>
              <w:t>Член 4, параграф 2</w:t>
            </w:r>
          </w:p>
        </w:tc>
      </w:tr>
      <w:tr>
        <w:tc>
          <w:tcPr>
            <w:tcW w:w="4674" w:type="dxa"/>
          </w:tcPr>
          <w:p>
            <w:pPr>
              <w:jc w:val="left"/>
              <w:rPr>
                <w:noProof/>
                <w:szCs w:val="24"/>
              </w:rPr>
            </w:pPr>
            <w:r>
              <w:rPr>
                <w:noProof/>
              </w:rPr>
              <w:t>Член 4, параграф 3, буква а)</w:t>
            </w:r>
          </w:p>
        </w:tc>
        <w:tc>
          <w:tcPr>
            <w:tcW w:w="4674" w:type="dxa"/>
          </w:tcPr>
          <w:p>
            <w:pPr>
              <w:jc w:val="left"/>
              <w:rPr>
                <w:noProof/>
                <w:szCs w:val="24"/>
              </w:rPr>
            </w:pPr>
            <w:r>
              <w:rPr>
                <w:noProof/>
              </w:rPr>
              <w:t>Член 4, параграф 3, буква а)</w:t>
            </w:r>
          </w:p>
        </w:tc>
      </w:tr>
      <w:tr>
        <w:tc>
          <w:tcPr>
            <w:tcW w:w="4674" w:type="dxa"/>
          </w:tcPr>
          <w:p>
            <w:pPr>
              <w:jc w:val="left"/>
              <w:rPr>
                <w:noProof/>
                <w:szCs w:val="24"/>
              </w:rPr>
            </w:pPr>
            <w:r>
              <w:rPr>
                <w:noProof/>
              </w:rPr>
              <w:t>Член 4, параграф 3, буква б)</w:t>
            </w:r>
          </w:p>
        </w:tc>
        <w:tc>
          <w:tcPr>
            <w:tcW w:w="4674" w:type="dxa"/>
          </w:tcPr>
          <w:p>
            <w:pPr>
              <w:jc w:val="left"/>
              <w:rPr>
                <w:noProof/>
                <w:szCs w:val="24"/>
              </w:rPr>
            </w:pPr>
            <w:r>
              <w:rPr>
                <w:noProof/>
              </w:rPr>
              <w:t>Член 4, параграф 3, буква б)</w:t>
            </w:r>
          </w:p>
        </w:tc>
      </w:tr>
      <w:tr>
        <w:tc>
          <w:tcPr>
            <w:tcW w:w="4674" w:type="dxa"/>
          </w:tcPr>
          <w:p>
            <w:pPr>
              <w:jc w:val="left"/>
              <w:rPr>
                <w:noProof/>
                <w:szCs w:val="24"/>
              </w:rPr>
            </w:pPr>
            <w:r>
              <w:rPr>
                <w:noProof/>
              </w:rPr>
              <w:t>_</w:t>
            </w:r>
          </w:p>
        </w:tc>
        <w:tc>
          <w:tcPr>
            <w:tcW w:w="4674" w:type="dxa"/>
          </w:tcPr>
          <w:p>
            <w:pPr>
              <w:jc w:val="left"/>
              <w:rPr>
                <w:noProof/>
                <w:szCs w:val="24"/>
              </w:rPr>
            </w:pPr>
            <w:r>
              <w:rPr>
                <w:noProof/>
              </w:rPr>
              <w:t xml:space="preserve">Член 4, параграф 3, буква в) </w:t>
            </w:r>
          </w:p>
        </w:tc>
      </w:tr>
      <w:tr>
        <w:tc>
          <w:tcPr>
            <w:tcW w:w="4674" w:type="dxa"/>
          </w:tcPr>
          <w:p>
            <w:pPr>
              <w:jc w:val="left"/>
              <w:rPr>
                <w:noProof/>
                <w:szCs w:val="24"/>
              </w:rPr>
            </w:pPr>
            <w:r>
              <w:rPr>
                <w:noProof/>
              </w:rPr>
              <w:t>Член 1, параграф 2</w:t>
            </w:r>
          </w:p>
        </w:tc>
        <w:tc>
          <w:tcPr>
            <w:tcW w:w="4674" w:type="dxa"/>
          </w:tcPr>
          <w:p>
            <w:pPr>
              <w:jc w:val="left"/>
              <w:rPr>
                <w:noProof/>
                <w:szCs w:val="24"/>
              </w:rPr>
            </w:pPr>
            <w:r>
              <w:rPr>
                <w:noProof/>
              </w:rPr>
              <w:t>Член 4, параграф 4</w:t>
            </w:r>
          </w:p>
        </w:tc>
      </w:tr>
      <w:tr>
        <w:tc>
          <w:tcPr>
            <w:tcW w:w="4674" w:type="dxa"/>
          </w:tcPr>
          <w:p>
            <w:pPr>
              <w:jc w:val="left"/>
              <w:rPr>
                <w:noProof/>
                <w:szCs w:val="24"/>
              </w:rPr>
            </w:pPr>
            <w:r>
              <w:rPr>
                <w:noProof/>
              </w:rPr>
              <w:t>Член 5</w:t>
            </w:r>
          </w:p>
        </w:tc>
        <w:tc>
          <w:tcPr>
            <w:tcW w:w="4674" w:type="dxa"/>
          </w:tcPr>
          <w:p>
            <w:pPr>
              <w:jc w:val="left"/>
              <w:rPr>
                <w:noProof/>
                <w:szCs w:val="24"/>
              </w:rPr>
            </w:pPr>
            <w:r>
              <w:rPr>
                <w:noProof/>
              </w:rPr>
              <w:t>Член 5</w:t>
            </w:r>
          </w:p>
        </w:tc>
      </w:tr>
      <w:tr>
        <w:tc>
          <w:tcPr>
            <w:tcW w:w="4674" w:type="dxa"/>
          </w:tcPr>
          <w:p>
            <w:pPr>
              <w:jc w:val="left"/>
              <w:rPr>
                <w:noProof/>
                <w:szCs w:val="24"/>
              </w:rPr>
            </w:pPr>
            <w:r>
              <w:rPr>
                <w:noProof/>
              </w:rPr>
              <w:t>Член 6</w:t>
            </w:r>
          </w:p>
        </w:tc>
        <w:tc>
          <w:tcPr>
            <w:tcW w:w="4674" w:type="dxa"/>
          </w:tcPr>
          <w:p>
            <w:pPr>
              <w:jc w:val="left"/>
              <w:rPr>
                <w:noProof/>
                <w:szCs w:val="24"/>
              </w:rPr>
            </w:pPr>
            <w:r>
              <w:rPr>
                <w:noProof/>
              </w:rPr>
              <w:t>Член 6</w:t>
            </w:r>
          </w:p>
        </w:tc>
      </w:tr>
      <w:tr>
        <w:tc>
          <w:tcPr>
            <w:tcW w:w="4674" w:type="dxa"/>
          </w:tcPr>
          <w:p>
            <w:pPr>
              <w:jc w:val="left"/>
              <w:rPr>
                <w:noProof/>
                <w:szCs w:val="24"/>
              </w:rPr>
            </w:pPr>
            <w:r>
              <w:rPr>
                <w:noProof/>
              </w:rPr>
              <w:t>Член 7, параграф 1</w:t>
            </w:r>
          </w:p>
        </w:tc>
        <w:tc>
          <w:tcPr>
            <w:tcW w:w="4674" w:type="dxa"/>
          </w:tcPr>
          <w:p>
            <w:pPr>
              <w:jc w:val="left"/>
              <w:rPr>
                <w:noProof/>
                <w:szCs w:val="24"/>
              </w:rPr>
            </w:pPr>
            <w:r>
              <w:rPr>
                <w:noProof/>
              </w:rPr>
              <w:t>Член 7, параграф 1</w:t>
            </w:r>
          </w:p>
        </w:tc>
      </w:tr>
      <w:tr>
        <w:tc>
          <w:tcPr>
            <w:tcW w:w="4674" w:type="dxa"/>
          </w:tcPr>
          <w:p>
            <w:pPr>
              <w:jc w:val="left"/>
              <w:rPr>
                <w:noProof/>
                <w:szCs w:val="24"/>
              </w:rPr>
            </w:pPr>
            <w:r>
              <w:rPr>
                <w:noProof/>
              </w:rPr>
              <w:t>Член 7, параграф 2</w:t>
            </w:r>
          </w:p>
        </w:tc>
        <w:tc>
          <w:tcPr>
            <w:tcW w:w="4674" w:type="dxa"/>
          </w:tcPr>
          <w:p>
            <w:pPr>
              <w:jc w:val="left"/>
              <w:rPr>
                <w:noProof/>
                <w:szCs w:val="24"/>
              </w:rPr>
            </w:pPr>
            <w:r>
              <w:rPr>
                <w:noProof/>
              </w:rPr>
              <w:t>Член 7, параграф 2</w:t>
            </w:r>
          </w:p>
        </w:tc>
      </w:tr>
      <w:tr>
        <w:tc>
          <w:tcPr>
            <w:tcW w:w="4674" w:type="dxa"/>
          </w:tcPr>
          <w:p>
            <w:pPr>
              <w:jc w:val="left"/>
              <w:rPr>
                <w:noProof/>
                <w:szCs w:val="24"/>
              </w:rPr>
            </w:pPr>
            <w:r>
              <w:rPr>
                <w:noProof/>
              </w:rPr>
              <w:t>Член 7, параграф 3</w:t>
            </w:r>
          </w:p>
        </w:tc>
        <w:tc>
          <w:tcPr>
            <w:tcW w:w="4674" w:type="dxa"/>
          </w:tcPr>
          <w:p>
            <w:pPr>
              <w:jc w:val="left"/>
              <w:rPr>
                <w:noProof/>
                <w:szCs w:val="24"/>
              </w:rPr>
            </w:pPr>
            <w:r>
              <w:rPr>
                <w:noProof/>
              </w:rPr>
              <w:t>Член 7, параграф 3</w:t>
            </w:r>
          </w:p>
        </w:tc>
      </w:tr>
      <w:tr>
        <w:tc>
          <w:tcPr>
            <w:tcW w:w="4674" w:type="dxa"/>
          </w:tcPr>
          <w:p>
            <w:pPr>
              <w:jc w:val="left"/>
              <w:rPr>
                <w:noProof/>
                <w:szCs w:val="24"/>
              </w:rPr>
            </w:pPr>
            <w:r>
              <w:rPr>
                <w:noProof/>
              </w:rPr>
              <w:t>Член 7, параграф 4</w:t>
            </w:r>
          </w:p>
        </w:tc>
        <w:tc>
          <w:tcPr>
            <w:tcW w:w="4674" w:type="dxa"/>
          </w:tcPr>
          <w:p>
            <w:pPr>
              <w:jc w:val="left"/>
              <w:rPr>
                <w:noProof/>
                <w:szCs w:val="24"/>
              </w:rPr>
            </w:pPr>
            <w:r>
              <w:rPr>
                <w:noProof/>
              </w:rPr>
              <w:t>Член 7, параграф 4</w:t>
            </w:r>
          </w:p>
        </w:tc>
      </w:tr>
      <w:tr>
        <w:tc>
          <w:tcPr>
            <w:tcW w:w="4674" w:type="dxa"/>
          </w:tcPr>
          <w:p>
            <w:pPr>
              <w:jc w:val="left"/>
              <w:rPr>
                <w:noProof/>
                <w:szCs w:val="24"/>
              </w:rPr>
            </w:pPr>
            <w:r>
              <w:rPr>
                <w:noProof/>
              </w:rPr>
              <w:t>Член 7, параграф 5</w:t>
            </w:r>
          </w:p>
        </w:tc>
        <w:tc>
          <w:tcPr>
            <w:tcW w:w="4674" w:type="dxa"/>
          </w:tcPr>
          <w:p>
            <w:pPr>
              <w:jc w:val="left"/>
              <w:rPr>
                <w:noProof/>
                <w:szCs w:val="24"/>
              </w:rPr>
            </w:pPr>
            <w:r>
              <w:rPr>
                <w:noProof/>
              </w:rPr>
              <w:t>Член 7, параграф 5</w:t>
            </w:r>
          </w:p>
        </w:tc>
      </w:tr>
      <w:tr>
        <w:tc>
          <w:tcPr>
            <w:tcW w:w="4674" w:type="dxa"/>
          </w:tcPr>
          <w:p>
            <w:pPr>
              <w:jc w:val="left"/>
              <w:rPr>
                <w:noProof/>
                <w:szCs w:val="24"/>
              </w:rPr>
            </w:pPr>
            <w:r>
              <w:rPr>
                <w:noProof/>
              </w:rPr>
              <w:t>Член 7, параграф 6</w:t>
            </w:r>
          </w:p>
        </w:tc>
        <w:tc>
          <w:tcPr>
            <w:tcW w:w="4674" w:type="dxa"/>
          </w:tcPr>
          <w:p>
            <w:pPr>
              <w:jc w:val="left"/>
              <w:rPr>
                <w:noProof/>
                <w:szCs w:val="24"/>
              </w:rPr>
            </w:pPr>
            <w:r>
              <w:rPr>
                <w:noProof/>
              </w:rPr>
              <w:t>Член 7, параграф 6</w:t>
            </w:r>
          </w:p>
        </w:tc>
      </w:tr>
      <w:tr>
        <w:tc>
          <w:tcPr>
            <w:tcW w:w="4674" w:type="dxa"/>
          </w:tcPr>
          <w:p>
            <w:pPr>
              <w:jc w:val="left"/>
              <w:rPr>
                <w:noProof/>
                <w:szCs w:val="24"/>
              </w:rPr>
            </w:pPr>
            <w:r>
              <w:rPr>
                <w:noProof/>
              </w:rPr>
              <w:t>Член 7, параграф 7</w:t>
            </w:r>
          </w:p>
        </w:tc>
        <w:tc>
          <w:tcPr>
            <w:tcW w:w="4674" w:type="dxa"/>
          </w:tcPr>
          <w:p>
            <w:pPr>
              <w:jc w:val="left"/>
              <w:rPr>
                <w:noProof/>
                <w:szCs w:val="24"/>
              </w:rPr>
            </w:pPr>
            <w:r>
              <w:rPr>
                <w:noProof/>
              </w:rPr>
              <w:t>_</w:t>
            </w:r>
          </w:p>
        </w:tc>
      </w:tr>
      <w:tr>
        <w:tc>
          <w:tcPr>
            <w:tcW w:w="4674" w:type="dxa"/>
          </w:tcPr>
          <w:p>
            <w:pPr>
              <w:jc w:val="left"/>
              <w:rPr>
                <w:noProof/>
                <w:szCs w:val="24"/>
              </w:rPr>
            </w:pPr>
            <w:r>
              <w:rPr>
                <w:noProof/>
              </w:rPr>
              <w:t>_</w:t>
            </w:r>
          </w:p>
        </w:tc>
        <w:tc>
          <w:tcPr>
            <w:tcW w:w="4674" w:type="dxa"/>
          </w:tcPr>
          <w:p>
            <w:pPr>
              <w:jc w:val="left"/>
              <w:rPr>
                <w:noProof/>
                <w:szCs w:val="24"/>
              </w:rPr>
            </w:pPr>
            <w:r>
              <w:rPr>
                <w:noProof/>
              </w:rPr>
              <w:t>Член 8</w:t>
            </w:r>
          </w:p>
        </w:tc>
      </w:tr>
      <w:tr>
        <w:tc>
          <w:tcPr>
            <w:tcW w:w="4674" w:type="dxa"/>
          </w:tcPr>
          <w:p>
            <w:pPr>
              <w:jc w:val="left"/>
              <w:rPr>
                <w:noProof/>
                <w:szCs w:val="24"/>
              </w:rPr>
            </w:pPr>
            <w:r>
              <w:rPr>
                <w:noProof/>
              </w:rPr>
              <w:t>Член 8</w:t>
            </w:r>
          </w:p>
        </w:tc>
        <w:tc>
          <w:tcPr>
            <w:tcW w:w="4674" w:type="dxa"/>
          </w:tcPr>
          <w:p>
            <w:pPr>
              <w:jc w:val="left"/>
              <w:rPr>
                <w:noProof/>
                <w:szCs w:val="24"/>
              </w:rPr>
            </w:pPr>
            <w:r>
              <w:rPr>
                <w:noProof/>
              </w:rPr>
              <w:t>Член 9</w:t>
            </w:r>
          </w:p>
        </w:tc>
      </w:tr>
      <w:tr>
        <w:tc>
          <w:tcPr>
            <w:tcW w:w="4674" w:type="dxa"/>
          </w:tcPr>
          <w:p>
            <w:pPr>
              <w:jc w:val="left"/>
              <w:rPr>
                <w:noProof/>
                <w:szCs w:val="24"/>
              </w:rPr>
            </w:pPr>
            <w:r>
              <w:rPr>
                <w:noProof/>
              </w:rPr>
              <w:t>Член 9</w:t>
            </w:r>
          </w:p>
        </w:tc>
        <w:tc>
          <w:tcPr>
            <w:tcW w:w="4674" w:type="dxa"/>
          </w:tcPr>
          <w:p>
            <w:pPr>
              <w:jc w:val="left"/>
              <w:rPr>
                <w:noProof/>
                <w:szCs w:val="24"/>
              </w:rPr>
            </w:pPr>
            <w:r>
              <w:rPr>
                <w:noProof/>
              </w:rPr>
              <w:t>Член 10</w:t>
            </w:r>
          </w:p>
        </w:tc>
      </w:tr>
      <w:tr>
        <w:tc>
          <w:tcPr>
            <w:tcW w:w="4674" w:type="dxa"/>
          </w:tcPr>
          <w:p>
            <w:pPr>
              <w:jc w:val="left"/>
              <w:rPr>
                <w:noProof/>
                <w:szCs w:val="24"/>
              </w:rPr>
            </w:pPr>
            <w:r>
              <w:rPr>
                <w:noProof/>
              </w:rPr>
              <w:t>Член 10</w:t>
            </w:r>
          </w:p>
        </w:tc>
        <w:tc>
          <w:tcPr>
            <w:tcW w:w="4674" w:type="dxa"/>
          </w:tcPr>
          <w:p>
            <w:pPr>
              <w:jc w:val="left"/>
              <w:rPr>
                <w:noProof/>
                <w:szCs w:val="24"/>
              </w:rPr>
            </w:pPr>
            <w:r>
              <w:rPr>
                <w:noProof/>
              </w:rPr>
              <w:t>Член 11</w:t>
            </w:r>
          </w:p>
        </w:tc>
      </w:tr>
      <w:tr>
        <w:tc>
          <w:tcPr>
            <w:tcW w:w="4674" w:type="dxa"/>
          </w:tcPr>
          <w:p>
            <w:pPr>
              <w:jc w:val="left"/>
              <w:rPr>
                <w:noProof/>
                <w:szCs w:val="24"/>
              </w:rPr>
            </w:pPr>
            <w:r>
              <w:rPr>
                <w:noProof/>
              </w:rPr>
              <w:t>Член 11</w:t>
            </w:r>
          </w:p>
        </w:tc>
        <w:tc>
          <w:tcPr>
            <w:tcW w:w="4674" w:type="dxa"/>
          </w:tcPr>
          <w:p>
            <w:pPr>
              <w:jc w:val="left"/>
              <w:rPr>
                <w:noProof/>
                <w:szCs w:val="24"/>
              </w:rPr>
            </w:pPr>
            <w:r>
              <w:rPr>
                <w:noProof/>
              </w:rPr>
              <w:t>Член 12</w:t>
            </w:r>
          </w:p>
        </w:tc>
      </w:tr>
      <w:tr>
        <w:tc>
          <w:tcPr>
            <w:tcW w:w="4674" w:type="dxa"/>
          </w:tcPr>
          <w:p>
            <w:pPr>
              <w:jc w:val="left"/>
              <w:rPr>
                <w:noProof/>
                <w:szCs w:val="24"/>
              </w:rPr>
            </w:pPr>
            <w:r>
              <w:rPr>
                <w:noProof/>
              </w:rPr>
              <w:t>Член 12, параграф 1</w:t>
            </w:r>
          </w:p>
        </w:tc>
        <w:tc>
          <w:tcPr>
            <w:tcW w:w="4674" w:type="dxa"/>
          </w:tcPr>
          <w:p>
            <w:pPr>
              <w:jc w:val="left"/>
              <w:rPr>
                <w:noProof/>
                <w:szCs w:val="24"/>
              </w:rPr>
            </w:pPr>
            <w:r>
              <w:rPr>
                <w:noProof/>
              </w:rPr>
              <w:t>Член 13, параграф 1, буква а)</w:t>
            </w:r>
          </w:p>
        </w:tc>
      </w:tr>
      <w:tr>
        <w:tc>
          <w:tcPr>
            <w:tcW w:w="4674" w:type="dxa"/>
          </w:tcPr>
          <w:p>
            <w:pPr>
              <w:jc w:val="left"/>
              <w:rPr>
                <w:noProof/>
                <w:szCs w:val="24"/>
              </w:rPr>
            </w:pPr>
            <w:r>
              <w:rPr>
                <w:noProof/>
              </w:rPr>
              <w:t>Член 12, параграф 3, буква а)</w:t>
            </w:r>
          </w:p>
        </w:tc>
        <w:tc>
          <w:tcPr>
            <w:tcW w:w="4674" w:type="dxa"/>
          </w:tcPr>
          <w:p>
            <w:pPr>
              <w:jc w:val="left"/>
              <w:rPr>
                <w:noProof/>
                <w:szCs w:val="24"/>
              </w:rPr>
            </w:pPr>
            <w:r>
              <w:rPr>
                <w:noProof/>
              </w:rPr>
              <w:t>Член 13, параграф 1, буква б)</w:t>
            </w:r>
          </w:p>
        </w:tc>
      </w:tr>
      <w:tr>
        <w:tc>
          <w:tcPr>
            <w:tcW w:w="4674" w:type="dxa"/>
          </w:tcPr>
          <w:p>
            <w:pPr>
              <w:jc w:val="left"/>
              <w:rPr>
                <w:noProof/>
                <w:szCs w:val="24"/>
              </w:rPr>
            </w:pPr>
            <w:r>
              <w:rPr>
                <w:noProof/>
              </w:rPr>
              <w:t>Член 12, параграф 3, буква б)</w:t>
            </w:r>
          </w:p>
        </w:tc>
        <w:tc>
          <w:tcPr>
            <w:tcW w:w="4674" w:type="dxa"/>
          </w:tcPr>
          <w:p>
            <w:pPr>
              <w:jc w:val="left"/>
              <w:rPr>
                <w:noProof/>
                <w:szCs w:val="24"/>
              </w:rPr>
            </w:pPr>
            <w:r>
              <w:rPr>
                <w:noProof/>
              </w:rPr>
              <w:t>Член 13, параграф 1, буква в)</w:t>
            </w:r>
          </w:p>
        </w:tc>
      </w:tr>
      <w:tr>
        <w:tc>
          <w:tcPr>
            <w:tcW w:w="4674" w:type="dxa"/>
          </w:tcPr>
          <w:p>
            <w:pPr>
              <w:jc w:val="left"/>
              <w:rPr>
                <w:noProof/>
                <w:szCs w:val="24"/>
              </w:rPr>
            </w:pPr>
            <w:r>
              <w:rPr>
                <w:noProof/>
              </w:rPr>
              <w:t>_</w:t>
            </w:r>
          </w:p>
        </w:tc>
        <w:tc>
          <w:tcPr>
            <w:tcW w:w="4674" w:type="dxa"/>
          </w:tcPr>
          <w:p>
            <w:pPr>
              <w:jc w:val="left"/>
              <w:rPr>
                <w:noProof/>
                <w:szCs w:val="24"/>
              </w:rPr>
            </w:pPr>
            <w:r>
              <w:rPr>
                <w:noProof/>
              </w:rPr>
              <w:t>Член 13, параграф 1, буква г)</w:t>
            </w:r>
          </w:p>
        </w:tc>
      </w:tr>
      <w:tr>
        <w:tc>
          <w:tcPr>
            <w:tcW w:w="4674" w:type="dxa"/>
          </w:tcPr>
          <w:p>
            <w:pPr>
              <w:jc w:val="left"/>
              <w:rPr>
                <w:noProof/>
                <w:szCs w:val="24"/>
              </w:rPr>
            </w:pPr>
            <w:r>
              <w:rPr>
                <w:noProof/>
              </w:rPr>
              <w:t>Член 12, параграф 3, буква в)</w:t>
            </w:r>
          </w:p>
        </w:tc>
        <w:tc>
          <w:tcPr>
            <w:tcW w:w="4674" w:type="dxa"/>
          </w:tcPr>
          <w:p>
            <w:pPr>
              <w:jc w:val="left"/>
              <w:rPr>
                <w:noProof/>
                <w:szCs w:val="24"/>
              </w:rPr>
            </w:pPr>
            <w:r>
              <w:rPr>
                <w:noProof/>
              </w:rPr>
              <w:t>Член 13, параграф 1, буква д)</w:t>
            </w:r>
          </w:p>
        </w:tc>
      </w:tr>
      <w:tr>
        <w:tc>
          <w:tcPr>
            <w:tcW w:w="4674" w:type="dxa"/>
          </w:tcPr>
          <w:p>
            <w:pPr>
              <w:jc w:val="left"/>
              <w:rPr>
                <w:noProof/>
                <w:szCs w:val="24"/>
              </w:rPr>
            </w:pPr>
            <w:r>
              <w:rPr>
                <w:noProof/>
              </w:rPr>
              <w:t>Член 12, параграф 2</w:t>
            </w:r>
          </w:p>
        </w:tc>
        <w:tc>
          <w:tcPr>
            <w:tcW w:w="4674" w:type="dxa"/>
          </w:tcPr>
          <w:p>
            <w:pPr>
              <w:jc w:val="left"/>
              <w:rPr>
                <w:noProof/>
                <w:szCs w:val="24"/>
              </w:rPr>
            </w:pPr>
            <w:r>
              <w:rPr>
                <w:noProof/>
              </w:rPr>
              <w:t>Член 13, параграф 1, буква е)</w:t>
            </w:r>
          </w:p>
        </w:tc>
      </w:tr>
      <w:tr>
        <w:tc>
          <w:tcPr>
            <w:tcW w:w="4674" w:type="dxa"/>
          </w:tcPr>
          <w:p>
            <w:pPr>
              <w:jc w:val="left"/>
              <w:rPr>
                <w:noProof/>
                <w:szCs w:val="24"/>
              </w:rPr>
            </w:pPr>
            <w:r>
              <w:rPr>
                <w:noProof/>
              </w:rPr>
              <w:t>_</w:t>
            </w:r>
          </w:p>
        </w:tc>
        <w:tc>
          <w:tcPr>
            <w:tcW w:w="4674" w:type="dxa"/>
          </w:tcPr>
          <w:p>
            <w:pPr>
              <w:jc w:val="left"/>
              <w:rPr>
                <w:noProof/>
                <w:szCs w:val="24"/>
              </w:rPr>
            </w:pPr>
            <w:r>
              <w:rPr>
                <w:noProof/>
              </w:rPr>
              <w:t>Член 13, параграф 2</w:t>
            </w:r>
          </w:p>
        </w:tc>
      </w:tr>
      <w:tr>
        <w:tc>
          <w:tcPr>
            <w:tcW w:w="4674" w:type="dxa"/>
          </w:tcPr>
          <w:p>
            <w:pPr>
              <w:jc w:val="left"/>
              <w:rPr>
                <w:noProof/>
                <w:szCs w:val="24"/>
              </w:rPr>
            </w:pPr>
            <w:r>
              <w:rPr>
                <w:noProof/>
              </w:rPr>
              <w:t>Член 12, параграф 4</w:t>
            </w:r>
          </w:p>
        </w:tc>
        <w:tc>
          <w:tcPr>
            <w:tcW w:w="4674" w:type="dxa"/>
          </w:tcPr>
          <w:p>
            <w:pPr>
              <w:jc w:val="left"/>
              <w:rPr>
                <w:noProof/>
                <w:szCs w:val="24"/>
              </w:rPr>
            </w:pPr>
            <w:r>
              <w:rPr>
                <w:noProof/>
              </w:rPr>
              <w:t>_</w:t>
            </w:r>
          </w:p>
        </w:tc>
      </w:tr>
      <w:tr>
        <w:tc>
          <w:tcPr>
            <w:tcW w:w="4674" w:type="dxa"/>
          </w:tcPr>
          <w:p>
            <w:pPr>
              <w:jc w:val="left"/>
              <w:rPr>
                <w:noProof/>
                <w:szCs w:val="24"/>
              </w:rPr>
            </w:pPr>
            <w:r>
              <w:rPr>
                <w:noProof/>
              </w:rPr>
              <w:t>Член 12, параграф 5</w:t>
            </w:r>
          </w:p>
        </w:tc>
        <w:tc>
          <w:tcPr>
            <w:tcW w:w="4674" w:type="dxa"/>
          </w:tcPr>
          <w:p>
            <w:pPr>
              <w:jc w:val="left"/>
              <w:rPr>
                <w:noProof/>
                <w:szCs w:val="24"/>
              </w:rPr>
            </w:pPr>
            <w:r>
              <w:rPr>
                <w:noProof/>
              </w:rPr>
              <w:t>Член 13, параграф 3</w:t>
            </w:r>
          </w:p>
        </w:tc>
      </w:tr>
      <w:tr>
        <w:tc>
          <w:tcPr>
            <w:tcW w:w="4674" w:type="dxa"/>
          </w:tcPr>
          <w:p>
            <w:pPr>
              <w:jc w:val="left"/>
              <w:rPr>
                <w:noProof/>
                <w:szCs w:val="24"/>
              </w:rPr>
            </w:pPr>
            <w:r>
              <w:rPr>
                <w:noProof/>
              </w:rPr>
              <w:t>Член 12, параграф 6</w:t>
            </w:r>
          </w:p>
        </w:tc>
        <w:tc>
          <w:tcPr>
            <w:tcW w:w="4674" w:type="dxa"/>
          </w:tcPr>
          <w:p>
            <w:pPr>
              <w:jc w:val="left"/>
              <w:rPr>
                <w:noProof/>
                <w:szCs w:val="24"/>
              </w:rPr>
            </w:pPr>
            <w:r>
              <w:rPr>
                <w:noProof/>
              </w:rPr>
              <w:t>_</w:t>
            </w:r>
          </w:p>
        </w:tc>
      </w:tr>
      <w:tr>
        <w:tc>
          <w:tcPr>
            <w:tcW w:w="4674" w:type="dxa"/>
          </w:tcPr>
          <w:p>
            <w:pPr>
              <w:jc w:val="left"/>
              <w:rPr>
                <w:noProof/>
                <w:szCs w:val="24"/>
              </w:rPr>
            </w:pPr>
            <w:r>
              <w:rPr>
                <w:noProof/>
              </w:rPr>
              <w:t>_</w:t>
            </w:r>
          </w:p>
        </w:tc>
        <w:tc>
          <w:tcPr>
            <w:tcW w:w="4674" w:type="dxa"/>
          </w:tcPr>
          <w:p>
            <w:pPr>
              <w:jc w:val="left"/>
              <w:rPr>
                <w:noProof/>
                <w:szCs w:val="24"/>
              </w:rPr>
            </w:pPr>
            <w:r>
              <w:rPr>
                <w:noProof/>
              </w:rPr>
              <w:t>Член 13, параграф 4</w:t>
            </w:r>
          </w:p>
        </w:tc>
      </w:tr>
      <w:tr>
        <w:tc>
          <w:tcPr>
            <w:tcW w:w="4674" w:type="dxa"/>
          </w:tcPr>
          <w:p>
            <w:pPr>
              <w:jc w:val="left"/>
              <w:rPr>
                <w:noProof/>
                <w:szCs w:val="24"/>
              </w:rPr>
            </w:pPr>
            <w:r>
              <w:rPr>
                <w:noProof/>
              </w:rPr>
              <w:t>_</w:t>
            </w:r>
          </w:p>
        </w:tc>
        <w:tc>
          <w:tcPr>
            <w:tcW w:w="4674" w:type="dxa"/>
          </w:tcPr>
          <w:p>
            <w:pPr>
              <w:jc w:val="left"/>
              <w:rPr>
                <w:noProof/>
                <w:szCs w:val="24"/>
              </w:rPr>
            </w:pPr>
            <w:r>
              <w:rPr>
                <w:noProof/>
              </w:rPr>
              <w:t>Член 13, параграф 5</w:t>
            </w:r>
          </w:p>
        </w:tc>
      </w:tr>
      <w:tr>
        <w:tc>
          <w:tcPr>
            <w:tcW w:w="4674" w:type="dxa"/>
          </w:tcPr>
          <w:p>
            <w:pPr>
              <w:jc w:val="left"/>
              <w:rPr>
                <w:noProof/>
                <w:szCs w:val="24"/>
              </w:rPr>
            </w:pPr>
            <w:r>
              <w:rPr>
                <w:noProof/>
              </w:rPr>
              <w:t>Член 13</w:t>
            </w:r>
          </w:p>
        </w:tc>
        <w:tc>
          <w:tcPr>
            <w:tcW w:w="4674" w:type="dxa"/>
          </w:tcPr>
          <w:p>
            <w:pPr>
              <w:jc w:val="left"/>
              <w:rPr>
                <w:noProof/>
                <w:szCs w:val="24"/>
              </w:rPr>
            </w:pPr>
            <w:r>
              <w:rPr>
                <w:noProof/>
              </w:rPr>
              <w:t>Член 14</w:t>
            </w:r>
          </w:p>
        </w:tc>
      </w:tr>
      <w:tr>
        <w:tc>
          <w:tcPr>
            <w:tcW w:w="4674" w:type="dxa"/>
          </w:tcPr>
          <w:p>
            <w:pPr>
              <w:jc w:val="left"/>
              <w:rPr>
                <w:noProof/>
                <w:szCs w:val="24"/>
              </w:rPr>
            </w:pPr>
            <w:r>
              <w:rPr>
                <w:noProof/>
              </w:rPr>
              <w:t>Член 14</w:t>
            </w:r>
          </w:p>
        </w:tc>
        <w:tc>
          <w:tcPr>
            <w:tcW w:w="4674" w:type="dxa"/>
          </w:tcPr>
          <w:p>
            <w:pPr>
              <w:jc w:val="left"/>
              <w:rPr>
                <w:noProof/>
                <w:szCs w:val="24"/>
              </w:rPr>
            </w:pPr>
            <w:r>
              <w:rPr>
                <w:noProof/>
              </w:rPr>
              <w:t>Член 15</w:t>
            </w:r>
          </w:p>
        </w:tc>
      </w:tr>
      <w:tr>
        <w:tc>
          <w:tcPr>
            <w:tcW w:w="4674" w:type="dxa"/>
          </w:tcPr>
          <w:p>
            <w:pPr>
              <w:jc w:val="left"/>
              <w:rPr>
                <w:noProof/>
                <w:szCs w:val="24"/>
              </w:rPr>
            </w:pPr>
            <w:r>
              <w:rPr>
                <w:noProof/>
              </w:rPr>
              <w:t>_</w:t>
            </w:r>
          </w:p>
        </w:tc>
        <w:tc>
          <w:tcPr>
            <w:tcW w:w="4674" w:type="dxa"/>
          </w:tcPr>
          <w:p>
            <w:pPr>
              <w:jc w:val="left"/>
              <w:rPr>
                <w:noProof/>
                <w:szCs w:val="24"/>
              </w:rPr>
            </w:pPr>
            <w:r>
              <w:rPr>
                <w:noProof/>
              </w:rPr>
              <w:t>Член 16</w:t>
            </w:r>
          </w:p>
        </w:tc>
      </w:tr>
      <w:tr>
        <w:tc>
          <w:tcPr>
            <w:tcW w:w="4674" w:type="dxa"/>
          </w:tcPr>
          <w:p>
            <w:pPr>
              <w:jc w:val="left"/>
              <w:rPr>
                <w:noProof/>
                <w:szCs w:val="24"/>
              </w:rPr>
            </w:pPr>
            <w:r>
              <w:rPr>
                <w:noProof/>
              </w:rPr>
              <w:t>_</w:t>
            </w:r>
          </w:p>
        </w:tc>
        <w:tc>
          <w:tcPr>
            <w:tcW w:w="4674" w:type="dxa"/>
          </w:tcPr>
          <w:p>
            <w:pPr>
              <w:jc w:val="left"/>
              <w:rPr>
                <w:noProof/>
                <w:szCs w:val="24"/>
              </w:rPr>
            </w:pPr>
            <w:r>
              <w:rPr>
                <w:noProof/>
              </w:rPr>
              <w:t>Член 17</w:t>
            </w:r>
          </w:p>
        </w:tc>
      </w:tr>
      <w:tr>
        <w:tc>
          <w:tcPr>
            <w:tcW w:w="4674" w:type="dxa"/>
          </w:tcPr>
          <w:p>
            <w:pPr>
              <w:jc w:val="left"/>
              <w:rPr>
                <w:noProof/>
                <w:szCs w:val="24"/>
              </w:rPr>
            </w:pPr>
            <w:r>
              <w:rPr>
                <w:noProof/>
              </w:rPr>
              <w:t>_</w:t>
            </w:r>
          </w:p>
        </w:tc>
        <w:tc>
          <w:tcPr>
            <w:tcW w:w="4674" w:type="dxa"/>
          </w:tcPr>
          <w:p>
            <w:pPr>
              <w:jc w:val="left"/>
              <w:rPr>
                <w:noProof/>
                <w:szCs w:val="24"/>
              </w:rPr>
            </w:pPr>
            <w:r>
              <w:rPr>
                <w:noProof/>
              </w:rPr>
              <w:t>Член 18</w:t>
            </w:r>
          </w:p>
        </w:tc>
      </w:tr>
      <w:tr>
        <w:tc>
          <w:tcPr>
            <w:tcW w:w="4674" w:type="dxa"/>
          </w:tcPr>
          <w:p>
            <w:pPr>
              <w:jc w:val="left"/>
              <w:rPr>
                <w:noProof/>
                <w:szCs w:val="24"/>
              </w:rPr>
            </w:pPr>
            <w:r>
              <w:rPr>
                <w:noProof/>
              </w:rPr>
              <w:t>Член 15</w:t>
            </w:r>
          </w:p>
        </w:tc>
        <w:tc>
          <w:tcPr>
            <w:tcW w:w="4674" w:type="dxa"/>
          </w:tcPr>
          <w:p>
            <w:pPr>
              <w:jc w:val="left"/>
              <w:rPr>
                <w:noProof/>
                <w:szCs w:val="24"/>
              </w:rPr>
            </w:pPr>
            <w:r>
              <w:rPr>
                <w:noProof/>
              </w:rPr>
              <w:t>Член 19</w:t>
            </w:r>
          </w:p>
        </w:tc>
      </w:tr>
      <w:tr>
        <w:tc>
          <w:tcPr>
            <w:tcW w:w="4674" w:type="dxa"/>
          </w:tcPr>
          <w:p>
            <w:pPr>
              <w:jc w:val="left"/>
              <w:rPr>
                <w:noProof/>
                <w:szCs w:val="24"/>
              </w:rPr>
            </w:pPr>
            <w:r>
              <w:rPr>
                <w:noProof/>
              </w:rPr>
              <w:t>Член 16</w:t>
            </w:r>
          </w:p>
        </w:tc>
        <w:tc>
          <w:tcPr>
            <w:tcW w:w="4674" w:type="dxa"/>
          </w:tcPr>
          <w:p>
            <w:pPr>
              <w:jc w:val="left"/>
              <w:rPr>
                <w:noProof/>
                <w:szCs w:val="24"/>
              </w:rPr>
            </w:pPr>
            <w:r>
              <w:rPr>
                <w:noProof/>
              </w:rPr>
              <w:t>Член 20</w:t>
            </w:r>
          </w:p>
        </w:tc>
      </w:tr>
      <w:tr>
        <w:tc>
          <w:tcPr>
            <w:tcW w:w="4674" w:type="dxa"/>
          </w:tcPr>
          <w:p>
            <w:pPr>
              <w:jc w:val="left"/>
              <w:rPr>
                <w:noProof/>
                <w:szCs w:val="24"/>
              </w:rPr>
            </w:pPr>
            <w:r>
              <w:rPr>
                <w:noProof/>
              </w:rPr>
              <w:t>Член 17</w:t>
            </w:r>
          </w:p>
        </w:tc>
        <w:tc>
          <w:tcPr>
            <w:tcW w:w="4674" w:type="dxa"/>
          </w:tcPr>
          <w:p>
            <w:pPr>
              <w:jc w:val="left"/>
              <w:rPr>
                <w:noProof/>
                <w:szCs w:val="24"/>
              </w:rPr>
            </w:pPr>
            <w:r>
              <w:rPr>
                <w:noProof/>
              </w:rPr>
              <w:t>_</w:t>
            </w:r>
          </w:p>
        </w:tc>
      </w:tr>
      <w:tr>
        <w:tc>
          <w:tcPr>
            <w:tcW w:w="4674" w:type="dxa"/>
          </w:tcPr>
          <w:p>
            <w:pPr>
              <w:jc w:val="left"/>
              <w:rPr>
                <w:noProof/>
                <w:szCs w:val="24"/>
              </w:rPr>
            </w:pPr>
            <w:r>
              <w:rPr>
                <w:noProof/>
              </w:rPr>
              <w:t>Член 18</w:t>
            </w:r>
          </w:p>
        </w:tc>
        <w:tc>
          <w:tcPr>
            <w:tcW w:w="4674" w:type="dxa"/>
          </w:tcPr>
          <w:p>
            <w:pPr>
              <w:jc w:val="left"/>
              <w:rPr>
                <w:noProof/>
                <w:szCs w:val="24"/>
              </w:rPr>
            </w:pPr>
            <w:r>
              <w:rPr>
                <w:noProof/>
              </w:rPr>
              <w:t>_</w:t>
            </w:r>
          </w:p>
        </w:tc>
      </w:tr>
      <w:tr>
        <w:tc>
          <w:tcPr>
            <w:tcW w:w="4674" w:type="dxa"/>
          </w:tcPr>
          <w:p>
            <w:pPr>
              <w:jc w:val="left"/>
              <w:rPr>
                <w:noProof/>
                <w:szCs w:val="24"/>
              </w:rPr>
            </w:pPr>
            <w:r>
              <w:rPr>
                <w:noProof/>
              </w:rPr>
              <w:t>_</w:t>
            </w:r>
          </w:p>
        </w:tc>
        <w:tc>
          <w:tcPr>
            <w:tcW w:w="4674" w:type="dxa"/>
          </w:tcPr>
          <w:p>
            <w:pPr>
              <w:jc w:val="left"/>
              <w:rPr>
                <w:noProof/>
                <w:szCs w:val="24"/>
              </w:rPr>
            </w:pPr>
            <w:r>
              <w:rPr>
                <w:noProof/>
              </w:rPr>
              <w:t>Член 21</w:t>
            </w:r>
          </w:p>
        </w:tc>
      </w:tr>
      <w:tr>
        <w:tc>
          <w:tcPr>
            <w:tcW w:w="4674" w:type="dxa"/>
          </w:tcPr>
          <w:p>
            <w:pPr>
              <w:jc w:val="left"/>
              <w:rPr>
                <w:noProof/>
                <w:szCs w:val="24"/>
              </w:rPr>
            </w:pPr>
            <w:r>
              <w:rPr>
                <w:noProof/>
              </w:rPr>
              <w:t>Член 19</w:t>
            </w:r>
          </w:p>
        </w:tc>
        <w:tc>
          <w:tcPr>
            <w:tcW w:w="4674" w:type="dxa"/>
          </w:tcPr>
          <w:p>
            <w:pPr>
              <w:jc w:val="left"/>
              <w:rPr>
                <w:noProof/>
                <w:szCs w:val="24"/>
              </w:rPr>
            </w:pPr>
            <w:r>
              <w:rPr>
                <w:noProof/>
              </w:rPr>
              <w:t>Член 22</w:t>
            </w:r>
          </w:p>
        </w:tc>
      </w:tr>
      <w:tr>
        <w:tc>
          <w:tcPr>
            <w:tcW w:w="4674" w:type="dxa"/>
          </w:tcPr>
          <w:p>
            <w:pPr>
              <w:jc w:val="left"/>
              <w:rPr>
                <w:noProof/>
                <w:szCs w:val="24"/>
              </w:rPr>
            </w:pPr>
            <w:r>
              <w:rPr>
                <w:noProof/>
              </w:rPr>
              <w:t>Приложения I—V</w:t>
            </w:r>
          </w:p>
        </w:tc>
        <w:tc>
          <w:tcPr>
            <w:tcW w:w="4674" w:type="dxa"/>
          </w:tcPr>
          <w:p>
            <w:pPr>
              <w:jc w:val="left"/>
              <w:rPr>
                <w:noProof/>
                <w:szCs w:val="24"/>
              </w:rPr>
            </w:pPr>
            <w:r>
              <w:rPr>
                <w:noProof/>
              </w:rPr>
              <w:t>Приложения I—V</w:t>
            </w:r>
          </w:p>
        </w:tc>
      </w:tr>
      <w:tr>
        <w:tc>
          <w:tcPr>
            <w:tcW w:w="4674" w:type="dxa"/>
          </w:tcPr>
          <w:p>
            <w:pPr>
              <w:jc w:val="left"/>
              <w:rPr>
                <w:noProof/>
                <w:szCs w:val="24"/>
              </w:rPr>
            </w:pPr>
            <w:r>
              <w:rPr>
                <w:noProof/>
              </w:rPr>
              <w:t>–</w:t>
            </w:r>
          </w:p>
        </w:tc>
        <w:tc>
          <w:tcPr>
            <w:tcW w:w="4674" w:type="dxa"/>
          </w:tcPr>
          <w:p>
            <w:pPr>
              <w:jc w:val="left"/>
              <w:rPr>
                <w:noProof/>
                <w:szCs w:val="24"/>
              </w:rPr>
            </w:pPr>
            <w:r>
              <w:rPr>
                <w:noProof/>
              </w:rPr>
              <w:t>Приложение VI</w:t>
            </w:r>
          </w:p>
        </w:tc>
      </w:tr>
      <w:tr>
        <w:tc>
          <w:tcPr>
            <w:tcW w:w="4674" w:type="dxa"/>
          </w:tcPr>
          <w:p>
            <w:pPr>
              <w:jc w:val="left"/>
              <w:rPr>
                <w:noProof/>
                <w:szCs w:val="24"/>
              </w:rPr>
            </w:pPr>
            <w:r>
              <w:rPr>
                <w:noProof/>
              </w:rPr>
              <w:t>–</w:t>
            </w:r>
          </w:p>
        </w:tc>
        <w:tc>
          <w:tcPr>
            <w:tcW w:w="4674" w:type="dxa"/>
          </w:tcPr>
          <w:p>
            <w:pPr>
              <w:jc w:val="left"/>
              <w:rPr>
                <w:noProof/>
                <w:szCs w:val="24"/>
              </w:rPr>
            </w:pPr>
            <w:r>
              <w:rPr>
                <w:noProof/>
              </w:rPr>
              <w:t>Приложение VI</w:t>
            </w:r>
          </w:p>
        </w:tc>
      </w:tr>
    </w:tbl>
    <w:p>
      <w:pPr>
        <w:jc w:val="center"/>
        <w:rPr>
          <w:noProof/>
          <w:szCs w:val="24"/>
        </w:rPr>
      </w:pPr>
      <w:r>
        <w:rPr>
          <w:noProof/>
        </w:rPr>
        <w:t>_____________</w:t>
      </w:r>
    </w:p>
    <w:sectPr>
      <w:pgSz w:w="11906" w:h="16838"/>
      <w:pgMar w:top="1134" w:right="1418" w:bottom="1134" w:left="1418" w:header="709" w:footer="709" w:gutter="0"/>
      <w:pgNumType w:start="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lang w:val="en-US"/>
        </w:rPr>
        <w:footnoteRef/>
      </w:r>
      <w:r>
        <w:tab/>
        <w:t>ОВ L 37, 13.2.2003 г., стр. 19.</w:t>
      </w:r>
    </w:p>
  </w:footnote>
  <w:footnote w:id="2">
    <w:p>
      <w:pPr>
        <w:pStyle w:val="FootnoteText"/>
      </w:pPr>
      <w:r>
        <w:rPr>
          <w:rStyle w:val="FootnoteReference"/>
          <w:lang w:val="en-US"/>
        </w:rPr>
        <w:footnoteRef/>
      </w:r>
      <w:r>
        <w:tab/>
        <w:t>ОВ L 24, 29.1.2008 г., стр. 8.</w:t>
      </w:r>
    </w:p>
  </w:footnote>
  <w:footnote w:id="3">
    <w:p>
      <w:pPr>
        <w:pStyle w:val="FootnoteText"/>
      </w:pPr>
      <w:r>
        <w:rPr>
          <w:rStyle w:val="FootnoteReference"/>
          <w:lang w:val="en-US"/>
        </w:rPr>
        <w:footnoteRef/>
      </w:r>
      <w:r>
        <w:tab/>
      </w:r>
      <w:r>
        <w:fldChar w:fldCharType="begin"/>
      </w:r>
      <w:r>
        <w:instrText xml:space="preserve"> QUOTE "</w:instrText>
      </w:r>
      <w:r>
        <w:rPr>
          <w:rStyle w:val="CRMarker"/>
        </w:rPr>
        <w:instrText>è</w:instrText>
      </w:r>
      <w:r>
        <w:instrText xml:space="preserve">" </w:instrText>
      </w:r>
      <w:r>
        <w:fldChar w:fldCharType="separate"/>
      </w:r>
      <w:r>
        <w:rPr>
          <w:rStyle w:val="CRMarker"/>
        </w:rPr>
        <w:t>è</w:t>
      </w:r>
      <w:r>
        <w:fldChar w:fldCharType="end"/>
      </w:r>
      <w:r>
        <w:rPr>
          <w:rStyle w:val="CRRefNum"/>
        </w:rPr>
        <w:t>1</w:t>
      </w:r>
      <w:r>
        <w:t> Регламент (ЕО) № 1907/2006 на Европейския парламент и на Съвета от 18 декември 2006 година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 (ОВ L 396, 30.12.2006 г., стр. 1). </w:t>
      </w:r>
      <w:r>
        <w:fldChar w:fldCharType="begin"/>
      </w:r>
      <w:r>
        <w:instrText xml:space="preserve"> QUOTE "</w:instrText>
      </w:r>
      <w:r>
        <w:rPr>
          <w:rStyle w:val="CRMarker"/>
        </w:rPr>
        <w:instrText>ç</w:instrText>
      </w:r>
      <w:r>
        <w:instrText xml:space="preserve">" </w:instrText>
      </w:r>
      <w:r>
        <w:fldChar w:fldCharType="separate"/>
      </w:r>
      <w:r>
        <w:rPr>
          <w:rStyle w:val="CRMarker"/>
        </w:rPr>
        <w:t>ç</w:t>
      </w:r>
      <w:r>
        <w:fldChar w:fldCharType="end"/>
      </w:r>
    </w:p>
  </w:footnote>
  <w:footnote w:id="4">
    <w:p>
      <w:pPr>
        <w:pStyle w:val="FootnoteText"/>
        <w:rPr>
          <w:highlight w:val="lightGray"/>
        </w:rPr>
      </w:pPr>
      <w:r>
        <w:rPr>
          <w:rStyle w:val="FootnoteReference"/>
          <w:highlight w:val="lightGray"/>
          <w:lang w:val="en-US"/>
        </w:rPr>
        <w:footnoteRef/>
      </w:r>
      <w:r>
        <w:rPr>
          <w:highlight w:val="lightGray"/>
        </w:rPr>
        <w:tab/>
      </w:r>
      <w:r>
        <w:rPr>
          <w:highlight w:val="lightGray"/>
        </w:rPr>
        <w:fldChar w:fldCharType="begin"/>
      </w:r>
      <w:r>
        <w:rPr>
          <w:highlight w:val="lightGray"/>
        </w:rPr>
        <w:instrText xml:space="preserve"> QUOTE "</w:instrText>
      </w:r>
      <w:r>
        <w:rPr>
          <w:rStyle w:val="CRMarker"/>
          <w:highlight w:val="lightGray"/>
        </w:rPr>
        <w:instrText>è</w:instrText>
      </w:r>
      <w:r>
        <w:rPr>
          <w:highlight w:val="lightGray"/>
        </w:rPr>
        <w:instrText xml:space="preserve">" </w:instrText>
      </w:r>
      <w:r>
        <w:rPr>
          <w:highlight w:val="lightGray"/>
        </w:rPr>
        <w:fldChar w:fldCharType="separate"/>
      </w:r>
      <w:r>
        <w:rPr>
          <w:rStyle w:val="CRMarker"/>
          <w:highlight w:val="lightGray"/>
        </w:rPr>
        <w:t>è</w:t>
      </w:r>
      <w:r>
        <w:rPr>
          <w:highlight w:val="lightGray"/>
        </w:rPr>
        <w:fldChar w:fldCharType="end"/>
      </w:r>
      <w:r>
        <w:rPr>
          <w:rStyle w:val="CRRefNum"/>
        </w:rPr>
        <w:t>4</w:t>
      </w:r>
      <w:r>
        <w:rPr>
          <w:highlight w:val="lightGray"/>
        </w:rPr>
        <w:t> Полихлорирани нафталени означава химически съединения с нафталенова пръстенна система, в която един или повече водородни атоми са заместени с хлорни атоми.</w:t>
      </w:r>
      <w:r>
        <w:rPr>
          <w:highlight w:val="lightGray"/>
        </w:rPr>
        <w:fldChar w:fldCharType="begin"/>
      </w:r>
      <w:r>
        <w:rPr>
          <w:highlight w:val="lightGray"/>
        </w:rPr>
        <w:instrText xml:space="preserve"> QUOTE "</w:instrText>
      </w:r>
      <w:r>
        <w:rPr>
          <w:rStyle w:val="CRMarker"/>
          <w:highlight w:val="lightGray"/>
        </w:rPr>
        <w:instrText>ç</w:instrText>
      </w:r>
      <w:r>
        <w:rPr>
          <w:highlight w:val="lightGray"/>
        </w:rPr>
        <w:instrText xml:space="preserve">" </w:instrText>
      </w:r>
      <w:r>
        <w:rPr>
          <w:highlight w:val="lightGray"/>
        </w:rPr>
        <w:fldChar w:fldCharType="separate"/>
      </w:r>
      <w:r>
        <w:rPr>
          <w:rStyle w:val="CRMarker"/>
          <w:highlight w:val="lightGray"/>
        </w:rPr>
        <w:t>ç</w:t>
      </w:r>
      <w:r>
        <w:rPr>
          <w:highlight w:val="lightGray"/>
        </w:rPr>
        <w:fldChar w:fldCharType="end"/>
      </w:r>
    </w:p>
  </w:footnote>
  <w:footnote w:id="5">
    <w:p>
      <w:pPr>
        <w:pStyle w:val="FootnoteText"/>
      </w:pPr>
      <w:r>
        <w:rPr>
          <w:rStyle w:val="FootnoteReference"/>
          <w:lang w:val="en-US"/>
        </w:rPr>
        <w:footnoteRef/>
      </w:r>
      <w:r>
        <w:tab/>
        <w:t>За целите на инвентаризацията на емисиите се използват следните четири компонентни индикатора: бензо[</w:t>
      </w:r>
      <w:r>
        <w:rPr>
          <w:i/>
        </w:rPr>
        <w:t>a</w:t>
      </w:r>
      <w:r>
        <w:t>]пирен, бензо[</w:t>
      </w:r>
      <w:r>
        <w:rPr>
          <w:i/>
        </w:rPr>
        <w:t>b</w:t>
      </w:r>
      <w:r>
        <w:t>]флуорантен, бензо[</w:t>
      </w:r>
      <w:r>
        <w:rPr>
          <w:i/>
        </w:rPr>
        <w:t>k</w:t>
      </w:r>
      <w:r>
        <w:t>]флуорантен и индено[1,2,3-</w:t>
      </w:r>
      <w:r>
        <w:rPr>
          <w:i/>
        </w:rPr>
        <w:t>cd</w:t>
      </w:r>
      <w:r>
        <w:t>)пирен.</w:t>
      </w:r>
    </w:p>
  </w:footnote>
  <w:footnote w:id="6">
    <w:p>
      <w:pPr>
        <w:pStyle w:val="FootnoteText"/>
      </w:pPr>
      <w:r>
        <w:rPr>
          <w:rStyle w:val="FootnoteReference"/>
          <w:lang w:val="en-US"/>
        </w:rPr>
        <w:footnoteRef/>
      </w:r>
      <w:r>
        <w:tab/>
        <w:t>Полихлорирани нафталени означава химически съединения с нафталенова пръстенна система, в която един или повече водородни атоми са заместени с хлорни атоми.</w:t>
      </w:r>
    </w:p>
  </w:footnote>
  <w:footnote w:id="7">
    <w:p>
      <w:pPr>
        <w:pStyle w:val="FootnoteText"/>
      </w:pPr>
      <w:r>
        <w:rPr>
          <w:rStyle w:val="FootnoteReference"/>
          <w:lang w:val="en-US"/>
        </w:rPr>
        <w:footnoteRef/>
      </w:r>
      <w:r>
        <w:tab/>
        <w:t>Граничната концентрация се изчислява като PCDD и PCDF съгласно следните коефициенти за токсична еквивалентност (TEF):</w:t>
      </w:r>
    </w:p>
    <w:tbl>
      <w:tblPr>
        <w:tblW w:w="0" w:type="auto"/>
        <w:tblLayout w:type="fixed"/>
        <w:tblLook w:val="0000" w:firstRow="0" w:lastRow="0" w:firstColumn="0" w:lastColumn="0" w:noHBand="0" w:noVBand="0"/>
      </w:tblPr>
      <w:tblGrid>
        <w:gridCol w:w="6407"/>
        <w:gridCol w:w="2879"/>
      </w:tblGrid>
      <w:tr>
        <w:tc>
          <w:tcPr>
            <w:tcW w:w="6407" w:type="dxa"/>
            <w:tcBorders>
              <w:top w:val="single" w:sz="2" w:space="0" w:color="auto"/>
              <w:left w:val="single" w:sz="2" w:space="0" w:color="auto"/>
              <w:bottom w:val="single" w:sz="2" w:space="0" w:color="auto"/>
              <w:right w:val="single" w:sz="2" w:space="0" w:color="auto"/>
            </w:tcBorders>
          </w:tcPr>
          <w:p>
            <w:pPr>
              <w:pStyle w:val="FootnoteText"/>
            </w:pPr>
            <w:r>
              <w:t>PCDD</w:t>
            </w:r>
          </w:p>
        </w:tc>
        <w:tc>
          <w:tcPr>
            <w:tcW w:w="2879" w:type="dxa"/>
            <w:tcBorders>
              <w:top w:val="single" w:sz="2" w:space="0" w:color="auto"/>
              <w:left w:val="single" w:sz="2" w:space="0" w:color="auto"/>
              <w:bottom w:val="single" w:sz="2" w:space="0" w:color="auto"/>
              <w:right w:val="single" w:sz="2" w:space="0" w:color="auto"/>
            </w:tcBorders>
          </w:tcPr>
          <w:p>
            <w:pPr>
              <w:pStyle w:val="FootnoteText"/>
            </w:pPr>
            <w:r>
              <w:t>TEF</w:t>
            </w:r>
          </w:p>
        </w:tc>
      </w:tr>
      <w:tr>
        <w:tc>
          <w:tcPr>
            <w:tcW w:w="6407" w:type="dxa"/>
            <w:tcBorders>
              <w:top w:val="single" w:sz="2" w:space="0" w:color="auto"/>
              <w:left w:val="single" w:sz="2" w:space="0" w:color="auto"/>
              <w:bottom w:val="single" w:sz="2" w:space="0" w:color="auto"/>
              <w:right w:val="single" w:sz="2" w:space="0" w:color="auto"/>
            </w:tcBorders>
          </w:tcPr>
          <w:p>
            <w:pPr>
              <w:pStyle w:val="FootnoteText"/>
            </w:pPr>
            <w:r>
              <w:t>PCDF</w:t>
            </w:r>
          </w:p>
        </w:tc>
        <w:tc>
          <w:tcPr>
            <w:tcW w:w="2879" w:type="dxa"/>
            <w:tcBorders>
              <w:top w:val="single" w:sz="2" w:space="0" w:color="auto"/>
              <w:left w:val="single" w:sz="2" w:space="0" w:color="auto"/>
              <w:bottom w:val="single" w:sz="2" w:space="0" w:color="auto"/>
              <w:right w:val="single" w:sz="2" w:space="0" w:color="auto"/>
            </w:tcBorders>
          </w:tcPr>
          <w:p>
            <w:pPr>
              <w:pStyle w:val="FootnoteText"/>
            </w:pPr>
            <w:r>
              <w:t>TEF</w:t>
            </w:r>
          </w:p>
        </w:tc>
      </w:tr>
      <w:tr>
        <w:tc>
          <w:tcPr>
            <w:tcW w:w="6407" w:type="dxa"/>
            <w:tcBorders>
              <w:top w:val="single" w:sz="2" w:space="0" w:color="auto"/>
              <w:left w:val="single" w:sz="2" w:space="0" w:color="auto"/>
              <w:bottom w:val="single" w:sz="2" w:space="0" w:color="auto"/>
              <w:right w:val="single" w:sz="2" w:space="0" w:color="auto"/>
            </w:tcBorders>
          </w:tcPr>
          <w:p>
            <w:pPr>
              <w:pStyle w:val="FootnoteText"/>
            </w:pPr>
            <w:r>
              <w:t>PCDD</w:t>
            </w:r>
          </w:p>
        </w:tc>
        <w:tc>
          <w:tcPr>
            <w:tcW w:w="2879" w:type="dxa"/>
            <w:tcBorders>
              <w:top w:val="single" w:sz="2" w:space="0" w:color="auto"/>
              <w:left w:val="single" w:sz="2" w:space="0" w:color="auto"/>
              <w:bottom w:val="single" w:sz="2" w:space="0" w:color="auto"/>
              <w:right w:val="single" w:sz="2" w:space="0" w:color="auto"/>
            </w:tcBorders>
          </w:tcPr>
          <w:p>
            <w:pPr>
              <w:pStyle w:val="FootnoteText"/>
            </w:pPr>
            <w:r>
              <w:t>TEF</w:t>
            </w:r>
          </w:p>
        </w:tc>
      </w:tr>
      <w:tr>
        <w:tc>
          <w:tcPr>
            <w:tcW w:w="6407" w:type="dxa"/>
            <w:tcBorders>
              <w:top w:val="single" w:sz="2" w:space="0" w:color="auto"/>
              <w:left w:val="single" w:sz="2" w:space="0" w:color="auto"/>
              <w:bottom w:val="single" w:sz="2" w:space="0" w:color="auto"/>
              <w:right w:val="single" w:sz="2" w:space="0" w:color="auto"/>
            </w:tcBorders>
          </w:tcPr>
          <w:p>
            <w:pPr>
              <w:pStyle w:val="FootnoteText"/>
            </w:pPr>
            <w:r>
              <w:t>2,3,7,8-TeCDD</w:t>
            </w:r>
          </w:p>
        </w:tc>
        <w:tc>
          <w:tcPr>
            <w:tcW w:w="2879" w:type="dxa"/>
            <w:tcBorders>
              <w:top w:val="single" w:sz="2" w:space="0" w:color="auto"/>
              <w:left w:val="single" w:sz="2" w:space="0" w:color="auto"/>
              <w:bottom w:val="single" w:sz="2" w:space="0" w:color="auto"/>
              <w:right w:val="single" w:sz="2" w:space="0" w:color="auto"/>
            </w:tcBorders>
          </w:tcPr>
          <w:p>
            <w:pPr>
              <w:pStyle w:val="FootnoteText"/>
            </w:pPr>
            <w:r>
              <w:t>1</w:t>
            </w:r>
          </w:p>
        </w:tc>
      </w:tr>
      <w:tr>
        <w:tc>
          <w:tcPr>
            <w:tcW w:w="6407" w:type="dxa"/>
            <w:tcBorders>
              <w:top w:val="single" w:sz="2" w:space="0" w:color="auto"/>
              <w:left w:val="single" w:sz="2" w:space="0" w:color="auto"/>
              <w:bottom w:val="single" w:sz="2" w:space="0" w:color="auto"/>
              <w:right w:val="single" w:sz="2" w:space="0" w:color="auto"/>
            </w:tcBorders>
          </w:tcPr>
          <w:p>
            <w:pPr>
              <w:pStyle w:val="FootnoteText"/>
            </w:pPr>
            <w:r>
              <w:t>1,2,3,7,8-PeCDD</w:t>
            </w:r>
          </w:p>
        </w:tc>
        <w:tc>
          <w:tcPr>
            <w:tcW w:w="2879" w:type="dxa"/>
            <w:tcBorders>
              <w:top w:val="single" w:sz="2" w:space="0" w:color="auto"/>
              <w:left w:val="single" w:sz="2" w:space="0" w:color="auto"/>
              <w:bottom w:val="single" w:sz="2" w:space="0" w:color="auto"/>
              <w:right w:val="single" w:sz="2" w:space="0" w:color="auto"/>
            </w:tcBorders>
          </w:tcPr>
          <w:p>
            <w:pPr>
              <w:pStyle w:val="FootnoteText"/>
            </w:pPr>
            <w:r>
              <w:t>1</w:t>
            </w:r>
          </w:p>
        </w:tc>
      </w:tr>
      <w:tr>
        <w:tc>
          <w:tcPr>
            <w:tcW w:w="6407" w:type="dxa"/>
            <w:tcBorders>
              <w:top w:val="single" w:sz="2" w:space="0" w:color="auto"/>
              <w:left w:val="single" w:sz="2" w:space="0" w:color="auto"/>
              <w:bottom w:val="single" w:sz="2" w:space="0" w:color="auto"/>
              <w:right w:val="single" w:sz="2" w:space="0" w:color="auto"/>
            </w:tcBorders>
          </w:tcPr>
          <w:p>
            <w:pPr>
              <w:pStyle w:val="FootnoteText"/>
            </w:pPr>
            <w:r>
              <w:t>1,2,3,4,7,8-HxCDD</w:t>
            </w:r>
          </w:p>
        </w:tc>
        <w:tc>
          <w:tcPr>
            <w:tcW w:w="2879" w:type="dxa"/>
            <w:tcBorders>
              <w:top w:val="single" w:sz="2" w:space="0" w:color="auto"/>
              <w:left w:val="single" w:sz="2" w:space="0" w:color="auto"/>
              <w:bottom w:val="single" w:sz="2" w:space="0" w:color="auto"/>
              <w:right w:val="single" w:sz="2" w:space="0" w:color="auto"/>
            </w:tcBorders>
          </w:tcPr>
          <w:p>
            <w:pPr>
              <w:pStyle w:val="FootnoteText"/>
            </w:pPr>
            <w:r>
              <w:t>0,1</w:t>
            </w:r>
          </w:p>
        </w:tc>
      </w:tr>
      <w:tr>
        <w:tc>
          <w:tcPr>
            <w:tcW w:w="6407" w:type="dxa"/>
            <w:tcBorders>
              <w:top w:val="single" w:sz="2" w:space="0" w:color="auto"/>
              <w:left w:val="single" w:sz="2" w:space="0" w:color="auto"/>
              <w:bottom w:val="single" w:sz="2" w:space="0" w:color="auto"/>
              <w:right w:val="single" w:sz="2" w:space="0" w:color="auto"/>
            </w:tcBorders>
          </w:tcPr>
          <w:p>
            <w:pPr>
              <w:pStyle w:val="FootnoteText"/>
            </w:pPr>
            <w:r>
              <w:t>1,2,3,6,7,8-HxCDD</w:t>
            </w:r>
          </w:p>
        </w:tc>
        <w:tc>
          <w:tcPr>
            <w:tcW w:w="2879" w:type="dxa"/>
            <w:tcBorders>
              <w:top w:val="single" w:sz="2" w:space="0" w:color="auto"/>
              <w:left w:val="single" w:sz="2" w:space="0" w:color="auto"/>
              <w:bottom w:val="single" w:sz="2" w:space="0" w:color="auto"/>
              <w:right w:val="single" w:sz="2" w:space="0" w:color="auto"/>
            </w:tcBorders>
          </w:tcPr>
          <w:p>
            <w:pPr>
              <w:pStyle w:val="FootnoteText"/>
            </w:pPr>
            <w:r>
              <w:t>0,1</w:t>
            </w:r>
          </w:p>
        </w:tc>
      </w:tr>
      <w:tr>
        <w:tc>
          <w:tcPr>
            <w:tcW w:w="6407" w:type="dxa"/>
            <w:tcBorders>
              <w:top w:val="single" w:sz="2" w:space="0" w:color="auto"/>
              <w:left w:val="single" w:sz="2" w:space="0" w:color="auto"/>
              <w:bottom w:val="single" w:sz="2" w:space="0" w:color="auto"/>
              <w:right w:val="single" w:sz="2" w:space="0" w:color="auto"/>
            </w:tcBorders>
          </w:tcPr>
          <w:p>
            <w:pPr>
              <w:pStyle w:val="FootnoteText"/>
            </w:pPr>
            <w:r>
              <w:t>1,2,3,7,8,9-HxCDD</w:t>
            </w:r>
          </w:p>
        </w:tc>
        <w:tc>
          <w:tcPr>
            <w:tcW w:w="2879" w:type="dxa"/>
            <w:tcBorders>
              <w:top w:val="single" w:sz="2" w:space="0" w:color="auto"/>
              <w:left w:val="single" w:sz="2" w:space="0" w:color="auto"/>
              <w:bottom w:val="single" w:sz="2" w:space="0" w:color="auto"/>
              <w:right w:val="single" w:sz="2" w:space="0" w:color="auto"/>
            </w:tcBorders>
          </w:tcPr>
          <w:p>
            <w:pPr>
              <w:pStyle w:val="FootnoteText"/>
            </w:pPr>
            <w:r>
              <w:t>0,1</w:t>
            </w:r>
          </w:p>
        </w:tc>
      </w:tr>
      <w:tr>
        <w:tc>
          <w:tcPr>
            <w:tcW w:w="6407" w:type="dxa"/>
            <w:tcBorders>
              <w:top w:val="single" w:sz="2" w:space="0" w:color="auto"/>
              <w:left w:val="single" w:sz="2" w:space="0" w:color="auto"/>
              <w:bottom w:val="single" w:sz="2" w:space="0" w:color="auto"/>
              <w:right w:val="single" w:sz="2" w:space="0" w:color="auto"/>
            </w:tcBorders>
          </w:tcPr>
          <w:p>
            <w:pPr>
              <w:pStyle w:val="FootnoteText"/>
            </w:pPr>
            <w:r>
              <w:t>1,2,3,4,6,7,8-HpCDD</w:t>
            </w:r>
          </w:p>
        </w:tc>
        <w:tc>
          <w:tcPr>
            <w:tcW w:w="2879" w:type="dxa"/>
            <w:tcBorders>
              <w:top w:val="single" w:sz="2" w:space="0" w:color="auto"/>
              <w:left w:val="single" w:sz="2" w:space="0" w:color="auto"/>
              <w:bottom w:val="single" w:sz="2" w:space="0" w:color="auto"/>
              <w:right w:val="single" w:sz="2" w:space="0" w:color="auto"/>
            </w:tcBorders>
          </w:tcPr>
          <w:p>
            <w:pPr>
              <w:pStyle w:val="FootnoteText"/>
            </w:pPr>
            <w:r>
              <w:t>0,01</w:t>
            </w:r>
          </w:p>
        </w:tc>
      </w:tr>
      <w:tr>
        <w:tc>
          <w:tcPr>
            <w:tcW w:w="6407" w:type="dxa"/>
            <w:tcBorders>
              <w:top w:val="single" w:sz="2" w:space="0" w:color="auto"/>
              <w:left w:val="single" w:sz="2" w:space="0" w:color="auto"/>
              <w:bottom w:val="single" w:sz="2" w:space="0" w:color="auto"/>
              <w:right w:val="single" w:sz="2" w:space="0" w:color="auto"/>
            </w:tcBorders>
          </w:tcPr>
          <w:p>
            <w:pPr>
              <w:pStyle w:val="FootnoteText"/>
            </w:pPr>
            <w:r>
              <w:t>OCDD</w:t>
            </w:r>
          </w:p>
        </w:tc>
        <w:tc>
          <w:tcPr>
            <w:tcW w:w="2879" w:type="dxa"/>
            <w:tcBorders>
              <w:top w:val="single" w:sz="2" w:space="0" w:color="auto"/>
              <w:left w:val="single" w:sz="2" w:space="0" w:color="auto"/>
              <w:bottom w:val="single" w:sz="2" w:space="0" w:color="auto"/>
              <w:right w:val="single" w:sz="2" w:space="0" w:color="auto"/>
            </w:tcBorders>
          </w:tcPr>
          <w:p>
            <w:pPr>
              <w:pStyle w:val="FootnoteText"/>
            </w:pPr>
            <w:r>
              <w:t>0,0003</w:t>
            </w:r>
          </w:p>
        </w:tc>
      </w:tr>
      <w:tr>
        <w:tc>
          <w:tcPr>
            <w:tcW w:w="6407" w:type="dxa"/>
            <w:tcBorders>
              <w:top w:val="single" w:sz="2" w:space="0" w:color="auto"/>
              <w:left w:val="single" w:sz="2" w:space="0" w:color="auto"/>
              <w:bottom w:val="single" w:sz="2" w:space="0" w:color="auto"/>
              <w:right w:val="single" w:sz="2" w:space="0" w:color="auto"/>
            </w:tcBorders>
          </w:tcPr>
          <w:p>
            <w:pPr>
              <w:pStyle w:val="FootnoteText"/>
            </w:pPr>
            <w:r>
              <w:t>2,3,7,8-TeCDF</w:t>
            </w:r>
          </w:p>
        </w:tc>
        <w:tc>
          <w:tcPr>
            <w:tcW w:w="2879" w:type="dxa"/>
            <w:tcBorders>
              <w:top w:val="single" w:sz="2" w:space="0" w:color="auto"/>
              <w:left w:val="single" w:sz="2" w:space="0" w:color="auto"/>
              <w:bottom w:val="single" w:sz="2" w:space="0" w:color="auto"/>
              <w:right w:val="single" w:sz="2" w:space="0" w:color="auto"/>
            </w:tcBorders>
          </w:tcPr>
          <w:p>
            <w:pPr>
              <w:pStyle w:val="FootnoteText"/>
            </w:pPr>
            <w:r>
              <w:t>0,1</w:t>
            </w:r>
          </w:p>
        </w:tc>
      </w:tr>
      <w:tr>
        <w:tc>
          <w:tcPr>
            <w:tcW w:w="6407" w:type="dxa"/>
            <w:tcBorders>
              <w:top w:val="single" w:sz="2" w:space="0" w:color="auto"/>
              <w:left w:val="single" w:sz="2" w:space="0" w:color="auto"/>
              <w:bottom w:val="single" w:sz="2" w:space="0" w:color="auto"/>
              <w:right w:val="single" w:sz="2" w:space="0" w:color="auto"/>
            </w:tcBorders>
          </w:tcPr>
          <w:p>
            <w:pPr>
              <w:pStyle w:val="FootnoteText"/>
            </w:pPr>
            <w:r>
              <w:t>1,2,3,7,8-PeCDF</w:t>
            </w:r>
          </w:p>
        </w:tc>
        <w:tc>
          <w:tcPr>
            <w:tcW w:w="2879" w:type="dxa"/>
            <w:tcBorders>
              <w:top w:val="single" w:sz="2" w:space="0" w:color="auto"/>
              <w:left w:val="single" w:sz="2" w:space="0" w:color="auto"/>
              <w:bottom w:val="single" w:sz="2" w:space="0" w:color="auto"/>
              <w:right w:val="single" w:sz="2" w:space="0" w:color="auto"/>
            </w:tcBorders>
          </w:tcPr>
          <w:p>
            <w:pPr>
              <w:pStyle w:val="FootnoteText"/>
            </w:pPr>
            <w:r>
              <w:t>0,03</w:t>
            </w:r>
          </w:p>
        </w:tc>
      </w:tr>
      <w:tr>
        <w:tc>
          <w:tcPr>
            <w:tcW w:w="6407" w:type="dxa"/>
            <w:tcBorders>
              <w:top w:val="single" w:sz="2" w:space="0" w:color="auto"/>
              <w:left w:val="single" w:sz="2" w:space="0" w:color="auto"/>
              <w:bottom w:val="single" w:sz="2" w:space="0" w:color="auto"/>
              <w:right w:val="single" w:sz="2" w:space="0" w:color="auto"/>
            </w:tcBorders>
          </w:tcPr>
          <w:p>
            <w:pPr>
              <w:pStyle w:val="FootnoteText"/>
            </w:pPr>
            <w:r>
              <w:t>2,3,4,7,8-PeCDF</w:t>
            </w:r>
          </w:p>
        </w:tc>
        <w:tc>
          <w:tcPr>
            <w:tcW w:w="2879" w:type="dxa"/>
            <w:tcBorders>
              <w:top w:val="single" w:sz="2" w:space="0" w:color="auto"/>
              <w:left w:val="single" w:sz="2" w:space="0" w:color="auto"/>
              <w:bottom w:val="single" w:sz="2" w:space="0" w:color="auto"/>
              <w:right w:val="single" w:sz="2" w:space="0" w:color="auto"/>
            </w:tcBorders>
          </w:tcPr>
          <w:p>
            <w:pPr>
              <w:pStyle w:val="FootnoteText"/>
            </w:pPr>
            <w:r>
              <w:t>0,3</w:t>
            </w:r>
          </w:p>
        </w:tc>
      </w:tr>
      <w:tr>
        <w:tc>
          <w:tcPr>
            <w:tcW w:w="6407" w:type="dxa"/>
            <w:tcBorders>
              <w:top w:val="single" w:sz="2" w:space="0" w:color="auto"/>
              <w:left w:val="single" w:sz="2" w:space="0" w:color="auto"/>
              <w:bottom w:val="single" w:sz="2" w:space="0" w:color="auto"/>
              <w:right w:val="single" w:sz="2" w:space="0" w:color="auto"/>
            </w:tcBorders>
          </w:tcPr>
          <w:p>
            <w:pPr>
              <w:pStyle w:val="FootnoteText"/>
            </w:pPr>
            <w:r>
              <w:t>1,2,3,4,7,8-HxCDF</w:t>
            </w:r>
          </w:p>
        </w:tc>
        <w:tc>
          <w:tcPr>
            <w:tcW w:w="2879" w:type="dxa"/>
            <w:tcBorders>
              <w:top w:val="single" w:sz="2" w:space="0" w:color="auto"/>
              <w:left w:val="single" w:sz="2" w:space="0" w:color="auto"/>
              <w:bottom w:val="single" w:sz="2" w:space="0" w:color="auto"/>
              <w:right w:val="single" w:sz="2" w:space="0" w:color="auto"/>
            </w:tcBorders>
          </w:tcPr>
          <w:p>
            <w:pPr>
              <w:pStyle w:val="FootnoteText"/>
            </w:pPr>
            <w:r>
              <w:t>0,1</w:t>
            </w:r>
          </w:p>
        </w:tc>
      </w:tr>
      <w:tr>
        <w:tc>
          <w:tcPr>
            <w:tcW w:w="6407" w:type="dxa"/>
            <w:tcBorders>
              <w:top w:val="single" w:sz="2" w:space="0" w:color="auto"/>
              <w:left w:val="single" w:sz="2" w:space="0" w:color="auto"/>
              <w:bottom w:val="single" w:sz="2" w:space="0" w:color="auto"/>
              <w:right w:val="single" w:sz="2" w:space="0" w:color="auto"/>
            </w:tcBorders>
          </w:tcPr>
          <w:p>
            <w:pPr>
              <w:pStyle w:val="FootnoteText"/>
            </w:pPr>
            <w:r>
              <w:t>1,2,3,6,7,8-HxCDF</w:t>
            </w:r>
          </w:p>
        </w:tc>
        <w:tc>
          <w:tcPr>
            <w:tcW w:w="2879" w:type="dxa"/>
            <w:tcBorders>
              <w:top w:val="single" w:sz="2" w:space="0" w:color="auto"/>
              <w:left w:val="single" w:sz="2" w:space="0" w:color="auto"/>
              <w:bottom w:val="single" w:sz="2" w:space="0" w:color="auto"/>
              <w:right w:val="single" w:sz="2" w:space="0" w:color="auto"/>
            </w:tcBorders>
          </w:tcPr>
          <w:p>
            <w:pPr>
              <w:pStyle w:val="FootnoteText"/>
            </w:pPr>
            <w:r>
              <w:t>0,1</w:t>
            </w:r>
          </w:p>
        </w:tc>
      </w:tr>
      <w:tr>
        <w:tc>
          <w:tcPr>
            <w:tcW w:w="6407" w:type="dxa"/>
            <w:tcBorders>
              <w:top w:val="single" w:sz="2" w:space="0" w:color="auto"/>
              <w:left w:val="single" w:sz="2" w:space="0" w:color="auto"/>
              <w:bottom w:val="single" w:sz="2" w:space="0" w:color="auto"/>
              <w:right w:val="single" w:sz="2" w:space="0" w:color="auto"/>
            </w:tcBorders>
          </w:tcPr>
          <w:p>
            <w:pPr>
              <w:pStyle w:val="FootnoteText"/>
            </w:pPr>
            <w:r>
              <w:t>1,2,3,7,8,9-HxCDF</w:t>
            </w:r>
          </w:p>
        </w:tc>
        <w:tc>
          <w:tcPr>
            <w:tcW w:w="2879" w:type="dxa"/>
            <w:tcBorders>
              <w:top w:val="single" w:sz="2" w:space="0" w:color="auto"/>
              <w:left w:val="single" w:sz="2" w:space="0" w:color="auto"/>
              <w:bottom w:val="single" w:sz="2" w:space="0" w:color="auto"/>
              <w:right w:val="single" w:sz="2" w:space="0" w:color="auto"/>
            </w:tcBorders>
          </w:tcPr>
          <w:p>
            <w:pPr>
              <w:pStyle w:val="FootnoteText"/>
            </w:pPr>
            <w:r>
              <w:t>0,1</w:t>
            </w:r>
          </w:p>
        </w:tc>
      </w:tr>
      <w:tr>
        <w:tc>
          <w:tcPr>
            <w:tcW w:w="6407" w:type="dxa"/>
            <w:tcBorders>
              <w:top w:val="single" w:sz="2" w:space="0" w:color="auto"/>
              <w:left w:val="single" w:sz="2" w:space="0" w:color="auto"/>
              <w:bottom w:val="single" w:sz="2" w:space="0" w:color="auto"/>
              <w:right w:val="single" w:sz="2" w:space="0" w:color="auto"/>
            </w:tcBorders>
          </w:tcPr>
          <w:p>
            <w:pPr>
              <w:pStyle w:val="FootnoteText"/>
            </w:pPr>
            <w:r>
              <w:t>2,3,4,6,7,8-HxCDF</w:t>
            </w:r>
          </w:p>
        </w:tc>
        <w:tc>
          <w:tcPr>
            <w:tcW w:w="2879" w:type="dxa"/>
            <w:tcBorders>
              <w:top w:val="single" w:sz="2" w:space="0" w:color="auto"/>
              <w:left w:val="single" w:sz="2" w:space="0" w:color="auto"/>
              <w:bottom w:val="single" w:sz="2" w:space="0" w:color="auto"/>
              <w:right w:val="single" w:sz="2" w:space="0" w:color="auto"/>
            </w:tcBorders>
          </w:tcPr>
          <w:p>
            <w:pPr>
              <w:pStyle w:val="FootnoteText"/>
            </w:pPr>
            <w:r>
              <w:t>0,1</w:t>
            </w:r>
          </w:p>
        </w:tc>
      </w:tr>
      <w:tr>
        <w:tc>
          <w:tcPr>
            <w:tcW w:w="6407" w:type="dxa"/>
            <w:tcBorders>
              <w:top w:val="single" w:sz="2" w:space="0" w:color="auto"/>
              <w:left w:val="single" w:sz="2" w:space="0" w:color="auto"/>
              <w:bottom w:val="single" w:sz="2" w:space="0" w:color="auto"/>
              <w:right w:val="single" w:sz="2" w:space="0" w:color="auto"/>
            </w:tcBorders>
          </w:tcPr>
          <w:p>
            <w:pPr>
              <w:pStyle w:val="FootnoteText"/>
            </w:pPr>
            <w:r>
              <w:t>1,2,3,4,6,7,8-HpCDF</w:t>
            </w:r>
          </w:p>
        </w:tc>
        <w:tc>
          <w:tcPr>
            <w:tcW w:w="2879" w:type="dxa"/>
            <w:tcBorders>
              <w:top w:val="single" w:sz="2" w:space="0" w:color="auto"/>
              <w:left w:val="single" w:sz="2" w:space="0" w:color="auto"/>
              <w:bottom w:val="single" w:sz="2" w:space="0" w:color="auto"/>
              <w:right w:val="single" w:sz="2" w:space="0" w:color="auto"/>
            </w:tcBorders>
          </w:tcPr>
          <w:p>
            <w:pPr>
              <w:pStyle w:val="FootnoteText"/>
            </w:pPr>
            <w:r>
              <w:t>0,01</w:t>
            </w:r>
          </w:p>
        </w:tc>
      </w:tr>
      <w:tr>
        <w:tc>
          <w:tcPr>
            <w:tcW w:w="6407" w:type="dxa"/>
            <w:tcBorders>
              <w:top w:val="single" w:sz="2" w:space="0" w:color="auto"/>
              <w:left w:val="single" w:sz="2" w:space="0" w:color="auto"/>
              <w:bottom w:val="single" w:sz="2" w:space="0" w:color="auto"/>
              <w:right w:val="single" w:sz="2" w:space="0" w:color="auto"/>
            </w:tcBorders>
          </w:tcPr>
          <w:p>
            <w:pPr>
              <w:pStyle w:val="FootnoteText"/>
            </w:pPr>
            <w:r>
              <w:t>1,2,3,4,7,8,9-HpCDF</w:t>
            </w:r>
          </w:p>
        </w:tc>
        <w:tc>
          <w:tcPr>
            <w:tcW w:w="2879" w:type="dxa"/>
            <w:tcBorders>
              <w:top w:val="single" w:sz="2" w:space="0" w:color="auto"/>
              <w:left w:val="single" w:sz="2" w:space="0" w:color="auto"/>
              <w:bottom w:val="single" w:sz="2" w:space="0" w:color="auto"/>
              <w:right w:val="single" w:sz="2" w:space="0" w:color="auto"/>
            </w:tcBorders>
          </w:tcPr>
          <w:p>
            <w:pPr>
              <w:pStyle w:val="FootnoteText"/>
            </w:pPr>
            <w:r>
              <w:t>0,01</w:t>
            </w:r>
          </w:p>
        </w:tc>
      </w:tr>
      <w:tr>
        <w:tc>
          <w:tcPr>
            <w:tcW w:w="6407" w:type="dxa"/>
            <w:tcBorders>
              <w:top w:val="single" w:sz="2" w:space="0" w:color="auto"/>
              <w:left w:val="single" w:sz="2" w:space="0" w:color="auto"/>
              <w:bottom w:val="single" w:sz="2" w:space="0" w:color="auto"/>
              <w:right w:val="single" w:sz="2" w:space="0" w:color="auto"/>
            </w:tcBorders>
          </w:tcPr>
          <w:p>
            <w:pPr>
              <w:pStyle w:val="FootnoteText"/>
            </w:pPr>
            <w:r>
              <w:t>OCDF</w:t>
            </w:r>
          </w:p>
        </w:tc>
        <w:tc>
          <w:tcPr>
            <w:tcW w:w="2879" w:type="dxa"/>
            <w:tcBorders>
              <w:top w:val="single" w:sz="2" w:space="0" w:color="auto"/>
              <w:left w:val="single" w:sz="2" w:space="0" w:color="auto"/>
              <w:bottom w:val="single" w:sz="2" w:space="0" w:color="auto"/>
              <w:right w:val="single" w:sz="2" w:space="0" w:color="auto"/>
            </w:tcBorders>
          </w:tcPr>
          <w:p>
            <w:pPr>
              <w:pStyle w:val="FootnoteText"/>
            </w:pPr>
            <w:r>
              <w:t>0,0003</w:t>
            </w:r>
          </w:p>
        </w:tc>
      </w:tr>
    </w:tbl>
    <w:p>
      <w:pPr>
        <w:spacing w:before="0" w:after="200" w:line="276" w:lineRule="auto"/>
        <w:jc w:val="left"/>
      </w:pPr>
    </w:p>
  </w:footnote>
  <w:footnote w:id="8">
    <w:p>
      <w:pPr>
        <w:pStyle w:val="FootnoteText"/>
      </w:pPr>
      <w:r>
        <w:rPr>
          <w:rStyle w:val="FootnoteReference"/>
          <w:lang w:val="en-US"/>
        </w:rPr>
        <w:footnoteRef/>
      </w:r>
      <w:r>
        <w:tab/>
        <w:t>Когато е приложимо, се използва изчислителният метод, формулиран в европейските стандарти EN 12766-1 и EN 12766-2.</w:t>
      </w:r>
    </w:p>
  </w:footnote>
  <w:footnote w:id="9">
    <w:p>
      <w:pPr>
        <w:pStyle w:val="FootnoteText"/>
      </w:pPr>
      <w:r>
        <w:rPr>
          <w:rStyle w:val="FootnoteReference"/>
          <w:lang w:val="en-US"/>
        </w:rPr>
        <w:footnoteRef/>
      </w:r>
      <w:r>
        <w:tab/>
      </w:r>
      <w:r>
        <w:fldChar w:fldCharType="begin"/>
      </w:r>
      <w:r>
        <w:instrText xml:space="preserve"> QUOTE "</w:instrText>
      </w:r>
      <w:r>
        <w:rPr>
          <w:rStyle w:val="CRMarker"/>
        </w:rPr>
        <w:instrText>è</w:instrText>
      </w:r>
      <w:r>
        <w:instrText xml:space="preserve">" </w:instrText>
      </w:r>
      <w:r>
        <w:fldChar w:fldCharType="separate"/>
      </w:r>
      <w:r>
        <w:rPr>
          <w:rStyle w:val="CRMarker"/>
        </w:rPr>
        <w:t>è</w:t>
      </w:r>
      <w:r>
        <w:fldChar w:fldCharType="end"/>
      </w:r>
      <w:r>
        <w:rPr>
          <w:rStyle w:val="CRRefNum"/>
        </w:rPr>
        <w:t>1</w:t>
      </w:r>
      <w:r>
        <w:t> „Хексабромоциклододекан“ означава хексабромоциклододекан, 1,2,5,6,9,10-хексабромоциклододекан и неговите основни диастереоизомери: алфа-хексабромоциклододекан, бета-хексабромоциклододекан и гама-хексабромоциклододекан. </w:t>
      </w:r>
      <w:r>
        <w:fldChar w:fldCharType="begin"/>
      </w:r>
      <w:r>
        <w:instrText xml:space="preserve"> QUOTE "</w:instrText>
      </w:r>
      <w:r>
        <w:rPr>
          <w:rStyle w:val="CRMarker"/>
        </w:rPr>
        <w:instrText>ç</w:instrText>
      </w:r>
      <w:r>
        <w:instrText xml:space="preserve">" </w:instrText>
      </w:r>
      <w:r>
        <w:fldChar w:fldCharType="separate"/>
      </w:r>
      <w:r>
        <w:rPr>
          <w:rStyle w:val="CRMarker"/>
        </w:rPr>
        <w:t>ç</w:t>
      </w:r>
      <w:r>
        <w:fldChar w:fldCharType="end"/>
      </w:r>
    </w:p>
  </w:footnote>
  <w:footnote w:id="10">
    <w:p>
      <w:pPr>
        <w:pStyle w:val="FootnoteText"/>
      </w:pPr>
      <w:r>
        <w:rPr>
          <w:rStyle w:val="FootnoteReference"/>
          <w:lang w:val="en-US"/>
        </w:rPr>
        <w:footnoteRef/>
      </w:r>
      <w:r>
        <w:tab/>
        <w:t>Директива 2010/75/ЕС на Европейския парламент и на Съвета от 24 ноември 2010 г. относно емисиите от промишлеността (комплексно предотвратяване и контрол на замърсяването) (ОВ L 334, 17.12.2010 г., стр. 17–119).</w:t>
      </w:r>
    </w:p>
  </w:footnote>
  <w:footnote w:id="11">
    <w:p>
      <w:pPr>
        <w:pStyle w:val="FootnoteText"/>
      </w:pPr>
      <w:r>
        <w:rPr>
          <w:rStyle w:val="FootnoteReference"/>
          <w:lang w:val="en-US"/>
        </w:rPr>
        <w:footnoteRef/>
      </w:r>
      <w:r>
        <w:tab/>
        <w:t>Решение 2000/532/ЕО на Комисията от 3 май 2000 г. за замяна на Решение 94/3/ЕО за установяване на списък на отпадъците в съответствие с член 1, буква а) от Директива 75/442/ЕИО на Съвета относно отпадъците и Решение 94/904/ЕО на Съвета за установяване на списък на опасните отпадъци в съответствие с член 1, параграф 4 от Директива 91/689/ЕИО на Съвета относно опасните отпадъци (ОВ L 226, 6.9.2000 г., стр. 3). Решение, последно изменено с Решение 2014/955/ЕС на Комисията от 18 декември 2014 г. (ОВ L 370, 30.12.2014 г.).</w:t>
      </w:r>
    </w:p>
  </w:footnote>
  <w:footnote w:id="12">
    <w:p>
      <w:pPr>
        <w:pStyle w:val="FootnoteText"/>
      </w:pPr>
      <w:r>
        <w:rPr>
          <w:rStyle w:val="FootnoteReference"/>
          <w:lang w:val="en-US"/>
        </w:rPr>
        <w:footnoteRef/>
      </w:r>
      <w:r>
        <w:tab/>
        <w:t>Тези максимално допустими концентрации се отнасят само за случаите на депониране в депо за опасни отпадъци и не се отнасят за окончателно подземно разполагане на опасни отпадъци, включително в солни мини.</w:t>
      </w:r>
    </w:p>
  </w:footnote>
  <w:footnote w:id="13">
    <w:p>
      <w:pPr>
        <w:pStyle w:val="FootnoteText"/>
      </w:pPr>
      <w:r>
        <w:rPr>
          <w:rStyle w:val="FootnoteReference"/>
          <w:lang w:val="en-US"/>
        </w:rPr>
        <w:footnoteRef/>
      </w:r>
      <w:r>
        <w:tab/>
        <w:t>„Хексабромоциклододекан“ означава хексабромоциклододекан, 1,2,5,6,9,10-хексабромоциклододекан и неговите основни диастереоизомери: алфа-хексабромоциклододекан, бета-хексабромоциклододекан и гама-хексабромоциклододекан.</w:t>
      </w:r>
    </w:p>
  </w:footnote>
  <w:footnote w:id="14">
    <w:p>
      <w:pPr>
        <w:pStyle w:val="FootnoteText"/>
      </w:pPr>
      <w:r>
        <w:rPr>
          <w:rStyle w:val="FootnoteReference"/>
          <w:lang w:val="en-US"/>
        </w:rPr>
        <w:footnoteRef/>
      </w:r>
      <w:r>
        <w:tab/>
        <w:t>Използва се изчислителният метод, посочен в европейските стандарти EN 12766-1 и EN 12766-2.</w:t>
      </w:r>
    </w:p>
  </w:footnote>
  <w:footnote w:id="15">
    <w:p>
      <w:pPr>
        <w:pStyle w:val="FootnoteText"/>
      </w:pPr>
      <w:r>
        <w:rPr>
          <w:rStyle w:val="FootnoteReference"/>
          <w:lang w:val="en-US"/>
        </w:rPr>
        <w:footnoteRef/>
      </w:r>
      <w:r>
        <w:tab/>
        <w:t>Директива 1999/31/ЕО на Съвета от 26 април 1999 г. относно депонирането на отпадъци (ОВ L 182, 16.7.1999 г., стр. 1).</w:t>
      </w:r>
    </w:p>
  </w:footnote>
  <w:footnote w:id="16">
    <w:p>
      <w:pPr>
        <w:pStyle w:val="FootnoteText"/>
      </w:pPr>
      <w:r>
        <w:rPr>
          <w:rStyle w:val="FootnoteReference"/>
          <w:lang w:val="en-US"/>
        </w:rPr>
        <w:footnoteRef/>
      </w:r>
      <w:r>
        <w:tab/>
        <w:t>Решение 2003/33/ЕО на Съвета от 19 декември 2002 г. относно определяне на критерии и процедури за приемане на отпадъци на депа в съответствие с член 16 от Директива 1999/31/ЕО и приложение II към нея (ОВ L 11, 16.1.2003 г., стр. 27).</w:t>
      </w:r>
    </w:p>
  </w:footnote>
  <w:footnote w:id="17">
    <w:p>
      <w:pPr>
        <w:pStyle w:val="FootnoteText"/>
      </w:pPr>
      <w:r>
        <w:rPr>
          <w:rStyle w:val="FootnoteReference"/>
          <w:lang w:val="en-US"/>
        </w:rPr>
        <w:footnoteRef/>
      </w:r>
      <w:r>
        <w:tab/>
        <w:t>Всички видове отпадъци, означени със звездичка (*), се считат за опасни отпадъци по смисъла на Директива 2008/98/ЕО и подлежат на разпоредбите на посочената директива.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C08CE4"/>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2B4E96CA"/>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AFDADF2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9AE479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536816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DF44A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24EE706"/>
    <w:lvl w:ilvl="0">
      <w:start w:val="1"/>
      <w:numFmt w:val="decimal"/>
      <w:pStyle w:val="ListNumber"/>
      <w:lvlText w:val="%1."/>
      <w:lvlJc w:val="left"/>
      <w:pPr>
        <w:tabs>
          <w:tab w:val="num" w:pos="360"/>
        </w:tabs>
        <w:ind w:left="360" w:hanging="360"/>
      </w:pPr>
    </w:lvl>
  </w:abstractNum>
  <w:abstractNum w:abstractNumId="7">
    <w:nsid w:val="FFFFFF89"/>
    <w:multiLevelType w:val="singleLevel"/>
    <w:tmpl w:val="3B187E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7"/>
  </w:num>
  <w:num w:numId="4">
    <w:abstractNumId w:val="5"/>
  </w:num>
  <w:num w:numId="5">
    <w:abstractNumId w:val="4"/>
  </w:num>
  <w:num w:numId="6">
    <w:abstractNumId w:val="3"/>
  </w:num>
  <w:num w:numId="7">
    <w:abstractNumId w:val="6"/>
  </w:num>
  <w:num w:numId="8">
    <w:abstractNumId w:val="2"/>
  </w:num>
  <w:num w:numId="9">
    <w:abstractNumId w:val="12"/>
    <w:lvlOverride w:ilvl="0">
      <w:lvl w:ilvl="0">
        <w:start w:val="1"/>
        <w:numFmt w:val="bullet"/>
        <w:pStyle w:val="Tiret1"/>
        <w:lvlText w:val="–"/>
        <w:legacy w:legacy="1" w:legacySpace="0" w:legacyIndent="283"/>
        <w:lvlJc w:val="left"/>
        <w:pPr>
          <w:ind w:left="283" w:hanging="283"/>
        </w:pPr>
        <w:rPr>
          <w:rFonts w:ascii="Times New Roman" w:hAnsi="Times New Roman" w:hint="default"/>
        </w:rPr>
      </w:lvl>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
    <w:docVar w:name="CR_RefCount" w:val="1"/>
    <w:docVar w:name="CR_RefLast" w:val="0"/>
    <w:docVar w:name="DQCDateTime" w:val="2018-03-15 08:18:1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5"/>
    <w:docVar w:name="DQCResult_StructureCheck" w:val="0;0"/>
    <w:docVar w:name="DQCResult_SuperfluousWhitespace" w:val="0;0"/>
    <w:docVar w:name="DQCResult_UnknownFonts" w:val="0;0"/>
    <w:docVar w:name="DQCResult_UnknownStyles" w:val="0;20"/>
    <w:docVar w:name="DQCStatus" w:val="Green"/>
    <w:docVar w:name="DQCVersion" w:val="3"/>
    <w:docVar w:name="DQCWithWarnings" w:val="1"/>
    <w:docVar w:name="LW_ACCOMPAGNANT" w:val="\u1082?\u1098?\u1084?"/>
    <w:docVar w:name="LW_ACCOMPAGNANT.CP" w:val="\u1082?\u1098?\u1084?"/>
    <w:docVar w:name="LW_ANNEX_NBR_FIRST" w:val="1"/>
    <w:docVar w:name="LW_ANNEX_NBR_LAST" w:val="7"/>
    <w:docVar w:name="LW_ANNEX_UNIQUE" w:val="0"/>
    <w:docVar w:name="LW_CORRIGENDUM" w:val="&lt;UNUSED&gt;"/>
    <w:docVar w:name="LW_COVERPAGE_EXISTS" w:val="True"/>
    <w:docVar w:name="LW_COVERPAGE_GUID" w:val="8E6FBF8B-7014-4FF9-A676-2A1A1033915E"/>
    <w:docVar w:name="LW_COVERPAGE_TYPE" w:val="1"/>
    <w:docVar w:name="LW_CROSSREFERENCE" w:val="&lt;UNUSED&gt;"/>
    <w:docVar w:name="LW_DocType" w:val="ANNEX"/>
    <w:docVar w:name="LW_EMISSION" w:val="22.3.2018"/>
    <w:docVar w:name="LW_EMISSION_ISODATE" w:val="2018-03-22"/>
    <w:docVar w:name="LW_EMISSION_LOCATION" w:val="BRX"/>
    <w:docVar w:name="LW_EMISSION_PREFIX" w:val="\u1041?\u1088?\u1102?\u1082?\u1089?\u1077?\u1083?,"/>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91?\u1089?\u1090?\u1086?\u1081?\u1095?\u1080?\u1074?\u1080?\u1090?\u1077? \u1086?\u1088?\u1075?\u1072?\u1085?\u1080?\u1095?\u1085?\u1080? \u1079?\u1072?\u1084?\u1098?\u1088?\u1089?\u1080?\u1090?\u1077?\u1083?\u1080? (\u1087?\u1088?\u1077?\u1088?\u1072?\u1073?\u1086?\u1090?\u1077?\u1085? \u1090?\u1077?\u1082?\u1089?\u1090?)"/>
    <w:docVar w:name="LW_OBJETACTEPRINCIPAL.CP" w:val="\u1086?\u1090?\u1085?\u1086?\u1089?\u1085?\u1086? \u1091?\u1089?\u1090?\u1086?\u1081?\u1095?\u1080?\u1074?\u1080?\u1090?\u1077? \u1086?\u1088?\u1075?\u1072?\u1085?\u1080?\u1095?\u1085?\u1080? \u1079?\u1072?\u1084?\u1098?\u1088?\u1089?\u1080?\u1090?\u1077?\u1083?\u1080? (\u1087?\u1088?\u1077?\u1088?\u1072?\u1073?\u1086?\u1090?\u1077?\u1085? \u1090?\u1077?\u1082?\u1089?\u1090?)"/>
    <w:docVar w:name="LW_PART_NBR" w:val="&lt;UNUSED&gt;"/>
    <w:docVar w:name="LW_PART_NBR_TOTAL" w:val="&lt;UNUSED&gt;"/>
    <w:docVar w:name="LW_REF.INST.NEW" w:val="COM"/>
    <w:docVar w:name="LW_REF.INST.NEW_ADOPTED" w:val="final"/>
    <w:docVar w:name="LW_REF.INST.NEW_TEXT" w:val="(2018) 1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 \u1056?\u1077?\u1075?\u1083?\u1072?\u1084?\u1077?\u1085?\u1090? \u1085?\u1072? \u1045?\u1074?\u1088?\u1086?\u1087?\u1077?\u1081?\u1089?\u1082?\u1080?\u1103? \u1087?\u1072?\u1088?\u1083?\u1072?\u1084?\u1077?\u1085?\u1090? \u1080? \u1085?\u1072? \u1057?\u1098?\u1074?\u1077?\u1090?\u1072?"/>
    <w:docVar w:name="LW_TYPEACTEPRINCIPAL.CP" w:val="\u1055?\u1088?\u1077?\u1076?\u1083?\u1086?\u1078?\u1077?\u1085?\u1080?\u1077? \u1079?\u1072? \u1056?\u1077?\u1075?\u1083?\u1072?\u1084?\u1077?\u1085?\u1090? \u1085?\u1072? \u1045?\u1074?\u1088?\u1086?\u1087?\u1077?\u1081?\u1089?\u1082?\u1080?\u1103? \u1087?\u1072?\u1088?\u1083?\u1072?\u1084?\u1077?\u1085?\u1090? \u108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en-GB"/>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character" w:customStyle="1" w:styleId="CRRefNum">
    <w:name w:val="CR RefNum"/>
    <w:basedOn w:val="DefaultParagraphFont"/>
    <w:uiPriority w:val="99"/>
    <w:rPr>
      <w:rFonts w:cs="Times New Roman"/>
      <w:vertAlign w:val="subscript"/>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orderablesearchcontainer">
    <w:name w:val="orderablesearchcontainer"/>
    <w:basedOn w:val="DefaultParagraphFont"/>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customStyle="1" w:styleId="CRDeleted">
    <w:name w:val="CR Deleted"/>
    <w:basedOn w:val="DefaultParagraphFont"/>
    <w:rPr>
      <w:strike w:val="0"/>
      <w:dstrike/>
    </w:rPr>
  </w:style>
  <w:style w:type="character" w:customStyle="1" w:styleId="CRRefonteDeleted">
    <w:name w:val="CR Refonte Deleted"/>
    <w:basedOn w:val="DefaultParagraphFont"/>
    <w:rPr>
      <w:strike w:val="0"/>
      <w:dstrik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MinorChangeAdded">
    <w:name w:val="CR Minor Change Added"/>
    <w:basedOn w:val="DefaultParagraphFont"/>
    <w:rPr>
      <w:u w:val="double"/>
    </w:rPr>
  </w:style>
  <w:style w:type="character" w:customStyle="1" w:styleId="CRMinorChangeDeleted">
    <w:name w:val="CR Minor Change Deleted"/>
    <w:basedOn w:val="DefaultParagraphFont"/>
    <w:rPr>
      <w:strike w:val="0"/>
      <w:dstrike/>
      <w:u w:val="doub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en-GB"/>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character" w:customStyle="1" w:styleId="CRRefNum">
    <w:name w:val="CR RefNum"/>
    <w:basedOn w:val="DefaultParagraphFont"/>
    <w:uiPriority w:val="99"/>
    <w:rPr>
      <w:rFonts w:cs="Times New Roman"/>
      <w:vertAlign w:val="subscript"/>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orderablesearchcontainer">
    <w:name w:val="orderablesearchcontainer"/>
    <w:basedOn w:val="DefaultParagraphFont"/>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customStyle="1" w:styleId="CRDeleted">
    <w:name w:val="CR Deleted"/>
    <w:basedOn w:val="DefaultParagraphFont"/>
    <w:rPr>
      <w:strike w:val="0"/>
      <w:dstrike/>
    </w:rPr>
  </w:style>
  <w:style w:type="character" w:customStyle="1" w:styleId="CRRefonteDeleted">
    <w:name w:val="CR Refonte Deleted"/>
    <w:basedOn w:val="DefaultParagraphFont"/>
    <w:rPr>
      <w:strike w:val="0"/>
      <w:dstrik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MinorChangeAdded">
    <w:name w:val="CR Minor Change Added"/>
    <w:basedOn w:val="DefaultParagraphFont"/>
    <w:rPr>
      <w:u w:val="double"/>
    </w:rPr>
  </w:style>
  <w:style w:type="character" w:customStyle="1" w:styleId="CRMinorChangeDeleted">
    <w:name w:val="CR Minor Change Deleted"/>
    <w:basedOn w:val="DefaultParagraphFont"/>
    <w:rPr>
      <w:strike w:val="0"/>
      <w:dstrike/>
      <w:u w:val="doub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AE252-A263-4522-954F-C5BC79A83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15</Pages>
  <Words>5436</Words>
  <Characters>29359</Characters>
  <Application>Microsoft Office Word</Application>
  <DocSecurity>0</DocSecurity>
  <Lines>2935</Lines>
  <Paragraphs>892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QUIRKE</dc:creator>
  <cp:lastModifiedBy>DIGIT/A3</cp:lastModifiedBy>
  <cp:revision>7</cp:revision>
  <dcterms:created xsi:type="dcterms:W3CDTF">2018-03-14T10:05:00Z</dcterms:created>
  <dcterms:modified xsi:type="dcterms:W3CDTF">2018-03-15T07:18:00Z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7</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LWCR IsRefonte">
    <vt:lpwstr>True</vt:lpwstr>
  </property>
  <property fmtid="{D5CDD505-2E9C-101B-9397-08002B2CF9AE}" pid="13" name="Unique annex">
    <vt:lpwstr>0</vt:lpwstr>
  </property>
  <property fmtid="{D5CDD505-2E9C-101B-9397-08002B2CF9AE}" pid="14" name="DQCStatus">
    <vt:lpwstr>Green (DQC version 03)</vt:lpwstr>
  </property>
</Properties>
</file>