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3EE03DC-4296-4746-B5DB-0067DE4ACE15" style="width:450.35pt;height:370.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CRSeparator"/>
        <w:rPr>
          <w:noProof/>
          <w:lang w:val="en-GB"/>
        </w:rPr>
      </w:pPr>
      <w:bookmarkStart w:id="0" w:name="_GoBack"/>
      <w:bookmarkEnd w:id="0"/>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757/2010 Art. 1 and Annex .1 (adapted)</w:t>
      </w: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è</w:instrText>
      </w:r>
      <w:r>
        <w:rPr>
          <w:noProof/>
          <w:lang w:val="en-GB"/>
        </w:rPr>
        <w:instrText xml:space="preserve">" </w:instrText>
      </w:r>
      <w:r>
        <w:rPr>
          <w:noProof/>
          <w:lang w:val="en-GB"/>
        </w:rPr>
        <w:fldChar w:fldCharType="separate"/>
      </w:r>
      <w:r>
        <w:rPr>
          <w:rStyle w:val="CRMarker"/>
          <w:noProof/>
          <w:lang w:val="en-GB"/>
        </w:rPr>
        <w:t>è</w:t>
      </w:r>
      <w:r>
        <w:rPr>
          <w:noProof/>
          <w:lang w:val="en-GB"/>
        </w:rPr>
        <w:fldChar w:fldCharType="end"/>
      </w:r>
      <w:r>
        <w:rPr>
          <w:rStyle w:val="CRRefNum"/>
          <w:noProof/>
          <w:lang w:val="en-GB"/>
        </w:rPr>
        <w:t>1</w:t>
      </w:r>
      <w:r>
        <w:rPr>
          <w:noProof/>
          <w:lang w:val="en-GB"/>
        </w:rPr>
        <w:t xml:space="preserve"> 293/2016 Art. 1 and Annex </w:t>
      </w: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è</w:instrText>
      </w:r>
      <w:r>
        <w:rPr>
          <w:noProof/>
          <w:lang w:val="en-GB"/>
        </w:rPr>
        <w:instrText xml:space="preserve">" </w:instrText>
      </w:r>
      <w:r>
        <w:rPr>
          <w:noProof/>
          <w:lang w:val="en-GB"/>
        </w:rPr>
        <w:fldChar w:fldCharType="separate"/>
      </w:r>
      <w:r>
        <w:rPr>
          <w:rStyle w:val="CRMarker"/>
          <w:noProof/>
          <w:lang w:val="en-GB"/>
        </w:rPr>
        <w:t>è</w:t>
      </w:r>
      <w:r>
        <w:rPr>
          <w:noProof/>
          <w:lang w:val="en-GB"/>
        </w:rPr>
        <w:fldChar w:fldCharType="end"/>
      </w:r>
      <w:r>
        <w:rPr>
          <w:rStyle w:val="CRRefNum"/>
          <w:noProof/>
          <w:lang w:val="en-GB"/>
        </w:rPr>
        <w:t>2</w:t>
      </w:r>
      <w:r>
        <w:rPr>
          <w:noProof/>
          <w:lang w:val="en-GB"/>
        </w:rPr>
        <w:t> 519/2012 Art. 1 and Annex .1(a)</w:t>
      </w: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è</w:instrText>
      </w:r>
      <w:r>
        <w:rPr>
          <w:noProof/>
          <w:lang w:val="en-GB"/>
        </w:rPr>
        <w:instrText xml:space="preserve">" </w:instrText>
      </w:r>
      <w:r>
        <w:rPr>
          <w:noProof/>
          <w:lang w:val="en-GB"/>
        </w:rPr>
        <w:fldChar w:fldCharType="separate"/>
      </w:r>
      <w:r>
        <w:rPr>
          <w:rStyle w:val="CRMarker"/>
          <w:noProof/>
          <w:lang w:val="en-GB"/>
        </w:rPr>
        <w:t>è</w:t>
      </w:r>
      <w:r>
        <w:rPr>
          <w:noProof/>
          <w:lang w:val="en-GB"/>
        </w:rPr>
        <w:fldChar w:fldCharType="end"/>
      </w:r>
      <w:r>
        <w:rPr>
          <w:rStyle w:val="CRRefNum"/>
          <w:noProof/>
          <w:lang w:val="en-GB"/>
        </w:rPr>
        <w:t>3</w:t>
      </w:r>
      <w:r>
        <w:rPr>
          <w:noProof/>
          <w:lang w:val="en-GB"/>
        </w:rPr>
        <w:t> 519/2012 Art. 1 and Annex .1(b)</w:t>
      </w: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è</w:instrText>
      </w:r>
      <w:r>
        <w:rPr>
          <w:noProof/>
          <w:lang w:val="en-GB"/>
        </w:rPr>
        <w:instrText xml:space="preserve">" </w:instrText>
      </w:r>
      <w:r>
        <w:rPr>
          <w:noProof/>
          <w:lang w:val="en-GB"/>
        </w:rPr>
        <w:fldChar w:fldCharType="separate"/>
      </w:r>
      <w:r>
        <w:rPr>
          <w:rStyle w:val="CRMarker"/>
          <w:noProof/>
          <w:lang w:val="en-GB"/>
        </w:rPr>
        <w:t>è</w:t>
      </w:r>
      <w:r>
        <w:rPr>
          <w:noProof/>
          <w:lang w:val="en-GB"/>
        </w:rPr>
        <w:fldChar w:fldCharType="end"/>
      </w:r>
      <w:r>
        <w:rPr>
          <w:rStyle w:val="CRRefNum"/>
          <w:noProof/>
          <w:lang w:val="en-GB"/>
        </w:rPr>
        <w:t>4</w:t>
      </w:r>
      <w:r>
        <w:rPr>
          <w:noProof/>
          <w:lang w:val="en-GB"/>
        </w:rPr>
        <w:t> 519/2012 Art. 1 and Annex .2</w:t>
      </w: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è</w:instrText>
      </w:r>
      <w:r>
        <w:rPr>
          <w:noProof/>
          <w:lang w:val="en-GB"/>
        </w:rPr>
        <w:instrText xml:space="preserve">" </w:instrText>
      </w:r>
      <w:r>
        <w:rPr>
          <w:noProof/>
          <w:lang w:val="en-GB"/>
        </w:rPr>
        <w:fldChar w:fldCharType="separate"/>
      </w:r>
      <w:r>
        <w:rPr>
          <w:rStyle w:val="CRMarker"/>
          <w:noProof/>
          <w:lang w:val="en-GB"/>
        </w:rPr>
        <w:t>è</w:t>
      </w:r>
      <w:r>
        <w:rPr>
          <w:noProof/>
          <w:lang w:val="en-GB"/>
        </w:rPr>
        <w:fldChar w:fldCharType="end"/>
      </w:r>
      <w:r>
        <w:rPr>
          <w:rStyle w:val="CRRefNum"/>
          <w:noProof/>
          <w:lang w:val="en-GB"/>
        </w:rPr>
        <w:t>5</w:t>
      </w:r>
      <w:r>
        <w:rPr>
          <w:noProof/>
          <w:lang w:val="en-GB"/>
        </w:rPr>
        <w:t xml:space="preserve"> 2030/2015 Art. 1 and Annex </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pStyle w:val="Annexetitre"/>
        <w:rPr>
          <w:noProof/>
        </w:rPr>
      </w:pPr>
      <w:r>
        <w:rPr>
          <w:noProof/>
        </w:rPr>
        <w:t>ANNEX I</w:t>
      </w:r>
    </w:p>
    <w:p>
      <w:pPr>
        <w:jc w:val="center"/>
        <w:rPr>
          <w:noProof/>
          <w:lang w:eastAsia="en-GB"/>
        </w:rPr>
      </w:pPr>
      <w:r>
        <w:rPr>
          <w:b/>
          <w:bCs/>
          <w:noProof/>
        </w:rPr>
        <w:t>Part A — Substances listed in the Convention and in the Protocol as well as substances listed only in the Convention</w:t>
      </w:r>
    </w:p>
    <w:tbl>
      <w:tblPr>
        <w:tblW w:w="0" w:type="auto"/>
        <w:tblLayout w:type="fixed"/>
        <w:tblLook w:val="0000" w:firstRow="0" w:lastRow="0" w:firstColumn="0" w:lastColumn="0" w:noHBand="0" w:noVBand="0"/>
      </w:tblPr>
      <w:tblGrid>
        <w:gridCol w:w="2786"/>
        <w:gridCol w:w="2786"/>
        <w:gridCol w:w="1300"/>
        <w:gridCol w:w="2414"/>
      </w:tblGrid>
      <w:tr>
        <w:tc>
          <w:tcPr>
            <w:tcW w:w="2786"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Substance</w:t>
            </w:r>
          </w:p>
        </w:tc>
        <w:tc>
          <w:tcPr>
            <w:tcW w:w="2786"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CAS No</w:t>
            </w:r>
          </w:p>
        </w:tc>
        <w:tc>
          <w:tcPr>
            <w:tcW w:w="1300"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EC No</w:t>
            </w:r>
          </w:p>
        </w:tc>
        <w:tc>
          <w:tcPr>
            <w:tcW w:w="2414"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Specific exemption on intermediate use or other specification</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Tetrabromodiphenyl ether</w:t>
            </w:r>
          </w:p>
          <w:p>
            <w:pPr>
              <w:pStyle w:val="NormalLeft"/>
              <w:rPr>
                <w:noProof/>
              </w:rPr>
            </w:pPr>
            <w:r>
              <w:rPr>
                <w:noProof/>
              </w:rPr>
              <w:t>C</w:t>
            </w:r>
            <w:r>
              <w:rPr>
                <w:noProof/>
                <w:vertAlign w:val="subscript"/>
              </w:rPr>
              <w:t>12</w:t>
            </w:r>
            <w:r>
              <w:rPr>
                <w:noProof/>
              </w:rPr>
              <w:t>H</w:t>
            </w:r>
            <w:r>
              <w:rPr>
                <w:noProof/>
                <w:vertAlign w:val="subscript"/>
              </w:rPr>
              <w:t>6</w:t>
            </w:r>
            <w:r>
              <w:rPr>
                <w:noProof/>
              </w:rPr>
              <w:t>Br</w:t>
            </w:r>
            <w:r>
              <w:rPr>
                <w:noProof/>
                <w:vertAlign w:val="subscript"/>
              </w:rPr>
              <w:t>4</w:t>
            </w:r>
            <w:r>
              <w:rPr>
                <w:noProof/>
              </w:rPr>
              <w:t>O</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40088-47-9 and others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254-787-2 and others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1. For the purposes of this entry, Article 4(1)(b) shall apply to concentrations of Tetrabromodiphenyl ether equal to or below 10 mg/kg (0,001 % by weight) when it occurs in substances, </w:t>
            </w:r>
            <w:r>
              <w:rPr>
                <w:rStyle w:val="CRDeleted"/>
                <w:noProof/>
              </w:rPr>
              <w:t>preparations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mixtures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articles or as constituents of the flame-retarded parts of articles.</w:t>
            </w:r>
          </w:p>
          <w:p>
            <w:pPr>
              <w:pStyle w:val="NormalLeft"/>
              <w:rPr>
                <w:noProof/>
              </w:rPr>
            </w:pPr>
            <w:r>
              <w:rPr>
                <w:noProof/>
              </w:rPr>
              <w:t>2. By way of derogation, the production, placing on the market and use of the following shall be allowed:</w:t>
            </w:r>
          </w:p>
          <w:p>
            <w:pPr>
              <w:pStyle w:val="Point0"/>
              <w:rPr>
                <w:noProof/>
              </w:rPr>
            </w:pPr>
            <w:r>
              <w:rPr>
                <w:noProof/>
              </w:rPr>
              <w:tab/>
              <w:t xml:space="preserve">(a) without prejudice to subparagraph (b), articles and </w:t>
            </w:r>
            <w:r>
              <w:rPr>
                <w:rStyle w:val="CRDeleted"/>
                <w:noProof/>
              </w:rPr>
              <w:t>preparations</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mixtures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containing concentrations below 0,1 % of tetrabromodiphenyl ether by weight when produced partially or fully from recycled materials or materials from waste prepared for re-use;</w:t>
            </w:r>
          </w:p>
          <w:p>
            <w:pPr>
              <w:pStyle w:val="Point0"/>
              <w:rPr>
                <w:noProof/>
              </w:rPr>
            </w:pPr>
            <w:r>
              <w:rPr>
                <w:noProof/>
              </w:rPr>
              <w:tab/>
              <w:t>(b) electrical and electronic equipment within the scope of Directive 2002/95/EC of the European Parliament and Council</w:t>
            </w:r>
            <w:r>
              <w:rPr>
                <w:rStyle w:val="FootnoteReference"/>
                <w:noProof/>
              </w:rPr>
              <w:footnoteReference w:id="1"/>
            </w:r>
            <w:r>
              <w:rPr>
                <w:noProof/>
              </w:rPr>
              <w:t>.</w:t>
            </w:r>
          </w:p>
          <w:p>
            <w:pPr>
              <w:pStyle w:val="NormalLeft"/>
              <w:rPr>
                <w:noProof/>
              </w:rPr>
            </w:pPr>
            <w:r>
              <w:rPr>
                <w:noProof/>
              </w:rPr>
              <w:t>3. Use of articles already in use in the Union before 25 August 2010 containing Tetrabromodiphenyl ether as a constituent of such articles shall be allowed. Article 4(2), third and fourth subparagraphs shall apply in relation to such articles.</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Pentabromodiphenyl ether</w:t>
            </w:r>
          </w:p>
          <w:p>
            <w:pPr>
              <w:pStyle w:val="NormalLeft"/>
              <w:rPr>
                <w:noProof/>
              </w:rPr>
            </w:pPr>
            <w:r>
              <w:rPr>
                <w:noProof/>
              </w:rPr>
              <w:t>C</w:t>
            </w:r>
            <w:r>
              <w:rPr>
                <w:noProof/>
                <w:vertAlign w:val="subscript"/>
              </w:rPr>
              <w:t>12</w:t>
            </w:r>
            <w:r>
              <w:rPr>
                <w:noProof/>
              </w:rPr>
              <w:t>H</w:t>
            </w:r>
            <w:r>
              <w:rPr>
                <w:noProof/>
                <w:vertAlign w:val="subscript"/>
              </w:rPr>
              <w:t>5</w:t>
            </w:r>
            <w:r>
              <w:rPr>
                <w:noProof/>
              </w:rPr>
              <w:t>Br</w:t>
            </w:r>
            <w:r>
              <w:rPr>
                <w:noProof/>
                <w:vertAlign w:val="subscript"/>
              </w:rPr>
              <w:t>5</w:t>
            </w:r>
            <w:r>
              <w:rPr>
                <w:noProof/>
              </w:rPr>
              <w:t>O</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32534-81-9 and others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251-084-2 and others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1. For the purposes of this entry, Article 4(1)(b) shall apply to concentrations of pentabromodiphenyl ether equal to or below 10 mg/kg (0,001 % by weight) when it occurs in substances, </w:t>
            </w:r>
            <w:r>
              <w:rPr>
                <w:rStyle w:val="CRDeleted"/>
                <w:noProof/>
              </w:rPr>
              <w:t>preparations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mixtures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articles or as constituents of the flame-retarded parts of articles.</w:t>
            </w:r>
          </w:p>
          <w:p>
            <w:pPr>
              <w:pStyle w:val="NormalLeft"/>
              <w:rPr>
                <w:noProof/>
              </w:rPr>
            </w:pPr>
            <w:r>
              <w:rPr>
                <w:noProof/>
              </w:rPr>
              <w:t>2. By way of derogation, the production, placing on the market and use of the following shall be allowed:</w:t>
            </w:r>
          </w:p>
          <w:p>
            <w:pPr>
              <w:pStyle w:val="Point0"/>
              <w:rPr>
                <w:noProof/>
              </w:rPr>
            </w:pPr>
            <w:r>
              <w:rPr>
                <w:noProof/>
              </w:rPr>
              <w:tab/>
              <w:t xml:space="preserve">(a) without prejudice to subparagraph (b), articles and </w:t>
            </w:r>
            <w:r>
              <w:rPr>
                <w:rStyle w:val="CRDeleted"/>
                <w:noProof/>
              </w:rPr>
              <w:t>preparations</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mixtures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containing concentrations below 0,1 % of pentabromodiphenyl ether by weight when produced partially or fully from recycled materials or materials from waste prepared for re-use;</w:t>
            </w:r>
          </w:p>
          <w:p>
            <w:pPr>
              <w:pStyle w:val="Point0"/>
              <w:rPr>
                <w:noProof/>
              </w:rPr>
            </w:pPr>
            <w:r>
              <w:rPr>
                <w:noProof/>
              </w:rPr>
              <w:tab/>
              <w:t>(b) electrical and electronic equipment within the scope of Directive 2002/95/EC.</w:t>
            </w:r>
          </w:p>
          <w:p>
            <w:pPr>
              <w:pStyle w:val="NormalLeft"/>
              <w:rPr>
                <w:noProof/>
              </w:rPr>
            </w:pPr>
            <w:r>
              <w:rPr>
                <w:noProof/>
              </w:rPr>
              <w:t>3. Use of articles already in use in the Union before 25 August 2010 containing Pentabromodiphenyl ether as a constituent of such articles shall be allowed. Article 4(2), third and fourth subparagraphs shall apply in relation to such articles.</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Hexabromodiphenyl ether</w:t>
            </w:r>
          </w:p>
          <w:p>
            <w:pPr>
              <w:pStyle w:val="NormalLeft"/>
              <w:rPr>
                <w:noProof/>
              </w:rPr>
            </w:pPr>
            <w:r>
              <w:rPr>
                <w:noProof/>
              </w:rPr>
              <w:t>C</w:t>
            </w:r>
            <w:r>
              <w:rPr>
                <w:noProof/>
                <w:vertAlign w:val="subscript"/>
              </w:rPr>
              <w:t>12</w:t>
            </w:r>
            <w:r>
              <w:rPr>
                <w:noProof/>
              </w:rPr>
              <w:t>H</w:t>
            </w:r>
            <w:r>
              <w:rPr>
                <w:noProof/>
                <w:vertAlign w:val="subscript"/>
              </w:rPr>
              <w:t>4</w:t>
            </w:r>
            <w:r>
              <w:rPr>
                <w:noProof/>
              </w:rPr>
              <w:t>Br</w:t>
            </w:r>
            <w:r>
              <w:rPr>
                <w:noProof/>
                <w:vertAlign w:val="subscript"/>
              </w:rPr>
              <w:t>6</w:t>
            </w:r>
            <w:r>
              <w:rPr>
                <w:noProof/>
              </w:rPr>
              <w:t>O</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36483-60-0 and others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253-058-6 and others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1. For the purposes of this entry, Article 4(1)(b) shall apply to concentrations of hexabromodiphenyl ether equal to or below 10 mg/kg (0,001 % by weight) when it occurs in substances, </w:t>
            </w:r>
            <w:r>
              <w:rPr>
                <w:rStyle w:val="CRDeleted"/>
                <w:noProof/>
              </w:rPr>
              <w:t>preparations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mixtures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articles or as constituents of the flame-retarded parts of articles.</w:t>
            </w:r>
          </w:p>
          <w:p>
            <w:pPr>
              <w:pStyle w:val="NormalLeft"/>
              <w:rPr>
                <w:noProof/>
              </w:rPr>
            </w:pPr>
            <w:r>
              <w:rPr>
                <w:noProof/>
              </w:rPr>
              <w:t>2. By way of derogation, the production, placing on the market and use of the following shall be allowed:</w:t>
            </w:r>
          </w:p>
          <w:p>
            <w:pPr>
              <w:pStyle w:val="Point0"/>
              <w:rPr>
                <w:noProof/>
              </w:rPr>
            </w:pPr>
            <w:r>
              <w:rPr>
                <w:noProof/>
              </w:rPr>
              <w:tab/>
              <w:t xml:space="preserve">(a) without prejudice to subparagraph (b), articles and </w:t>
            </w:r>
            <w:r>
              <w:rPr>
                <w:rStyle w:val="CRDeleted"/>
                <w:noProof/>
              </w:rPr>
              <w:t>preparations</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mixtures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containing concentrations below 0,1 % of hexabromobiphenyl ether by weight when produced partially or fully from recycled materials or materials from waste prepared for re-use;</w:t>
            </w:r>
          </w:p>
          <w:p>
            <w:pPr>
              <w:pStyle w:val="Point0"/>
              <w:rPr>
                <w:noProof/>
              </w:rPr>
            </w:pPr>
            <w:r>
              <w:rPr>
                <w:noProof/>
              </w:rPr>
              <w:tab/>
              <w:t>(b) electrical and electronic equipment within the scope of Directive 2002/95/EC.</w:t>
            </w:r>
          </w:p>
          <w:p>
            <w:pPr>
              <w:pStyle w:val="NormalLeft"/>
              <w:rPr>
                <w:noProof/>
              </w:rPr>
            </w:pPr>
            <w:r>
              <w:rPr>
                <w:noProof/>
              </w:rPr>
              <w:t>3. Use of articles already in use in the Union before 25 August 2010 containing Hexabromodiphenyl ether as a constituent of such articles shall be allowed. Article 4(2), third and fourth subparagraphs shall apply in relation to such articles.</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Heptabromodiphenyl ether</w:t>
            </w:r>
          </w:p>
          <w:p>
            <w:pPr>
              <w:pStyle w:val="NormalLeft"/>
              <w:rPr>
                <w:noProof/>
              </w:rPr>
            </w:pPr>
            <w:r>
              <w:rPr>
                <w:noProof/>
              </w:rPr>
              <w:t>C</w:t>
            </w:r>
            <w:r>
              <w:rPr>
                <w:noProof/>
                <w:vertAlign w:val="subscript"/>
              </w:rPr>
              <w:t>12</w:t>
            </w:r>
            <w:r>
              <w:rPr>
                <w:noProof/>
              </w:rPr>
              <w:t>H</w:t>
            </w:r>
            <w:r>
              <w:rPr>
                <w:noProof/>
                <w:vertAlign w:val="subscript"/>
              </w:rPr>
              <w:t>3</w:t>
            </w:r>
            <w:r>
              <w:rPr>
                <w:noProof/>
              </w:rPr>
              <w:t>Br</w:t>
            </w:r>
            <w:r>
              <w:rPr>
                <w:noProof/>
                <w:vertAlign w:val="subscript"/>
              </w:rPr>
              <w:t>7</w:t>
            </w:r>
            <w:r>
              <w:rPr>
                <w:noProof/>
              </w:rPr>
              <w:t>O</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68928-80-3 and others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273-031-2 and others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1. For the purposes of this entry, Article 4(1)(b) shall apply to concentrations of heptabromodiphenyl ether equal to or below 10 mg/kg (0,001 % by weight) when it occurs in substances, </w:t>
            </w:r>
            <w:r>
              <w:rPr>
                <w:rStyle w:val="CRDeleted"/>
                <w:noProof/>
              </w:rPr>
              <w:t>preparations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mixtures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articles or as constituents of the flame-retarded parts of articles.</w:t>
            </w:r>
          </w:p>
          <w:p>
            <w:pPr>
              <w:pStyle w:val="NormalLeft"/>
              <w:rPr>
                <w:noProof/>
              </w:rPr>
            </w:pPr>
            <w:r>
              <w:rPr>
                <w:noProof/>
              </w:rPr>
              <w:t>2. By way of derogation, the production, placing on the market and use of the following shall be allowed:</w:t>
            </w:r>
          </w:p>
          <w:p>
            <w:pPr>
              <w:pStyle w:val="Point0"/>
              <w:rPr>
                <w:noProof/>
              </w:rPr>
            </w:pPr>
            <w:r>
              <w:rPr>
                <w:noProof/>
              </w:rPr>
              <w:tab/>
              <w:t xml:space="preserve">(a) without prejudice to subparagraph (b), articles and </w:t>
            </w:r>
            <w:r>
              <w:rPr>
                <w:rStyle w:val="CRDeleted"/>
                <w:noProof/>
              </w:rPr>
              <w:t>preparations</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mixtures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containing concentrations below 0,1 % of heptabromodiphenyl ether by weight when produced partially or fully from recycled materials or materials from waste prepared for re-use;</w:t>
            </w:r>
          </w:p>
          <w:p>
            <w:pPr>
              <w:pStyle w:val="Point0"/>
              <w:rPr>
                <w:noProof/>
              </w:rPr>
            </w:pPr>
            <w:r>
              <w:rPr>
                <w:noProof/>
              </w:rPr>
              <w:tab/>
              <w:t>(b) electrical and electronic equipment within the scope of Directive 2002/95/EC.</w:t>
            </w:r>
          </w:p>
          <w:p>
            <w:pPr>
              <w:pStyle w:val="NormalLeft"/>
              <w:rPr>
                <w:noProof/>
              </w:rPr>
            </w:pPr>
            <w:r>
              <w:rPr>
                <w:noProof/>
              </w:rPr>
              <w:t>3. Use of articles already in use in the Union before 25 August 2010 containing Heptabromodiphenyl ether as a constituent of such articles shall be allowed. Article 4(2), third and fourth subparagraphs shall apply in relation to such articles.</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Perfluorooctane sulfonic acid and its derivatives (PFOS)</w:t>
            </w:r>
          </w:p>
          <w:p>
            <w:pPr>
              <w:pStyle w:val="NormalLeft"/>
              <w:rPr>
                <w:noProof/>
              </w:rPr>
            </w:pPr>
            <w:r>
              <w:rPr>
                <w:noProof/>
              </w:rPr>
              <w:t>C</w:t>
            </w:r>
            <w:r>
              <w:rPr>
                <w:noProof/>
                <w:vertAlign w:val="subscript"/>
              </w:rPr>
              <w:t>8</w:t>
            </w:r>
            <w:r>
              <w:rPr>
                <w:noProof/>
              </w:rPr>
              <w:t>F</w:t>
            </w:r>
            <w:r>
              <w:rPr>
                <w:noProof/>
                <w:vertAlign w:val="subscript"/>
              </w:rPr>
              <w:t>17</w:t>
            </w:r>
            <w:r>
              <w:rPr>
                <w:noProof/>
              </w:rPr>
              <w:t>SO</w:t>
            </w:r>
            <w:r>
              <w:rPr>
                <w:noProof/>
                <w:vertAlign w:val="subscript"/>
              </w:rPr>
              <w:t>2</w:t>
            </w:r>
            <w:r>
              <w:rPr>
                <w:noProof/>
              </w:rPr>
              <w:t>X</w:t>
            </w:r>
          </w:p>
          <w:p>
            <w:pPr>
              <w:pStyle w:val="NormalLeft"/>
              <w:rPr>
                <w:noProof/>
              </w:rPr>
            </w:pPr>
            <w:r>
              <w:rPr>
                <w:noProof/>
              </w:rPr>
              <w:t>(X = OH, Metal salt (O-M</w:t>
            </w:r>
            <w:r>
              <w:rPr>
                <w:noProof/>
                <w:vertAlign w:val="superscript"/>
              </w:rPr>
              <w:t>+</w:t>
            </w:r>
            <w:r>
              <w:rPr>
                <w:noProof/>
              </w:rPr>
              <w:t>), halide, amide, and other derivatives including polymers)</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1763-23-1 </w:t>
            </w:r>
          </w:p>
          <w:p>
            <w:pPr>
              <w:pStyle w:val="NormalLeft"/>
              <w:rPr>
                <w:noProof/>
              </w:rPr>
            </w:pPr>
            <w:r>
              <w:rPr>
                <w:noProof/>
              </w:rPr>
              <w:t xml:space="preserve">2795-39-3 </w:t>
            </w:r>
          </w:p>
          <w:p>
            <w:pPr>
              <w:pStyle w:val="NormalLeft"/>
              <w:rPr>
                <w:noProof/>
              </w:rPr>
            </w:pPr>
            <w:r>
              <w:rPr>
                <w:noProof/>
              </w:rPr>
              <w:t xml:space="preserve">29457-72-5 </w:t>
            </w:r>
          </w:p>
          <w:p>
            <w:pPr>
              <w:pStyle w:val="NormalLeft"/>
              <w:rPr>
                <w:noProof/>
              </w:rPr>
            </w:pPr>
            <w:r>
              <w:rPr>
                <w:noProof/>
              </w:rPr>
              <w:t xml:space="preserve">29081-56-9 </w:t>
            </w:r>
          </w:p>
          <w:p>
            <w:pPr>
              <w:pStyle w:val="NormalLeft"/>
              <w:rPr>
                <w:noProof/>
              </w:rPr>
            </w:pPr>
            <w:r>
              <w:rPr>
                <w:noProof/>
              </w:rPr>
              <w:t xml:space="preserve">70225-14-8 </w:t>
            </w:r>
          </w:p>
          <w:p>
            <w:pPr>
              <w:pStyle w:val="NormalLeft"/>
              <w:rPr>
                <w:noProof/>
              </w:rPr>
            </w:pPr>
            <w:r>
              <w:rPr>
                <w:noProof/>
              </w:rPr>
              <w:t xml:space="preserve">56773-42-3 </w:t>
            </w:r>
          </w:p>
          <w:p>
            <w:pPr>
              <w:pStyle w:val="NormalLeft"/>
              <w:rPr>
                <w:noProof/>
              </w:rPr>
            </w:pPr>
            <w:r>
              <w:rPr>
                <w:noProof/>
              </w:rPr>
              <w:t xml:space="preserve">251099-16-8 </w:t>
            </w:r>
          </w:p>
          <w:p>
            <w:pPr>
              <w:pStyle w:val="NormalLeft"/>
              <w:rPr>
                <w:noProof/>
              </w:rPr>
            </w:pPr>
            <w:r>
              <w:rPr>
                <w:noProof/>
              </w:rPr>
              <w:t xml:space="preserve">4151-50-2 </w:t>
            </w:r>
          </w:p>
          <w:p>
            <w:pPr>
              <w:pStyle w:val="NormalLeft"/>
              <w:rPr>
                <w:noProof/>
              </w:rPr>
            </w:pPr>
            <w:r>
              <w:rPr>
                <w:noProof/>
              </w:rPr>
              <w:t xml:space="preserve">31506-32-8 </w:t>
            </w:r>
          </w:p>
          <w:p>
            <w:pPr>
              <w:pStyle w:val="NormalLeft"/>
              <w:rPr>
                <w:noProof/>
              </w:rPr>
            </w:pPr>
            <w:r>
              <w:rPr>
                <w:noProof/>
              </w:rPr>
              <w:t xml:space="preserve">1691-99-2 </w:t>
            </w:r>
          </w:p>
          <w:p>
            <w:pPr>
              <w:pStyle w:val="NormalLeft"/>
              <w:rPr>
                <w:noProof/>
              </w:rPr>
            </w:pPr>
            <w:r>
              <w:rPr>
                <w:noProof/>
              </w:rPr>
              <w:t xml:space="preserve">24448-09-7 </w:t>
            </w:r>
          </w:p>
          <w:p>
            <w:pPr>
              <w:pStyle w:val="NormalLeft"/>
              <w:rPr>
                <w:noProof/>
              </w:rPr>
            </w:pPr>
            <w:r>
              <w:rPr>
                <w:noProof/>
              </w:rPr>
              <w:t>307-35-7 and others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217-179-8</w:t>
            </w:r>
          </w:p>
          <w:p>
            <w:pPr>
              <w:pStyle w:val="NormalLeft"/>
              <w:rPr>
                <w:noProof/>
              </w:rPr>
            </w:pPr>
            <w:r>
              <w:rPr>
                <w:noProof/>
              </w:rPr>
              <w:t>220-527-1</w:t>
            </w:r>
          </w:p>
          <w:p>
            <w:pPr>
              <w:pStyle w:val="NormalLeft"/>
              <w:rPr>
                <w:noProof/>
              </w:rPr>
            </w:pPr>
            <w:r>
              <w:rPr>
                <w:noProof/>
              </w:rPr>
              <w:t>249-644-6</w:t>
            </w:r>
          </w:p>
          <w:p>
            <w:pPr>
              <w:pStyle w:val="NormalLeft"/>
              <w:rPr>
                <w:noProof/>
              </w:rPr>
            </w:pPr>
            <w:r>
              <w:rPr>
                <w:noProof/>
              </w:rPr>
              <w:t>249-415-0</w:t>
            </w:r>
          </w:p>
          <w:p>
            <w:pPr>
              <w:pStyle w:val="NormalLeft"/>
              <w:rPr>
                <w:noProof/>
              </w:rPr>
            </w:pPr>
            <w:r>
              <w:rPr>
                <w:noProof/>
              </w:rPr>
              <w:t>274-460-8</w:t>
            </w:r>
          </w:p>
          <w:p>
            <w:pPr>
              <w:pStyle w:val="NormalLeft"/>
              <w:rPr>
                <w:noProof/>
              </w:rPr>
            </w:pPr>
            <w:r>
              <w:rPr>
                <w:noProof/>
              </w:rPr>
              <w:t>260-375-3</w:t>
            </w:r>
          </w:p>
          <w:p>
            <w:pPr>
              <w:pStyle w:val="NormalLeft"/>
              <w:rPr>
                <w:noProof/>
              </w:rPr>
            </w:pPr>
          </w:p>
          <w:p>
            <w:pPr>
              <w:pStyle w:val="NormalLeft"/>
              <w:rPr>
                <w:rStyle w:val="orderablesearchcontainer"/>
                <w:noProof/>
              </w:rPr>
            </w:pPr>
            <w:r>
              <w:rPr>
                <w:rStyle w:val="orderablesearchcontainer"/>
                <w:noProof/>
              </w:rPr>
              <w:t>223-980-3</w:t>
            </w:r>
          </w:p>
          <w:p>
            <w:pPr>
              <w:pStyle w:val="NormalLeft"/>
              <w:rPr>
                <w:rStyle w:val="orderablesearchcontainer"/>
                <w:noProof/>
              </w:rPr>
            </w:pPr>
            <w:r>
              <w:rPr>
                <w:rStyle w:val="orderablesearchcontainer"/>
                <w:noProof/>
              </w:rPr>
              <w:t>250-665-8</w:t>
            </w:r>
          </w:p>
          <w:p>
            <w:pPr>
              <w:pStyle w:val="NormalLeft"/>
              <w:rPr>
                <w:rStyle w:val="orderablesearchcontainer"/>
                <w:noProof/>
              </w:rPr>
            </w:pPr>
            <w:r>
              <w:rPr>
                <w:rStyle w:val="orderablesearchcontainer"/>
                <w:noProof/>
              </w:rPr>
              <w:t>216-887-4</w:t>
            </w:r>
          </w:p>
          <w:p>
            <w:pPr>
              <w:pStyle w:val="NormalLeft"/>
              <w:rPr>
                <w:rStyle w:val="orderablesearchcontainer"/>
                <w:noProof/>
              </w:rPr>
            </w:pPr>
            <w:r>
              <w:rPr>
                <w:rStyle w:val="orderablesearchcontainer"/>
                <w:noProof/>
              </w:rPr>
              <w:t>246-262-1</w:t>
            </w:r>
          </w:p>
          <w:p>
            <w:pPr>
              <w:pStyle w:val="NormalLeft"/>
              <w:rPr>
                <w:noProof/>
              </w:rPr>
            </w:pPr>
            <w:r>
              <w:rPr>
                <w:rStyle w:val="orderablesearchcontainer"/>
                <w:noProof/>
              </w:rPr>
              <w:t>206-200-6 and others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1. For the purposes of this entry, Article 4(1)(b) shall apply to concentrations of PFOS equal to or below 10 mg/kg (0,001 % by weight) when it occurs in substances or in </w:t>
            </w:r>
            <w:r>
              <w:rPr>
                <w:rStyle w:val="CRDeleted"/>
                <w:noProof/>
              </w:rPr>
              <w:t>preparations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mixtures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NormalLeft"/>
              <w:rPr>
                <w:noProof/>
              </w:rPr>
            </w:pPr>
            <w:r>
              <w:rPr>
                <w:noProof/>
              </w:rPr>
              <w:t>2. For the purposes of this entry, Article 4(1) (b) shall apply to concentrations of PFOS in semi-finished products or articles, or parts thereof, if the concentration of PFOS is lower than 0,1 % by weight calculated with reference to the mass of structurally or micro-structurally distinct parts that contain PFOS or, for textiles or other coated materials, if the amount of PFOS is lower than 1 μg/m</w:t>
            </w:r>
            <w:r>
              <w:rPr>
                <w:noProof/>
                <w:vertAlign w:val="superscript"/>
              </w:rPr>
              <w:t>2</w:t>
            </w:r>
            <w:r>
              <w:rPr>
                <w:noProof/>
              </w:rPr>
              <w:t xml:space="preserve"> of the coated material.</w:t>
            </w:r>
          </w:p>
          <w:p>
            <w:pPr>
              <w:pStyle w:val="NormalLeft"/>
              <w:rPr>
                <w:noProof/>
              </w:rPr>
            </w:pPr>
            <w:r>
              <w:rPr>
                <w:noProof/>
              </w:rPr>
              <w:t>3. Use of articles already in use in the Union before 25 August 2010 containing PFOS as a constituent of such articles shall be allowed. Article 4(2), third and fourth subparagraphs shall apply in relation to such articles.</w:t>
            </w:r>
          </w:p>
          <w:p>
            <w:pPr>
              <w:pStyle w:val="NormalLeft"/>
              <w:rPr>
                <w:noProof/>
              </w:rPr>
            </w:pPr>
            <w:r>
              <w:rPr>
                <w:noProof/>
              </w:rPr>
              <w:t>4. Fire-fighting foams that were placed on the market before 27 December 2006 may be used until 27 June 2011.</w:t>
            </w:r>
          </w:p>
          <w:p>
            <w:pPr>
              <w:pStyle w:val="NormalLeft"/>
              <w:rPr>
                <w:noProof/>
              </w:rPr>
            </w:pPr>
            <w:r>
              <w:rPr>
                <w:noProof/>
              </w:rPr>
              <w:t xml:space="preserve">5. If the quantity released into the environment is minimised, </w:t>
            </w:r>
            <w:r>
              <w:rPr>
                <w:rStyle w:val="CRRefonteDeleted"/>
                <w:noProof/>
                <w:highlight w:val="lightGray"/>
              </w:rPr>
              <w:t>production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manufacturing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and placing on the market is allowed for the following specific uses provided that Member States report to the Commission every four years on progress made to eliminate PFOS:</w:t>
            </w:r>
          </w:p>
          <w:p>
            <w:pPr>
              <w:pStyle w:val="Point0"/>
              <w:rPr>
                <w:noProof/>
              </w:rPr>
            </w:pPr>
            <w:r>
              <w:rPr>
                <w:noProof/>
              </w:rPr>
              <w:tab/>
              <w:t>(a) until 26 August 2015, wetting agents for use in controlled electroplating systems;</w:t>
            </w:r>
          </w:p>
          <w:p>
            <w:pPr>
              <w:pStyle w:val="Point0"/>
              <w:rPr>
                <w:noProof/>
              </w:rPr>
            </w:pPr>
            <w:r>
              <w:rPr>
                <w:noProof/>
              </w:rPr>
              <w:tab/>
              <w:t>(b) photoresists or anti reflective coatings for photolithography processes;</w:t>
            </w:r>
          </w:p>
          <w:p>
            <w:pPr>
              <w:pStyle w:val="Point0"/>
              <w:rPr>
                <w:noProof/>
              </w:rPr>
            </w:pPr>
            <w:r>
              <w:rPr>
                <w:noProof/>
              </w:rPr>
              <w:tab/>
              <w:t>(c) photographic coatings applied to films, papers, or printing plates;</w:t>
            </w:r>
          </w:p>
          <w:p>
            <w:pPr>
              <w:pStyle w:val="Point0"/>
              <w:rPr>
                <w:noProof/>
              </w:rPr>
            </w:pPr>
            <w:r>
              <w:rPr>
                <w:noProof/>
              </w:rPr>
              <w:tab/>
              <w:t>(d) mist suppressants for non-decorative hard chromium (VI) plating in closed loop systems;</w:t>
            </w:r>
          </w:p>
          <w:p>
            <w:pPr>
              <w:pStyle w:val="Point0"/>
              <w:rPr>
                <w:noProof/>
              </w:rPr>
            </w:pPr>
            <w:r>
              <w:rPr>
                <w:noProof/>
              </w:rPr>
              <w:tab/>
              <w:t>(e) hydraulic fluids for aviation.</w:t>
            </w:r>
          </w:p>
          <w:p>
            <w:pPr>
              <w:pStyle w:val="NormalLeft"/>
              <w:rPr>
                <w:noProof/>
              </w:rPr>
            </w:pPr>
            <w:r>
              <w:rPr>
                <w:noProof/>
              </w:rPr>
              <w:t>Where derogations in points (a) to (e) above concern the production or use in an installation within the scope of Directive 2008/1/EC of the European Parliament and of the Council</w:t>
            </w:r>
            <w:r>
              <w:rPr>
                <w:rStyle w:val="FootnoteReference"/>
                <w:noProof/>
              </w:rPr>
              <w:footnoteReference w:id="2"/>
            </w:r>
            <w:r>
              <w:rPr>
                <w:noProof/>
              </w:rPr>
              <w:t>, the relevant best available techniques for the prevention and minimisation of emissions of PFOS described in the information published by the Commission pursuant to Article 17(2), second subparagraph, of Directive 2008/1/EC shall apply.</w:t>
            </w:r>
          </w:p>
          <w:p>
            <w:pPr>
              <w:pStyle w:val="NormalLeft"/>
              <w:rPr>
                <w:noProof/>
              </w:rPr>
            </w:pPr>
            <w:r>
              <w:rPr>
                <w:noProof/>
              </w:rPr>
              <w:t>As soon as new information on details of uses and safer alternative substances or technologies for the uses in points (b) to (e) becomes available, the Commission shall review the derogations in the second subparagraph so that:</w:t>
            </w:r>
          </w:p>
          <w:p>
            <w:pPr>
              <w:pStyle w:val="NormalLeft"/>
              <w:rPr>
                <w:noProof/>
              </w:rPr>
            </w:pPr>
          </w:p>
          <w:p>
            <w:pPr>
              <w:pStyle w:val="Point0"/>
              <w:rPr>
                <w:noProof/>
              </w:rPr>
            </w:pPr>
            <w:r>
              <w:rPr>
                <w:noProof/>
              </w:rPr>
              <w:tab/>
              <w:t>(i) the uses of PFOS will be phased out as soon as the use of safer alternatives is technically and economically feasible,</w:t>
            </w:r>
          </w:p>
          <w:p>
            <w:pPr>
              <w:pStyle w:val="Point0"/>
              <w:rPr>
                <w:noProof/>
              </w:rPr>
            </w:pPr>
            <w:r>
              <w:rPr>
                <w:noProof/>
              </w:rPr>
              <w:tab/>
              <w:t>(ii) a derogation can only be continued for essential uses for which safer alternatives do not exist and where the efforts undertaken to find safer alternatives have been reported on,</w:t>
            </w:r>
          </w:p>
          <w:p>
            <w:pPr>
              <w:pStyle w:val="Point0"/>
              <w:rPr>
                <w:noProof/>
              </w:rPr>
            </w:pPr>
            <w:r>
              <w:rPr>
                <w:noProof/>
              </w:rPr>
              <w:tab/>
              <w:t>(iii) releases of PFOS into the environment have been minimised by applying best available techniques.</w:t>
            </w:r>
          </w:p>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p>
          <w:p>
            <w:pPr>
              <w:pStyle w:val="NormalLeft"/>
              <w:rPr>
                <w:noProof/>
              </w:rPr>
            </w:pPr>
            <w:r>
              <w:rPr>
                <w:noProof/>
              </w:rPr>
              <w:t xml:space="preserve">6. Once standards are adopted by the European Committee for Standardisation (CEN) they shall be used as the analytical test methods for demonstrating the conformity of substances, </w:t>
            </w:r>
            <w:r>
              <w:rPr>
                <w:rStyle w:val="CRDeleted"/>
                <w:noProof/>
              </w:rPr>
              <w:t>preparations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mixtures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articles to paragraphs 1 and 2. Any other analytical method for which the user can prove equivalent performance could be used as an alternative to the CEN standards.</w:t>
            </w:r>
          </w:p>
          <w:p>
            <w:pPr>
              <w:pStyle w:val="NormalLeft"/>
              <w:rPr>
                <w:noProof/>
              </w:rPr>
            </w:pP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DDT (1,1,1-trichloro-2,2-bis(4-chlorophenyl)ethane)</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50-29-3</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200-024-3</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Chlordane</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57-74-9</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200-349-0</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Hexachlorocyclohexanes, including lindane</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58-89-9</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200-401-2</w:t>
            </w:r>
          </w:p>
        </w:tc>
        <w:tc>
          <w:tcPr>
            <w:tcW w:w="2414"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319-84-6</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206-270-8</w:t>
            </w:r>
          </w:p>
        </w:tc>
        <w:tc>
          <w:tcPr>
            <w:tcW w:w="2414"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2786"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319-85-7</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206-271-3</w:t>
            </w:r>
          </w:p>
        </w:tc>
        <w:tc>
          <w:tcPr>
            <w:tcW w:w="2414"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2786"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608-73-1</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210-168-9</w:t>
            </w:r>
          </w:p>
        </w:tc>
        <w:tc>
          <w:tcPr>
            <w:tcW w:w="2414"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Dieldrin</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60-57-1</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200-484-5</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Endrin</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72-20-8</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200-775-7</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Heptachlor</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76-44-8</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200-962-3</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lang w:val="en-US"/>
              </w:rPr>
              <w:fldChar w:fldCharType="begin"/>
            </w:r>
            <w:r>
              <w:rPr>
                <w:noProof/>
                <w:lang w:val="en-US"/>
              </w:rPr>
              <w:instrText xml:space="preserve"> QUOTE "</w:instrText>
            </w:r>
            <w:r>
              <w:rPr>
                <w:rStyle w:val="CRMarker"/>
                <w:noProof/>
                <w:lang w:val="en-US"/>
              </w:rPr>
              <w:instrText>è</w:instrText>
            </w:r>
            <w:r>
              <w:rPr>
                <w:noProof/>
                <w:lang w:val="en-US"/>
              </w:rPr>
              <w:instrText xml:space="preserve">" </w:instrText>
            </w:r>
            <w:r>
              <w:rPr>
                <w:noProof/>
                <w:lang w:val="en-US"/>
              </w:rPr>
              <w:fldChar w:fldCharType="separate"/>
            </w:r>
            <w:r>
              <w:rPr>
                <w:rStyle w:val="CRMarker"/>
                <w:noProof/>
                <w:lang w:val="en-US"/>
              </w:rPr>
              <w:t>è</w:t>
            </w:r>
            <w:r>
              <w:rPr>
                <w:noProof/>
                <w:lang w:val="en-US"/>
              </w:rPr>
              <w:fldChar w:fldCharType="end"/>
            </w:r>
            <w:r>
              <w:rPr>
                <w:rStyle w:val="CRRefNum"/>
                <w:noProof/>
                <w:lang w:val="en-US"/>
              </w:rPr>
              <w:t>3</w:t>
            </w:r>
            <w:r>
              <w:rPr>
                <w:noProof/>
                <w:lang w:val="en-US"/>
              </w:rPr>
              <w:t> </w:t>
            </w:r>
            <w:r>
              <w:rPr>
                <w:noProof/>
              </w:rPr>
              <w:t>Endosulfan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115-29-7</w:t>
            </w:r>
          </w:p>
          <w:p>
            <w:pPr>
              <w:pStyle w:val="NormalLeft"/>
              <w:rPr>
                <w:noProof/>
              </w:rPr>
            </w:pPr>
            <w:r>
              <w:rPr>
                <w:noProof/>
              </w:rPr>
              <w:t>959-98-8</w:t>
            </w:r>
          </w:p>
          <w:p>
            <w:pPr>
              <w:pStyle w:val="NormalLeft"/>
              <w:rPr>
                <w:noProof/>
              </w:rPr>
            </w:pPr>
            <w:r>
              <w:rPr>
                <w:noProof/>
              </w:rPr>
              <w:t>33213-65-9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204-079-4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1. Placing on the market and use of articles produced before or on 10 July 2012 containing endosulfan as a constituent of such articles shall be allowed until 10 January 2013.</w:t>
            </w:r>
          </w:p>
          <w:p>
            <w:pPr>
              <w:pStyle w:val="NormalLeft"/>
              <w:rPr>
                <w:noProof/>
              </w:rPr>
            </w:pPr>
            <w:r>
              <w:rPr>
                <w:noProof/>
              </w:rPr>
              <w:t>2. Placing on the market and use of articles already in use before or on 10 July 2012 containing endosulfan as a constituent of such articles shall be allowed.</w:t>
            </w:r>
          </w:p>
          <w:p>
            <w:pPr>
              <w:pStyle w:val="NormalLeft"/>
              <w:rPr>
                <w:noProof/>
              </w:rPr>
            </w:pPr>
            <w:r>
              <w:rPr>
                <w:noProof/>
              </w:rPr>
              <w:t>3. Article 4(2), third and fourth subparagraphs shall apply to articles referred to in paragraphs 1 and 2.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Hexachlorobenzene</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118-74-1</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200-273-9</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Chlordecone</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143-50-0</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205-601-3</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Aldrin</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309-00-2</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206-215-8</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Pentachlorobenzene</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608-93-5</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210-172-5</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Polychlorinated Biphenyls (PCB)</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1336-36-3 and others</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215-648-1 and others</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Without prejudice to Directive 96/59/EC, articles already in use at the time of the entry into force of this Regulation are allowed to be used.</w:t>
            </w:r>
          </w:p>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Member States shall identify and remove from use equipment (e.g. transformers, capacitors or other receptacles containing liquid stocks) containing more than 0,005 % PCBs and volumes greater than 0,05 dm3, as soon as possible but no later than 31 December 2025.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Mirex</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2385-85-5</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219-196-6</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Toxaphene</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8001-35-2</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232-283-3</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Hexabromobiphenyl</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36355-01-8</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252-994-2</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Hexabromocyclododecane</w:t>
            </w:r>
          </w:p>
          <w:p>
            <w:pPr>
              <w:pStyle w:val="NormalLeft"/>
              <w:rPr>
                <w:noProof/>
              </w:rPr>
            </w:pPr>
            <w:r>
              <w:rPr>
                <w:noProof/>
              </w:rPr>
              <w:t>‘Hexabromocyclododecane’ means: hexabromocyclododecane, 1,2,5,6,9,10-hexabromocyclododecane and its main diastereoisomers: alpha- hexabromocyclododecane; beta-hexabromocyclododecane; and gamma-hexabromocyclododecane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25637-99-4,</w:t>
            </w:r>
          </w:p>
          <w:p>
            <w:pPr>
              <w:pStyle w:val="NormalLeft"/>
              <w:rPr>
                <w:noProof/>
              </w:rPr>
            </w:pPr>
            <w:r>
              <w:rPr>
                <w:noProof/>
              </w:rPr>
              <w:t>3194-55-6,</w:t>
            </w:r>
          </w:p>
          <w:p>
            <w:pPr>
              <w:pStyle w:val="NormalLeft"/>
              <w:rPr>
                <w:noProof/>
              </w:rPr>
            </w:pPr>
            <w:r>
              <w:rPr>
                <w:noProof/>
              </w:rPr>
              <w:t>134237-50-6,</w:t>
            </w:r>
          </w:p>
          <w:p>
            <w:pPr>
              <w:pStyle w:val="NormalLeft"/>
              <w:rPr>
                <w:noProof/>
              </w:rPr>
            </w:pPr>
            <w:r>
              <w:rPr>
                <w:noProof/>
              </w:rPr>
              <w:t>134237-51-7,</w:t>
            </w:r>
          </w:p>
          <w:p>
            <w:pPr>
              <w:pStyle w:val="NormalLeft"/>
              <w:rPr>
                <w:noProof/>
              </w:rPr>
            </w:pPr>
            <w:r>
              <w:rPr>
                <w:noProof/>
              </w:rPr>
              <w:t>134237-52-8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247-148-4,</w:t>
            </w:r>
          </w:p>
          <w:p>
            <w:pPr>
              <w:pStyle w:val="NormalLeft"/>
              <w:rPr>
                <w:noProof/>
              </w:rPr>
            </w:pPr>
            <w:r>
              <w:rPr>
                <w:noProof/>
              </w:rPr>
              <w:t>221-695-9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Point0"/>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noProof/>
              </w:rPr>
              <w:tab/>
              <w:t xml:space="preserve">1. For the purposes of this entry, Article 4(1)(b) shall apply to concentrations of hexabromocyclododecane equal to or below 100 mg/kg (0,01 % by weight) when it occurs in substances, </w:t>
            </w:r>
            <w:r>
              <w:rPr>
                <w:rStyle w:val="CRDeleted"/>
                <w:noProof/>
              </w:rPr>
              <w:t>preparations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mixtures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articles or as constituents of the flame-retarded parts of articles, subject to review by the Commission by 22 March 2019.</w:t>
            </w:r>
          </w:p>
          <w:p>
            <w:pPr>
              <w:pStyle w:val="Point0"/>
              <w:rPr>
                <w:noProof/>
              </w:rPr>
            </w:pPr>
            <w:r>
              <w:rPr>
                <w:noProof/>
              </w:rPr>
              <w:tab/>
              <w:t xml:space="preserve">2. The use of hexabromocyclododecane, whether on its own or in </w:t>
            </w:r>
            <w:r>
              <w:rPr>
                <w:rStyle w:val="CRDeleted"/>
                <w:noProof/>
              </w:rPr>
              <w:t>preparations</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mixtures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in the production of expanded polystyrene articles, and the </w:t>
            </w:r>
            <w:r>
              <w:rPr>
                <w:rStyle w:val="CRRefonteDeleted"/>
                <w:noProof/>
                <w:highlight w:val="lightGray"/>
              </w:rPr>
              <w:t>production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manufacturing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and placing on the market of hexabromocyclododecane for such use, shall be allowed provided that such use has been authorised in accordance with Title VII of Regulation (EC) No 1907/2006 of the European Parliament and of the Council</w:t>
            </w:r>
            <w:r>
              <w:rPr>
                <w:rStyle w:val="FootnoteReference"/>
                <w:noProof/>
              </w:rPr>
              <w:footnoteReference w:id="3"/>
            </w:r>
            <w:r>
              <w:rPr>
                <w:noProof/>
              </w:rPr>
              <w:t>, or is the subject of an application for authorisation submitted by 21 February 2014 where a decision on that application has yet to be taken.</w:t>
            </w:r>
          </w:p>
          <w:p>
            <w:pPr>
              <w:pStyle w:val="Point0"/>
              <w:rPr>
                <w:noProof/>
              </w:rPr>
            </w:pPr>
            <w:r>
              <w:rPr>
                <w:noProof/>
              </w:rPr>
              <w:tab/>
              <w:t xml:space="preserve">The placing on the market and use of hexabromocyclododecane, whether on its own or in </w:t>
            </w:r>
            <w:r>
              <w:rPr>
                <w:rStyle w:val="CRDeleted"/>
                <w:noProof/>
              </w:rPr>
              <w:t>preparations</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mixtures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in accordance with this paragraph shall only be allowed until 26 November 2019 or, if earlier, the date of expiry of the review period specified in an authorisation decision or the date of withdrawal of that authorisation pursuant to Title VII of Regulation (EC) No 1907/2006.</w:t>
            </w:r>
          </w:p>
          <w:p>
            <w:pPr>
              <w:pStyle w:val="Point0"/>
              <w:rPr>
                <w:noProof/>
              </w:rPr>
            </w:pPr>
            <w:r>
              <w:rPr>
                <w:noProof/>
              </w:rPr>
              <w:tab/>
              <w:t>The placing on the market and use in buildings of expanded polystyrene articles, that contain hexabromocyclododecane as a constituent of such articles and are produced in accordance with the exemption in this paragraph, shall be allowed until 6 months after the date of expiry of that exemption. Such articles already in use by that date may continue to be used.</w:t>
            </w:r>
          </w:p>
          <w:p>
            <w:pPr>
              <w:pStyle w:val="Point0"/>
              <w:rPr>
                <w:noProof/>
              </w:rPr>
            </w:pPr>
            <w:r>
              <w:rPr>
                <w:noProof/>
              </w:rPr>
              <w:tab/>
              <w:t>3. Without prejudice to the exemption in paragraph 2, the placing on the market and use in buildings of expanded polystyrene articles and extruded polystyrene articles that contain hexabromocyclododecane as a constituent of such articles and are produced before or on 22 March 2016 shall be allowed until 22 June 2016. Paragraph 6 shall apply as if such articles were produced pursuant to the exemption in paragraph 2.</w:t>
            </w:r>
          </w:p>
          <w:p>
            <w:pPr>
              <w:pStyle w:val="Point0"/>
              <w:rPr>
                <w:noProof/>
              </w:rPr>
            </w:pPr>
            <w:r>
              <w:rPr>
                <w:noProof/>
              </w:rPr>
              <w:tab/>
              <w:t>4. Articles that contain hexabromocyclododecane as a constituent of such articles and are already in use before or on 22 March 2016 may continue to be used and further placed on the market and paragraph 6 shall not apply. Article 4(2), third and fourth subparagraphs shall apply to such articles.</w:t>
            </w:r>
          </w:p>
          <w:p>
            <w:pPr>
              <w:pStyle w:val="Point0"/>
              <w:rPr>
                <w:noProof/>
              </w:rPr>
            </w:pPr>
            <w:r>
              <w:rPr>
                <w:noProof/>
              </w:rPr>
              <w:tab/>
              <w:t>5. The placing on the market and use in buildings of imported expanded polystyrene articles that contain hexabromocyclododecane as a constituent of such articles shall be allowed until the date of expiry of the exemption in paragraph 2 and paragraph 6 shall apply as if such articles were produced pursuant to the exemption in paragraph 2. Such articles already in use by that date may continue to be used.</w:t>
            </w:r>
          </w:p>
          <w:p>
            <w:pPr>
              <w:pStyle w:val="Point0"/>
              <w:rPr>
                <w:noProof/>
              </w:rPr>
            </w:pPr>
            <w:r>
              <w:rPr>
                <w:noProof/>
              </w:rPr>
              <w:tab/>
              <w:t>6. Without prejudice to the application of other Union provisions on the classification, packaging and labelling of substances and mixtures, expanded polystyrene, in which hexabromocyclododecane is used pursuant to the exemption in paragraph 2, must be identifiable by labelling or other means throughout its life cycle.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Hexachlorobutadiene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87-68-3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201-765-5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1. Placing on the market and use of articles produced before or on 10 July 2012 containing hexachlorobutadiene as a constituent of such articles shall be allowed until 10 January 2013.</w:t>
            </w:r>
          </w:p>
          <w:p>
            <w:pPr>
              <w:pStyle w:val="NormalLeft"/>
              <w:rPr>
                <w:noProof/>
                <w:highlight w:val="lightGray"/>
              </w:rPr>
            </w:pPr>
            <w:r>
              <w:rPr>
                <w:noProof/>
                <w:highlight w:val="lightGray"/>
              </w:rPr>
              <w:t>2. Placing on the market and use of articles already in use before or on 10 July 2012 containing hexachlorobutadiene as a constituent of such articles shall be allowed.</w:t>
            </w:r>
          </w:p>
          <w:p>
            <w:pPr>
              <w:pStyle w:val="Point0"/>
              <w:rPr>
                <w:noProof/>
              </w:rPr>
            </w:pPr>
            <w:r>
              <w:rPr>
                <w:noProof/>
                <w:highlight w:val="lightGray"/>
              </w:rPr>
              <w:t>3. Article 4(2), third and fourth subparagraphs shall apply to articles referred to in paragraphs 1 and 2.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Pentachlorophenol and its salts and esters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87-86-5 and others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201-778-6 and others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Point0"/>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Polychlorinated naphthalenes</w:t>
            </w:r>
            <w:r>
              <w:rPr>
                <w:rStyle w:val="FootnoteReference"/>
                <w:noProof/>
                <w:highlight w:val="lightGray"/>
              </w:rPr>
              <w:footnoteReference w:id="4"/>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70776-03-3 and others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274-864-4 and others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1. Placing on the market and use of articles produced before or on 10 July 2012 containing polychlorinated naphthalenes as a constituent of such articles shall be allowed until 10 January 2013.</w:t>
            </w:r>
          </w:p>
          <w:p>
            <w:pPr>
              <w:pStyle w:val="NormalLeft"/>
              <w:rPr>
                <w:noProof/>
                <w:highlight w:val="lightGray"/>
              </w:rPr>
            </w:pPr>
            <w:r>
              <w:rPr>
                <w:noProof/>
                <w:highlight w:val="lightGray"/>
              </w:rPr>
              <w:t>2. Placing on the market and use of articles already in use before or on 10 July 2012 containing polychlorinated naphthalenes as a constituent of such articles shall be allowed.</w:t>
            </w:r>
          </w:p>
          <w:p>
            <w:pPr>
              <w:pStyle w:val="Point0"/>
              <w:rPr>
                <w:noProof/>
              </w:rPr>
            </w:pPr>
            <w:r>
              <w:rPr>
                <w:noProof/>
                <w:highlight w:val="lightGray"/>
              </w:rPr>
              <w:t>3. Article 4(2), third and fourth subparagraphs shall apply to articles referred to in paragraphs 1 and 2.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r>
    </w:tbl>
    <w:p>
      <w:pPr>
        <w:rPr>
          <w:noProof/>
        </w:rPr>
      </w:pPr>
    </w:p>
    <w:p>
      <w:pPr>
        <w:jc w:val="center"/>
        <w:rPr>
          <w:noProof/>
        </w:rPr>
      </w:pPr>
      <w:r>
        <w:rPr>
          <w:b/>
          <w:noProof/>
          <w:lang w:eastAsia="en-GB"/>
        </w:rPr>
        <w:t>Part B — Substances listed only in the Protocol</w:t>
      </w:r>
    </w:p>
    <w:tbl>
      <w:tblPr>
        <w:tblW w:w="0" w:type="auto"/>
        <w:tblLayout w:type="fixed"/>
        <w:tblLook w:val="0000" w:firstRow="0" w:lastRow="0" w:firstColumn="0" w:lastColumn="0" w:noHBand="0" w:noVBand="0"/>
      </w:tblPr>
      <w:tblGrid>
        <w:gridCol w:w="2600"/>
        <w:gridCol w:w="1393"/>
        <w:gridCol w:w="1300"/>
        <w:gridCol w:w="3993"/>
      </w:tblGrid>
      <w:tr>
        <w:tc>
          <w:tcPr>
            <w:tcW w:w="2600"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Substance</w:t>
            </w:r>
          </w:p>
        </w:tc>
        <w:tc>
          <w:tcPr>
            <w:tcW w:w="1393"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CAS No</w:t>
            </w:r>
          </w:p>
        </w:tc>
        <w:tc>
          <w:tcPr>
            <w:tcW w:w="1300"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EC No</w:t>
            </w:r>
          </w:p>
        </w:tc>
        <w:tc>
          <w:tcPr>
            <w:tcW w:w="3993"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Specific exemption on intermediate use or other specification</w:t>
            </w:r>
          </w:p>
        </w:tc>
      </w:tr>
      <w:tr>
        <w:tc>
          <w:tcPr>
            <w:tcW w:w="2600" w:type="dxa"/>
            <w:tcBorders>
              <w:top w:val="single" w:sz="2" w:space="0" w:color="auto"/>
              <w:left w:val="single" w:sz="2" w:space="0" w:color="auto"/>
              <w:bottom w:val="single" w:sz="2" w:space="0" w:color="auto"/>
              <w:right w:val="single" w:sz="2" w:space="0" w:color="auto"/>
            </w:tcBorders>
          </w:tcPr>
          <w:p>
            <w:pPr>
              <w:pStyle w:val="NormalLeft"/>
              <w:rPr>
                <w:noProof/>
              </w:rPr>
            </w:pPr>
            <w:r>
              <w:rPr>
                <w:noProof/>
                <w:lang w:val="en-US"/>
              </w:rPr>
              <w:fldChar w:fldCharType="begin"/>
            </w:r>
            <w:r>
              <w:rPr>
                <w:noProof/>
                <w:lang w:val="en-US"/>
              </w:rPr>
              <w:instrText xml:space="preserve"> QUOTE "</w:instrText>
            </w:r>
            <w:r>
              <w:rPr>
                <w:rStyle w:val="CRMarker"/>
                <w:noProof/>
                <w:lang w:val="en-US"/>
              </w:rPr>
              <w:instrText>è</w:instrText>
            </w:r>
            <w:r>
              <w:rPr>
                <w:noProof/>
                <w:lang w:val="en-US"/>
              </w:rPr>
              <w:instrText xml:space="preserve">" </w:instrText>
            </w:r>
            <w:r>
              <w:rPr>
                <w:noProof/>
                <w:lang w:val="en-US"/>
              </w:rPr>
              <w:fldChar w:fldCharType="separate"/>
            </w:r>
            <w:r>
              <w:rPr>
                <w:rStyle w:val="CRMarker"/>
                <w:noProof/>
                <w:lang w:val="en-US"/>
              </w:rPr>
              <w:t>è</w:t>
            </w:r>
            <w:r>
              <w:rPr>
                <w:noProof/>
                <w:lang w:val="en-US"/>
              </w:rPr>
              <w:fldChar w:fldCharType="end"/>
            </w:r>
            <w:r>
              <w:rPr>
                <w:rStyle w:val="CRRefNum"/>
                <w:noProof/>
                <w:lang w:val="en-US"/>
              </w:rPr>
              <w:t>4</w:t>
            </w:r>
            <w:r>
              <w:rPr>
                <w:noProof/>
                <w:lang w:val="en-US"/>
              </w:rPr>
              <w:t> </w:t>
            </w:r>
            <w:r>
              <w:rPr>
                <w:rStyle w:val="CRRefonteDeleted"/>
                <w:noProof/>
                <w:highlight w:val="lightGray"/>
              </w:rPr>
              <w:t>Hexachlorobutadiene</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39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w:t>
            </w:r>
            <w:r>
              <w:rPr>
                <w:rStyle w:val="CRRefonteDeleted"/>
                <w:noProof/>
                <w:highlight w:val="lightGray"/>
              </w:rPr>
              <w:t>87-68-3</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w:t>
            </w:r>
            <w:r>
              <w:rPr>
                <w:rStyle w:val="CRRefonteDeleted"/>
                <w:noProof/>
                <w:highlight w:val="lightGray"/>
              </w:rPr>
              <w:t>201-765-5</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3993"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w:t>
            </w:r>
            <w:r>
              <w:rPr>
                <w:rStyle w:val="CRRefonteDeleted"/>
                <w:noProof/>
                <w:highlight w:val="lightGray"/>
              </w:rPr>
              <w:t>1. Placing on the market and use of articles produced before or on 10 July 2012 containing hexachlorobutadiene as a constituent of such articles shall be allowed until 10 January 2013.</w:t>
            </w:r>
          </w:p>
          <w:p>
            <w:pPr>
              <w:pStyle w:val="NormalLeft"/>
              <w:rPr>
                <w:rStyle w:val="CRRefonteDeleted"/>
                <w:noProof/>
                <w:highlight w:val="lightGray"/>
              </w:rPr>
            </w:pPr>
            <w:r>
              <w:rPr>
                <w:rStyle w:val="CRRefonteDeleted"/>
                <w:noProof/>
                <w:highlight w:val="lightGray"/>
              </w:rPr>
              <w:t>2. Placing on the market and use of articles already in use before or on 10 July 2012 containing hexachlorobutadiene as a constituent of such articles shall be allowed.</w:t>
            </w:r>
          </w:p>
          <w:p>
            <w:pPr>
              <w:pStyle w:val="NormalLeft"/>
              <w:rPr>
                <w:noProof/>
              </w:rPr>
            </w:pPr>
            <w:r>
              <w:rPr>
                <w:rStyle w:val="CRRefonteDeleted"/>
                <w:noProof/>
                <w:highlight w:val="lightGray"/>
              </w:rPr>
              <w:t>3. Article 4(2), third and fourth subparagraphs shall apply to articles referred to in paragraphs 1 and 2.</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r>
        <w:tc>
          <w:tcPr>
            <w:tcW w:w="2600" w:type="dxa"/>
            <w:tcBorders>
              <w:top w:val="single" w:sz="2" w:space="0" w:color="auto"/>
              <w:left w:val="single" w:sz="2" w:space="0" w:color="auto"/>
              <w:bottom w:val="single" w:sz="2" w:space="0" w:color="auto"/>
              <w:right w:val="single" w:sz="2" w:space="0" w:color="auto"/>
            </w:tcBorders>
          </w:tcPr>
          <w:p>
            <w:pPr>
              <w:pStyle w:val="NormalLeft"/>
              <w:rPr>
                <w:noProof/>
              </w:rPr>
            </w:pPr>
            <w:r>
              <w:rPr>
                <w:noProof/>
                <w:lang w:val="en-US"/>
              </w:rPr>
              <w:fldChar w:fldCharType="begin"/>
            </w:r>
            <w:r>
              <w:rPr>
                <w:noProof/>
                <w:lang w:val="en-US"/>
              </w:rPr>
              <w:instrText xml:space="preserve"> QUOTE "</w:instrText>
            </w:r>
            <w:r>
              <w:rPr>
                <w:rStyle w:val="CRMarker"/>
                <w:noProof/>
                <w:lang w:val="en-US"/>
              </w:rPr>
              <w:instrText>è</w:instrText>
            </w:r>
            <w:r>
              <w:rPr>
                <w:noProof/>
                <w:lang w:val="en-US"/>
              </w:rPr>
              <w:instrText xml:space="preserve">" </w:instrText>
            </w:r>
            <w:r>
              <w:rPr>
                <w:noProof/>
                <w:lang w:val="en-US"/>
              </w:rPr>
              <w:fldChar w:fldCharType="separate"/>
            </w:r>
            <w:r>
              <w:rPr>
                <w:rStyle w:val="CRMarker"/>
                <w:noProof/>
                <w:lang w:val="en-US"/>
              </w:rPr>
              <w:t>è</w:t>
            </w:r>
            <w:r>
              <w:rPr>
                <w:noProof/>
                <w:lang w:val="en-US"/>
              </w:rPr>
              <w:fldChar w:fldCharType="end"/>
            </w:r>
            <w:r>
              <w:rPr>
                <w:rStyle w:val="CRRefNum"/>
                <w:noProof/>
                <w:lang w:val="en-US"/>
              </w:rPr>
              <w:t>4</w:t>
            </w:r>
            <w:r>
              <w:rPr>
                <w:noProof/>
                <w:lang w:val="en-US"/>
              </w:rPr>
              <w:t> </w:t>
            </w:r>
            <w:r>
              <w:rPr>
                <w:rStyle w:val="CRRefonteDeleted"/>
                <w:noProof/>
                <w:highlight w:val="lightGray"/>
              </w:rPr>
              <w:t>Polychlorinated naphthalenes</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3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993"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w:t>
            </w:r>
            <w:r>
              <w:rPr>
                <w:rStyle w:val="CRRefonteDeleted"/>
                <w:noProof/>
                <w:highlight w:val="lightGray"/>
              </w:rPr>
              <w:t>1. Placing on the market and use of articles produced before or on 10 July 2012 containing polychlorinated naphthalenes as a constituent of such articles shall be allowed until 10 January 2013.</w:t>
            </w:r>
          </w:p>
          <w:p>
            <w:pPr>
              <w:pStyle w:val="NormalLeft"/>
              <w:rPr>
                <w:rStyle w:val="CRRefonteDeleted"/>
                <w:noProof/>
                <w:highlight w:val="lightGray"/>
              </w:rPr>
            </w:pPr>
            <w:r>
              <w:rPr>
                <w:rStyle w:val="CRRefonteDeleted"/>
                <w:noProof/>
                <w:highlight w:val="lightGray"/>
              </w:rPr>
              <w:t>2. Placing on the market and use of articles already in use before or on 10 July 2012 containing polychlorinated naphthalenes as a constituent of such articles shall be allowed.</w:t>
            </w:r>
          </w:p>
          <w:p>
            <w:pPr>
              <w:pStyle w:val="NormalLeft"/>
              <w:rPr>
                <w:noProof/>
              </w:rPr>
            </w:pPr>
            <w:r>
              <w:rPr>
                <w:rStyle w:val="CRRefonteDeleted"/>
                <w:noProof/>
                <w:highlight w:val="lightGray"/>
              </w:rPr>
              <w:t>3. Article 4(2), third and fourth subparagraphs shall apply to articles referred to in paragraphs 1 and 2.</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r>
        <w:tc>
          <w:tcPr>
            <w:tcW w:w="26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5</w:t>
            </w:r>
            <w:r>
              <w:rPr>
                <w:noProof/>
              </w:rPr>
              <w:t> Alkanes C10-C13, chloro (short-chain chlorinated paraffins) (SCCPs)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39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5</w:t>
            </w:r>
            <w:r>
              <w:rPr>
                <w:noProof/>
              </w:rPr>
              <w:t> 85535-84-8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5</w:t>
            </w:r>
            <w:r>
              <w:rPr>
                <w:noProof/>
              </w:rPr>
              <w:t> 287-476-5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3993" w:type="dxa"/>
            <w:tcBorders>
              <w:top w:val="single" w:sz="2" w:space="0" w:color="auto"/>
              <w:left w:val="single" w:sz="2" w:space="0" w:color="auto"/>
              <w:bottom w:val="single" w:sz="2" w:space="0" w:color="auto"/>
              <w:right w:val="single" w:sz="2" w:space="0" w:color="auto"/>
            </w:tcBorders>
          </w:tcPr>
          <w:p>
            <w:pPr>
              <w:pStyle w:val="Point0"/>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5</w:t>
            </w:r>
            <w:r>
              <w:rPr>
                <w:noProof/>
              </w:rPr>
              <w:t> </w:t>
            </w:r>
            <w:r>
              <w:rPr>
                <w:noProof/>
              </w:rPr>
              <w:tab/>
              <w:t xml:space="preserve">1. By way of derogation, the production, placing on the market and use of substances or </w:t>
            </w:r>
            <w:r>
              <w:rPr>
                <w:rStyle w:val="CRDeleted"/>
                <w:noProof/>
              </w:rPr>
              <w:t>preparations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mixtures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containing SCCPs in concentrations lower than 1 % by weight or articles containing SCCPs in concentrations lower than 0,15 % by weight shall be allowed.</w:t>
            </w:r>
          </w:p>
          <w:p>
            <w:pPr>
              <w:pStyle w:val="Point0"/>
              <w:rPr>
                <w:noProof/>
              </w:rPr>
            </w:pPr>
            <w:r>
              <w:rPr>
                <w:noProof/>
              </w:rPr>
              <w:tab/>
              <w:t>2. Use shall be allowed in respect of:</w:t>
            </w:r>
          </w:p>
          <w:p>
            <w:pPr>
              <w:pStyle w:val="Point1"/>
              <w:rPr>
                <w:noProof/>
              </w:rPr>
            </w:pPr>
            <w:r>
              <w:rPr>
                <w:noProof/>
              </w:rPr>
              <w:tab/>
              <w:t>(a) conveyor belts in the mining industry and dam sealants containing SCCPs already in use before or on 4 December 2015; and</w:t>
            </w:r>
          </w:p>
          <w:p>
            <w:pPr>
              <w:pStyle w:val="Point1"/>
              <w:rPr>
                <w:noProof/>
              </w:rPr>
            </w:pPr>
            <w:r>
              <w:rPr>
                <w:noProof/>
              </w:rPr>
              <w:tab/>
              <w:t>(b) articles containing SCCPs other than those referred to in (a) already in use before or on 10 July 2012.</w:t>
            </w:r>
          </w:p>
          <w:p>
            <w:pPr>
              <w:pStyle w:val="Point0"/>
              <w:rPr>
                <w:noProof/>
              </w:rPr>
            </w:pPr>
            <w:r>
              <w:rPr>
                <w:noProof/>
              </w:rPr>
              <w:tab/>
              <w:t>3. Article 4(2) third and fourth subparagraphs shall apply to the articles referred to in point 2 above.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bl>
    <w:p>
      <w:pPr>
        <w:adjustRightInd w:val="0"/>
        <w:spacing w:before="0" w:after="0"/>
        <w:jc w:val="left"/>
        <w:rPr>
          <w:noProof/>
          <w:lang w:val="en-US"/>
        </w:rPr>
        <w:sectPr>
          <w:footerReference w:type="default" r:id="rId16"/>
          <w:footerReference w:type="first" r:id="rId17"/>
          <w:pgSz w:w="11906" w:h="16838"/>
          <w:pgMar w:top="1134" w:right="1418" w:bottom="1134" w:left="1418" w:header="709" w:footer="709" w:gutter="0"/>
          <w:pgNumType w:start="1"/>
          <w:cols w:space="709"/>
          <w:docGrid w:linePitch="326"/>
        </w:sectPr>
      </w:pPr>
    </w:p>
    <w:p>
      <w:pPr>
        <w:pStyle w:val="CRSeparator"/>
        <w:rPr>
          <w:noProof/>
          <w:lang w:val="it-IT"/>
        </w:rPr>
      </w:pPr>
    </w:p>
    <w:p>
      <w:pPr>
        <w:pStyle w:val="CRReference"/>
        <w:rPr>
          <w:noProof/>
          <w:lang w:val="it-IT"/>
        </w:rPr>
      </w:pPr>
      <w:r>
        <w:rPr>
          <w:noProof/>
        </w:rPr>
        <w:fldChar w:fldCharType="begin"/>
      </w:r>
      <w:r>
        <w:rPr>
          <w:noProof/>
          <w:lang w:val="it-IT"/>
        </w:rPr>
        <w:instrText xml:space="preserve"> QUOTE "</w:instrText>
      </w:r>
      <w:r>
        <w:rPr>
          <w:rStyle w:val="CRMarker"/>
          <w:noProof/>
          <w:lang w:val="it-IT"/>
        </w:rPr>
        <w:instrText>ê</w:instrText>
      </w:r>
      <w:r>
        <w:rPr>
          <w:noProof/>
          <w:lang w:val="it-IT"/>
        </w:rPr>
        <w:instrText xml:space="preserve">" </w:instrText>
      </w:r>
      <w:r>
        <w:rPr>
          <w:noProof/>
        </w:rPr>
        <w:fldChar w:fldCharType="separate"/>
      </w:r>
      <w:r>
        <w:rPr>
          <w:rStyle w:val="CRMarker"/>
          <w:noProof/>
          <w:lang w:val="it-IT"/>
        </w:rPr>
        <w:t>ê</w:t>
      </w:r>
      <w:r>
        <w:rPr>
          <w:noProof/>
        </w:rPr>
        <w:fldChar w:fldCharType="end"/>
      </w:r>
      <w:r>
        <w:rPr>
          <w:noProof/>
          <w:lang w:val="it-IT"/>
        </w:rPr>
        <w:t> Corrigendum, OJ L 229, 29.6.2004, p. 5</w:t>
      </w:r>
    </w:p>
    <w:p>
      <w:pPr>
        <w:pStyle w:val="Annexetitre"/>
        <w:rPr>
          <w:noProof/>
          <w:lang w:val="it-IT"/>
        </w:rPr>
      </w:pPr>
      <w:r>
        <w:rPr>
          <w:noProof/>
          <w:lang w:val="it-IT"/>
        </w:rPr>
        <w:t>ANNEX II</w:t>
      </w:r>
    </w:p>
    <w:p>
      <w:pPr>
        <w:pStyle w:val="NormalCentered"/>
        <w:rPr>
          <w:b/>
          <w:bCs/>
          <w:noProof/>
        </w:rPr>
      </w:pPr>
      <w:r>
        <w:rPr>
          <w:b/>
          <w:bCs/>
          <w:noProof/>
        </w:rPr>
        <w:t>LIST OF SUBSTANCES SUBJECT TO RESTRICTIONS</w:t>
      </w:r>
    </w:p>
    <w:p>
      <w:pPr>
        <w:pStyle w:val="NormalCentered"/>
        <w:jc w:val="left"/>
        <w:rPr>
          <w:noProof/>
          <w:lang w:eastAsia="en-GB"/>
        </w:rPr>
      </w:pPr>
    </w:p>
    <w:p>
      <w:pPr>
        <w:pStyle w:val="NormalCentered"/>
        <w:jc w:val="left"/>
        <w:rPr>
          <w:b/>
          <w:noProof/>
          <w:lang w:eastAsia="en-GB"/>
        </w:rPr>
      </w:pPr>
      <w:r>
        <w:rPr>
          <w:b/>
          <w:noProof/>
          <w:lang w:eastAsia="en-GB"/>
        </w:rPr>
        <w:t>PART A – Substances listed in the Convention and in the Protocol</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21"/>
        <w:gridCol w:w="1615"/>
        <w:gridCol w:w="1701"/>
        <w:gridCol w:w="3649"/>
      </w:tblGrid>
      <w:tr>
        <w:tc>
          <w:tcPr>
            <w:tcW w:w="2321" w:type="dxa"/>
          </w:tcPr>
          <w:p>
            <w:pPr>
              <w:pStyle w:val="NormalCentered"/>
              <w:jc w:val="left"/>
              <w:rPr>
                <w:noProof/>
              </w:rPr>
            </w:pPr>
            <w:r>
              <w:rPr>
                <w:noProof/>
              </w:rPr>
              <w:t>Substance</w:t>
            </w:r>
          </w:p>
        </w:tc>
        <w:tc>
          <w:tcPr>
            <w:tcW w:w="1615" w:type="dxa"/>
          </w:tcPr>
          <w:p>
            <w:pPr>
              <w:pStyle w:val="NormalCentered"/>
              <w:jc w:val="left"/>
              <w:rPr>
                <w:noProof/>
              </w:rPr>
            </w:pPr>
            <w:r>
              <w:rPr>
                <w:noProof/>
              </w:rPr>
              <w:t>CAS No</w:t>
            </w:r>
          </w:p>
        </w:tc>
        <w:tc>
          <w:tcPr>
            <w:tcW w:w="1701" w:type="dxa"/>
          </w:tcPr>
          <w:p>
            <w:pPr>
              <w:pStyle w:val="NormalCentered"/>
              <w:jc w:val="left"/>
              <w:rPr>
                <w:noProof/>
              </w:rPr>
            </w:pPr>
            <w:r>
              <w:rPr>
                <w:noProof/>
              </w:rPr>
              <w:t>EC No</w:t>
            </w:r>
          </w:p>
        </w:tc>
        <w:tc>
          <w:tcPr>
            <w:tcW w:w="3649" w:type="dxa"/>
          </w:tcPr>
          <w:p>
            <w:pPr>
              <w:pStyle w:val="NormalCentered"/>
              <w:jc w:val="left"/>
              <w:rPr>
                <w:noProof/>
              </w:rPr>
            </w:pPr>
            <w:r>
              <w:rPr>
                <w:noProof/>
              </w:rPr>
              <w:t>Conditions of restriction</w:t>
            </w:r>
          </w:p>
        </w:tc>
      </w:tr>
      <w:tr>
        <w:tc>
          <w:tcPr>
            <w:tcW w:w="2321" w:type="dxa"/>
          </w:tcPr>
          <w:p>
            <w:pPr>
              <w:pStyle w:val="NormalCentered"/>
              <w:jc w:val="left"/>
              <w:rPr>
                <w:noProof/>
              </w:rPr>
            </w:pPr>
          </w:p>
        </w:tc>
        <w:tc>
          <w:tcPr>
            <w:tcW w:w="1615" w:type="dxa"/>
          </w:tcPr>
          <w:p>
            <w:pPr>
              <w:pStyle w:val="NormalCentered"/>
              <w:jc w:val="left"/>
              <w:rPr>
                <w:noProof/>
              </w:rPr>
            </w:pPr>
          </w:p>
        </w:tc>
        <w:tc>
          <w:tcPr>
            <w:tcW w:w="1701" w:type="dxa"/>
          </w:tcPr>
          <w:p>
            <w:pPr>
              <w:pStyle w:val="NormalCentered"/>
              <w:jc w:val="left"/>
              <w:rPr>
                <w:noProof/>
              </w:rPr>
            </w:pPr>
          </w:p>
        </w:tc>
        <w:tc>
          <w:tcPr>
            <w:tcW w:w="3649" w:type="dxa"/>
          </w:tcPr>
          <w:p>
            <w:pPr>
              <w:pStyle w:val="NormalCentered"/>
              <w:jc w:val="left"/>
              <w:rPr>
                <w:noProof/>
              </w:rPr>
            </w:pPr>
          </w:p>
        </w:tc>
      </w:tr>
    </w:tbl>
    <w:p>
      <w:pPr>
        <w:pStyle w:val="NormalCentered"/>
        <w:jc w:val="left"/>
        <w:rPr>
          <w:noProof/>
        </w:rPr>
      </w:pPr>
    </w:p>
    <w:p>
      <w:pPr>
        <w:adjustRightInd w:val="0"/>
        <w:spacing w:before="0" w:after="0"/>
        <w:jc w:val="left"/>
        <w:rPr>
          <w:b/>
          <w:noProof/>
          <w:lang w:val="en-US"/>
        </w:rPr>
      </w:pPr>
      <w:r>
        <w:rPr>
          <w:b/>
          <w:noProof/>
          <w:lang w:val="en-US"/>
        </w:rPr>
        <w:t>PART B – Substances listed only in the Protocol</w:t>
      </w:r>
    </w:p>
    <w:p>
      <w:pPr>
        <w:adjustRightInd w:val="0"/>
        <w:spacing w:before="0" w:after="0"/>
        <w:jc w:val="left"/>
        <w:rPr>
          <w:noProof/>
          <w:lang w:val="en-U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321"/>
        <w:gridCol w:w="1615"/>
        <w:gridCol w:w="1701"/>
        <w:gridCol w:w="3649"/>
      </w:tblGrid>
      <w:tr>
        <w:tc>
          <w:tcPr>
            <w:tcW w:w="2321" w:type="dxa"/>
          </w:tcPr>
          <w:p>
            <w:pPr>
              <w:pStyle w:val="NormalCentered"/>
              <w:jc w:val="left"/>
              <w:rPr>
                <w:noProof/>
              </w:rPr>
            </w:pPr>
            <w:r>
              <w:rPr>
                <w:noProof/>
              </w:rPr>
              <w:t>Substance</w:t>
            </w:r>
          </w:p>
        </w:tc>
        <w:tc>
          <w:tcPr>
            <w:tcW w:w="1615" w:type="dxa"/>
          </w:tcPr>
          <w:p>
            <w:pPr>
              <w:pStyle w:val="NormalCentered"/>
              <w:jc w:val="left"/>
              <w:rPr>
                <w:noProof/>
              </w:rPr>
            </w:pPr>
            <w:r>
              <w:rPr>
                <w:noProof/>
              </w:rPr>
              <w:t>CAS No</w:t>
            </w:r>
          </w:p>
        </w:tc>
        <w:tc>
          <w:tcPr>
            <w:tcW w:w="1701" w:type="dxa"/>
          </w:tcPr>
          <w:p>
            <w:pPr>
              <w:pStyle w:val="NormalCentered"/>
              <w:jc w:val="left"/>
              <w:rPr>
                <w:noProof/>
              </w:rPr>
            </w:pPr>
            <w:r>
              <w:rPr>
                <w:noProof/>
              </w:rPr>
              <w:t>EC No</w:t>
            </w:r>
          </w:p>
        </w:tc>
        <w:tc>
          <w:tcPr>
            <w:tcW w:w="3649" w:type="dxa"/>
          </w:tcPr>
          <w:p>
            <w:pPr>
              <w:pStyle w:val="NormalCentered"/>
              <w:jc w:val="left"/>
              <w:rPr>
                <w:noProof/>
              </w:rPr>
            </w:pPr>
            <w:r>
              <w:rPr>
                <w:noProof/>
              </w:rPr>
              <w:t>Conditions of restriction</w:t>
            </w:r>
          </w:p>
        </w:tc>
      </w:tr>
      <w:tr>
        <w:tc>
          <w:tcPr>
            <w:tcW w:w="2321" w:type="dxa"/>
          </w:tcPr>
          <w:p>
            <w:pPr>
              <w:pStyle w:val="NormalCentered"/>
              <w:jc w:val="left"/>
              <w:rPr>
                <w:noProof/>
              </w:rPr>
            </w:pPr>
          </w:p>
        </w:tc>
        <w:tc>
          <w:tcPr>
            <w:tcW w:w="1615" w:type="dxa"/>
          </w:tcPr>
          <w:p>
            <w:pPr>
              <w:pStyle w:val="NormalCentered"/>
              <w:jc w:val="left"/>
              <w:rPr>
                <w:noProof/>
              </w:rPr>
            </w:pPr>
          </w:p>
        </w:tc>
        <w:tc>
          <w:tcPr>
            <w:tcW w:w="1701" w:type="dxa"/>
          </w:tcPr>
          <w:p>
            <w:pPr>
              <w:pStyle w:val="NormalCentered"/>
              <w:jc w:val="left"/>
              <w:rPr>
                <w:noProof/>
              </w:rPr>
            </w:pPr>
          </w:p>
        </w:tc>
        <w:tc>
          <w:tcPr>
            <w:tcW w:w="3649" w:type="dxa"/>
          </w:tcPr>
          <w:p>
            <w:pPr>
              <w:pStyle w:val="NormalCentered"/>
              <w:jc w:val="left"/>
              <w:rPr>
                <w:noProof/>
              </w:rPr>
            </w:pPr>
          </w:p>
        </w:tc>
      </w:tr>
    </w:tbl>
    <w:p>
      <w:pPr>
        <w:adjustRightInd w:val="0"/>
        <w:spacing w:before="0" w:after="0"/>
        <w:jc w:val="left"/>
        <w:rPr>
          <w:noProof/>
          <w:lang w:val="en-US"/>
        </w:rPr>
        <w:sectPr>
          <w:pgSz w:w="11906" w:h="16838"/>
          <w:pgMar w:top="1134" w:right="1418" w:bottom="1134" w:left="1418" w:header="709" w:footer="709" w:gutter="0"/>
          <w:pgNumType w:start="0"/>
          <w:cols w:space="709"/>
          <w:docGrid w:linePitch="326"/>
        </w:sectPr>
      </w:pPr>
    </w:p>
    <w:p>
      <w:pPr>
        <w:pStyle w:val="Annexetitre"/>
        <w:rPr>
          <w:noProof/>
        </w:rPr>
      </w:pPr>
      <w:r>
        <w:rPr>
          <w:noProof/>
        </w:rPr>
        <w:t>ANNEX III</w:t>
      </w:r>
    </w:p>
    <w:p>
      <w:pPr>
        <w:pStyle w:val="NormalCentered"/>
        <w:rPr>
          <w:b/>
          <w:bCs/>
          <w:noProof/>
        </w:rPr>
      </w:pPr>
      <w:r>
        <w:rPr>
          <w:b/>
          <w:bCs/>
          <w:noProof/>
        </w:rPr>
        <w:t>LIST OF SUBSTANCES SUBJECT TO RELEASE REDUCTION PROVISIONS</w:t>
      </w:r>
    </w:p>
    <w:p>
      <w:pPr>
        <w:pStyle w:val="ManualHeading1"/>
        <w:ind w:left="851" w:hanging="851"/>
        <w:rPr>
          <w:noProof/>
        </w:rPr>
      </w:pPr>
      <w:r>
        <w:rPr>
          <w:noProof/>
        </w:rPr>
        <w:t>Substance (CAS No)</w:t>
      </w:r>
    </w:p>
    <w:p>
      <w:pPr>
        <w:rPr>
          <w:noProof/>
        </w:rPr>
      </w:pPr>
      <w:r>
        <w:rPr>
          <w:noProof/>
        </w:rPr>
        <w:t>Polychlorinated dibenzo-p-dioxins and dibenzofurans (PCDD/PCDF)</w:t>
      </w:r>
    </w:p>
    <w:p>
      <w:pPr>
        <w:rPr>
          <w:noProof/>
        </w:rPr>
      </w:pPr>
      <w:r>
        <w:rPr>
          <w:noProof/>
        </w:rPr>
        <w:t>Hexachlorobenzene (HCB) (CAS No: 118-74-1)</w:t>
      </w:r>
    </w:p>
    <w:p>
      <w:pPr>
        <w:rPr>
          <w:noProof/>
        </w:rPr>
      </w:pPr>
      <w:r>
        <w:rPr>
          <w:noProof/>
        </w:rPr>
        <w:t>Polychlorinated biphenyls (PCB)</w:t>
      </w:r>
    </w:p>
    <w:p>
      <w:pPr>
        <w:rPr>
          <w:noProof/>
        </w:rPr>
      </w:pPr>
      <w:r>
        <w:rPr>
          <w:noProof/>
        </w:rPr>
        <w:t>Polycyclic aromatic hydrocarbons (PAHs)</w:t>
      </w:r>
      <w:r>
        <w:rPr>
          <w:rStyle w:val="FootnoteReference"/>
          <w:noProof/>
        </w:rPr>
        <w:footnoteReference w:id="5"/>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757/2010 Art. 1 and Annex .2</w:t>
      </w:r>
    </w:p>
    <w:p>
      <w:pPr>
        <w:rPr>
          <w:noProof/>
        </w:rPr>
      </w:pPr>
      <w:r>
        <w:rPr>
          <w:noProof/>
        </w:rPr>
        <w:t>Pentachlorobenzene (CAS No 608-93-5)</w:t>
      </w:r>
    </w:p>
    <w:p>
      <w:pPr>
        <w:adjustRightInd w:val="0"/>
        <w:spacing w:before="0" w:after="0"/>
        <w:jc w:val="left"/>
        <w:rPr>
          <w:noProof/>
          <w:lang w:val="en-US"/>
        </w:rPr>
        <w:sectPr>
          <w:pgSz w:w="11906" w:h="16838"/>
          <w:pgMar w:top="1134" w:right="1418" w:bottom="1134" w:left="1418" w:header="709" w:footer="709" w:gutter="0"/>
          <w:pgNumType w:start="0"/>
          <w:cols w:space="709"/>
          <w:docGrid w:linePitch="326"/>
        </w:sectPr>
      </w:pP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1342/2014 Art. 1.1 and Annex I (adapted)</w:t>
      </w: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è</w:instrText>
      </w:r>
      <w:r>
        <w:rPr>
          <w:noProof/>
          <w:lang w:val="en-GB"/>
        </w:rPr>
        <w:instrText xml:space="preserve">" </w:instrText>
      </w:r>
      <w:r>
        <w:rPr>
          <w:noProof/>
          <w:lang w:val="en-GB"/>
        </w:rPr>
        <w:fldChar w:fldCharType="separate"/>
      </w:r>
      <w:r>
        <w:rPr>
          <w:rStyle w:val="CRMarker"/>
          <w:noProof/>
          <w:lang w:val="en-GB"/>
        </w:rPr>
        <w:t>è</w:t>
      </w:r>
      <w:r>
        <w:rPr>
          <w:noProof/>
          <w:lang w:val="en-GB"/>
        </w:rPr>
        <w:fldChar w:fldCharType="end"/>
      </w:r>
      <w:r>
        <w:rPr>
          <w:rStyle w:val="CRRefNum"/>
          <w:noProof/>
          <w:lang w:val="en-GB"/>
        </w:rPr>
        <w:t>1</w:t>
      </w:r>
      <w:r>
        <w:rPr>
          <w:noProof/>
          <w:lang w:val="en-GB"/>
        </w:rPr>
        <w:t xml:space="preserve"> 460/2016 Art. 1 and Annex </w:t>
      </w:r>
    </w:p>
    <w:p>
      <w:pPr>
        <w:pStyle w:val="Annexetitre"/>
        <w:rPr>
          <w:noProof/>
        </w:rPr>
      </w:pPr>
      <w:r>
        <w:rPr>
          <w:noProof/>
        </w:rPr>
        <w:t>ANNEX IV</w:t>
      </w:r>
    </w:p>
    <w:p>
      <w:pPr>
        <w:pStyle w:val="NormalCentered"/>
        <w:rPr>
          <w:b/>
          <w:bCs/>
          <w:noProof/>
        </w:rPr>
      </w:pPr>
      <w:r>
        <w:rPr>
          <w:b/>
          <w:bCs/>
          <w:noProof/>
        </w:rPr>
        <w:t>List of substances subject to waste management provisions set out in Article 7</w:t>
      </w:r>
    </w:p>
    <w:tbl>
      <w:tblPr>
        <w:tblW w:w="0" w:type="auto"/>
        <w:tblLayout w:type="fixed"/>
        <w:tblLook w:val="0000" w:firstRow="0" w:lastRow="0" w:firstColumn="0" w:lastColumn="0" w:noHBand="0" w:noVBand="0"/>
      </w:tblPr>
      <w:tblGrid>
        <w:gridCol w:w="2322"/>
        <w:gridCol w:w="2321"/>
        <w:gridCol w:w="2322"/>
        <w:gridCol w:w="2321"/>
      </w:tblGrid>
      <w:tr>
        <w:tc>
          <w:tcPr>
            <w:tcW w:w="2322"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Substance</w:t>
            </w:r>
          </w:p>
        </w:tc>
        <w:tc>
          <w:tcPr>
            <w:tcW w:w="2321"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CAS No</w:t>
            </w:r>
          </w:p>
        </w:tc>
        <w:tc>
          <w:tcPr>
            <w:tcW w:w="2322"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EC No</w:t>
            </w:r>
          </w:p>
        </w:tc>
        <w:tc>
          <w:tcPr>
            <w:tcW w:w="2321"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Concentration limit referred to in Article 7(4)(a)</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Endosulfan</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115-29-7</w:t>
            </w:r>
          </w:p>
          <w:p>
            <w:pPr>
              <w:pStyle w:val="NormalLeft"/>
              <w:rPr>
                <w:noProof/>
              </w:rPr>
            </w:pPr>
            <w:r>
              <w:rPr>
                <w:noProof/>
              </w:rPr>
              <w:t>959-98-8</w:t>
            </w:r>
          </w:p>
          <w:p>
            <w:pPr>
              <w:pStyle w:val="NormalLeft"/>
              <w:rPr>
                <w:noProof/>
              </w:rPr>
            </w:pPr>
            <w:r>
              <w:rPr>
                <w:noProof/>
              </w:rPr>
              <w:t>33213-65-9</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204-079-4</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Hexachlorobutadiene</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87-68-3</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201-765-5</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Polychlorinated naphthalenes</w:t>
            </w:r>
            <w:r>
              <w:rPr>
                <w:rStyle w:val="FootnoteReference"/>
                <w:noProof/>
              </w:rPr>
              <w:footnoteReference w:id="6"/>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Alkanes C10-C13, chloro (short-chain chlorinated paraffins) (SCCPs)</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85535-84-8</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287-476-5</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10000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Tetrabromodiphenyl ether</w:t>
            </w:r>
          </w:p>
          <w:p>
            <w:pPr>
              <w:pStyle w:val="NormalLeft"/>
              <w:rPr>
                <w:noProof/>
              </w:rPr>
            </w:pPr>
            <w:r>
              <w:rPr>
                <w:noProof/>
              </w:rPr>
              <w:t>C</w:t>
            </w:r>
            <w:r>
              <w:rPr>
                <w:noProof/>
                <w:vertAlign w:val="subscript"/>
              </w:rPr>
              <w:t>12</w:t>
            </w:r>
            <w:r>
              <w:rPr>
                <w:noProof/>
              </w:rPr>
              <w:t>H</w:t>
            </w:r>
            <w:r>
              <w:rPr>
                <w:noProof/>
                <w:vertAlign w:val="subscript"/>
              </w:rPr>
              <w:t>6</w:t>
            </w:r>
            <w:r>
              <w:rPr>
                <w:noProof/>
              </w:rPr>
              <w:t>Br</w:t>
            </w:r>
            <w:r>
              <w:rPr>
                <w:noProof/>
                <w:vertAlign w:val="subscript"/>
              </w:rPr>
              <w:t>4</w:t>
            </w:r>
            <w:r>
              <w:rPr>
                <w:noProof/>
              </w:rPr>
              <w:t>O</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40088-47-9 and others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254-787-2 and others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1"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Sum of the concentrations of tetrabromodiphenyl ether, pentabromodiphenyl ether, hexabromodiphenyl ether and heptabromodiphenyl ether: 1000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Pentabromodiphenyl ether</w:t>
            </w:r>
          </w:p>
          <w:p>
            <w:pPr>
              <w:pStyle w:val="NormalLeft"/>
              <w:rPr>
                <w:noProof/>
              </w:rPr>
            </w:pPr>
            <w:r>
              <w:rPr>
                <w:noProof/>
              </w:rPr>
              <w:t>C</w:t>
            </w:r>
            <w:r>
              <w:rPr>
                <w:noProof/>
                <w:vertAlign w:val="subscript"/>
              </w:rPr>
              <w:t>12</w:t>
            </w:r>
            <w:r>
              <w:rPr>
                <w:noProof/>
              </w:rPr>
              <w:t>H</w:t>
            </w:r>
            <w:r>
              <w:rPr>
                <w:noProof/>
                <w:vertAlign w:val="subscript"/>
              </w:rPr>
              <w:t>5</w:t>
            </w:r>
            <w:r>
              <w:rPr>
                <w:noProof/>
              </w:rPr>
              <w:t>Br</w:t>
            </w:r>
            <w:r>
              <w:rPr>
                <w:noProof/>
                <w:vertAlign w:val="subscript"/>
              </w:rPr>
              <w:t>5</w:t>
            </w:r>
            <w:r>
              <w:rPr>
                <w:noProof/>
              </w:rPr>
              <w:t>O</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32534-81-9 and others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251-084-2 and others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1"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Hexabromodiphenyl ether</w:t>
            </w:r>
          </w:p>
          <w:p>
            <w:pPr>
              <w:pStyle w:val="NormalLeft"/>
              <w:rPr>
                <w:noProof/>
              </w:rPr>
            </w:pPr>
            <w:r>
              <w:rPr>
                <w:noProof/>
              </w:rPr>
              <w:t>C</w:t>
            </w:r>
            <w:r>
              <w:rPr>
                <w:noProof/>
                <w:vertAlign w:val="subscript"/>
              </w:rPr>
              <w:t>12</w:t>
            </w:r>
            <w:r>
              <w:rPr>
                <w:noProof/>
              </w:rPr>
              <w:t>H</w:t>
            </w:r>
            <w:r>
              <w:rPr>
                <w:noProof/>
                <w:vertAlign w:val="subscript"/>
              </w:rPr>
              <w:t>4</w:t>
            </w:r>
            <w:r>
              <w:rPr>
                <w:noProof/>
              </w:rPr>
              <w:t>Br</w:t>
            </w:r>
            <w:r>
              <w:rPr>
                <w:noProof/>
                <w:vertAlign w:val="subscript"/>
              </w:rPr>
              <w:t>6</w:t>
            </w:r>
            <w:r>
              <w:rPr>
                <w:noProof/>
              </w:rPr>
              <w:t>O</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36483-60-0 and others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253-058-6 and others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1"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Heptabromodiphenyl ether</w:t>
            </w:r>
          </w:p>
          <w:p>
            <w:pPr>
              <w:pStyle w:val="NormalLeft"/>
              <w:rPr>
                <w:noProof/>
              </w:rPr>
            </w:pPr>
            <w:r>
              <w:rPr>
                <w:noProof/>
              </w:rPr>
              <w:t>C</w:t>
            </w:r>
            <w:r>
              <w:rPr>
                <w:noProof/>
                <w:vertAlign w:val="subscript"/>
              </w:rPr>
              <w:t>12</w:t>
            </w:r>
            <w:r>
              <w:rPr>
                <w:noProof/>
              </w:rPr>
              <w:t>H</w:t>
            </w:r>
            <w:r>
              <w:rPr>
                <w:noProof/>
                <w:vertAlign w:val="subscript"/>
              </w:rPr>
              <w:t>3</w:t>
            </w:r>
            <w:r>
              <w:rPr>
                <w:noProof/>
              </w:rPr>
              <w:t>Br</w:t>
            </w:r>
            <w:r>
              <w:rPr>
                <w:noProof/>
                <w:vertAlign w:val="subscript"/>
              </w:rPr>
              <w:t>7</w:t>
            </w:r>
            <w:r>
              <w:rPr>
                <w:noProof/>
              </w:rPr>
              <w:t>O</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68928-80-3 and others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273-031-2 and others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1"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Perfluorooctane sulfonic acid and its derivatives (PFOS)</w:t>
            </w:r>
          </w:p>
          <w:p>
            <w:pPr>
              <w:pStyle w:val="NormalLeft"/>
              <w:rPr>
                <w:noProof/>
              </w:rPr>
            </w:pPr>
            <w:r>
              <w:rPr>
                <w:noProof/>
              </w:rPr>
              <w:t>C</w:t>
            </w:r>
            <w:r>
              <w:rPr>
                <w:noProof/>
                <w:vertAlign w:val="subscript"/>
              </w:rPr>
              <w:t>8</w:t>
            </w:r>
            <w:r>
              <w:rPr>
                <w:noProof/>
              </w:rPr>
              <w:t>F</w:t>
            </w:r>
            <w:r>
              <w:rPr>
                <w:noProof/>
                <w:vertAlign w:val="subscript"/>
              </w:rPr>
              <w:t>17</w:t>
            </w:r>
            <w:r>
              <w:rPr>
                <w:noProof/>
              </w:rPr>
              <w:t>SO</w:t>
            </w:r>
            <w:r>
              <w:rPr>
                <w:noProof/>
                <w:vertAlign w:val="subscript"/>
              </w:rPr>
              <w:t>2</w:t>
            </w:r>
            <w:r>
              <w:rPr>
                <w:noProof/>
              </w:rPr>
              <w:t>X</w:t>
            </w:r>
          </w:p>
          <w:p>
            <w:pPr>
              <w:pStyle w:val="NormalLeft"/>
              <w:rPr>
                <w:noProof/>
              </w:rPr>
            </w:pPr>
            <w:r>
              <w:rPr>
                <w:noProof/>
              </w:rPr>
              <w:t>(X = OH, Metal salt (O-M</w:t>
            </w:r>
            <w:r>
              <w:rPr>
                <w:noProof/>
                <w:vertAlign w:val="superscript"/>
              </w:rPr>
              <w:t>+</w:t>
            </w:r>
            <w:r>
              <w:rPr>
                <w:noProof/>
              </w:rPr>
              <w:t>), halide, amide, and other derivatives including polymers)</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1763-23-1 </w:t>
            </w:r>
          </w:p>
          <w:p>
            <w:pPr>
              <w:pStyle w:val="NormalLeft"/>
              <w:rPr>
                <w:noProof/>
              </w:rPr>
            </w:pPr>
            <w:r>
              <w:rPr>
                <w:noProof/>
              </w:rPr>
              <w:t xml:space="preserve">2795-39-3 </w:t>
            </w:r>
          </w:p>
          <w:p>
            <w:pPr>
              <w:pStyle w:val="NormalLeft"/>
              <w:rPr>
                <w:noProof/>
              </w:rPr>
            </w:pPr>
            <w:r>
              <w:rPr>
                <w:noProof/>
              </w:rPr>
              <w:t xml:space="preserve">29457-72-5 </w:t>
            </w:r>
          </w:p>
          <w:p>
            <w:pPr>
              <w:pStyle w:val="NormalLeft"/>
              <w:rPr>
                <w:noProof/>
              </w:rPr>
            </w:pPr>
            <w:r>
              <w:rPr>
                <w:noProof/>
              </w:rPr>
              <w:t xml:space="preserve">29081-56-9 </w:t>
            </w:r>
          </w:p>
          <w:p>
            <w:pPr>
              <w:pStyle w:val="NormalLeft"/>
              <w:rPr>
                <w:noProof/>
              </w:rPr>
            </w:pPr>
            <w:r>
              <w:rPr>
                <w:noProof/>
              </w:rPr>
              <w:t xml:space="preserve">70225-14-8 </w:t>
            </w:r>
          </w:p>
          <w:p>
            <w:pPr>
              <w:pStyle w:val="NormalLeft"/>
              <w:rPr>
                <w:noProof/>
              </w:rPr>
            </w:pPr>
            <w:r>
              <w:rPr>
                <w:noProof/>
              </w:rPr>
              <w:t xml:space="preserve">56773-42-3 </w:t>
            </w:r>
          </w:p>
          <w:p>
            <w:pPr>
              <w:pStyle w:val="NormalLeft"/>
              <w:rPr>
                <w:noProof/>
              </w:rPr>
            </w:pPr>
            <w:r>
              <w:rPr>
                <w:noProof/>
              </w:rPr>
              <w:t xml:space="preserve">251099-16-8 </w:t>
            </w:r>
          </w:p>
          <w:p>
            <w:pPr>
              <w:pStyle w:val="NormalLeft"/>
              <w:rPr>
                <w:noProof/>
              </w:rPr>
            </w:pPr>
            <w:r>
              <w:rPr>
                <w:noProof/>
              </w:rPr>
              <w:t xml:space="preserve">4151-50-2 </w:t>
            </w:r>
          </w:p>
          <w:p>
            <w:pPr>
              <w:pStyle w:val="NormalLeft"/>
              <w:rPr>
                <w:noProof/>
              </w:rPr>
            </w:pPr>
            <w:r>
              <w:rPr>
                <w:noProof/>
              </w:rPr>
              <w:t xml:space="preserve">31506-32-8 </w:t>
            </w:r>
          </w:p>
          <w:p>
            <w:pPr>
              <w:pStyle w:val="NormalLeft"/>
              <w:rPr>
                <w:noProof/>
              </w:rPr>
            </w:pPr>
            <w:r>
              <w:rPr>
                <w:noProof/>
              </w:rPr>
              <w:t xml:space="preserve">1691-99-2 </w:t>
            </w:r>
          </w:p>
          <w:p>
            <w:pPr>
              <w:pStyle w:val="NormalLeft"/>
              <w:rPr>
                <w:noProof/>
              </w:rPr>
            </w:pPr>
            <w:r>
              <w:rPr>
                <w:noProof/>
              </w:rPr>
              <w:t xml:space="preserve">24448-09-7 </w:t>
            </w:r>
          </w:p>
          <w:p>
            <w:pPr>
              <w:pStyle w:val="NormalLeft"/>
              <w:rPr>
                <w:noProof/>
              </w:rPr>
            </w:pPr>
            <w:r>
              <w:rPr>
                <w:noProof/>
              </w:rPr>
              <w:t>307-35-7 and others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217-179-8</w:t>
            </w:r>
          </w:p>
          <w:p>
            <w:pPr>
              <w:pStyle w:val="NormalLeft"/>
              <w:rPr>
                <w:noProof/>
              </w:rPr>
            </w:pPr>
            <w:r>
              <w:rPr>
                <w:noProof/>
              </w:rPr>
              <w:t>220-527-1</w:t>
            </w:r>
          </w:p>
          <w:p>
            <w:pPr>
              <w:pStyle w:val="NormalLeft"/>
              <w:rPr>
                <w:noProof/>
              </w:rPr>
            </w:pPr>
            <w:r>
              <w:rPr>
                <w:noProof/>
              </w:rPr>
              <w:t>249-644-6</w:t>
            </w:r>
          </w:p>
          <w:p>
            <w:pPr>
              <w:pStyle w:val="NormalLeft"/>
              <w:rPr>
                <w:noProof/>
              </w:rPr>
            </w:pPr>
            <w:r>
              <w:rPr>
                <w:noProof/>
              </w:rPr>
              <w:t>249-415-0</w:t>
            </w:r>
          </w:p>
          <w:p>
            <w:pPr>
              <w:pStyle w:val="NormalLeft"/>
              <w:rPr>
                <w:noProof/>
              </w:rPr>
            </w:pPr>
            <w:r>
              <w:rPr>
                <w:noProof/>
              </w:rPr>
              <w:t>274-460-8</w:t>
            </w:r>
          </w:p>
          <w:p>
            <w:pPr>
              <w:pStyle w:val="NormalLeft"/>
              <w:rPr>
                <w:noProof/>
              </w:rPr>
            </w:pPr>
            <w:r>
              <w:rPr>
                <w:noProof/>
              </w:rPr>
              <w:t>260-375-3</w:t>
            </w:r>
          </w:p>
          <w:p>
            <w:pPr>
              <w:pStyle w:val="NormalLeft"/>
              <w:rPr>
                <w:noProof/>
              </w:rPr>
            </w:pPr>
          </w:p>
          <w:p>
            <w:pPr>
              <w:pStyle w:val="NormalLeft"/>
              <w:rPr>
                <w:rStyle w:val="orderablesearchcontainer"/>
                <w:noProof/>
              </w:rPr>
            </w:pPr>
            <w:r>
              <w:rPr>
                <w:rStyle w:val="orderablesearchcontainer"/>
                <w:noProof/>
              </w:rPr>
              <w:t>223-980-3</w:t>
            </w:r>
          </w:p>
          <w:p>
            <w:pPr>
              <w:pStyle w:val="NormalLeft"/>
              <w:rPr>
                <w:rStyle w:val="orderablesearchcontainer"/>
                <w:noProof/>
              </w:rPr>
            </w:pPr>
            <w:r>
              <w:rPr>
                <w:rStyle w:val="orderablesearchcontainer"/>
                <w:noProof/>
              </w:rPr>
              <w:t>250-665-8</w:t>
            </w:r>
          </w:p>
          <w:p>
            <w:pPr>
              <w:pStyle w:val="NormalLeft"/>
              <w:rPr>
                <w:rStyle w:val="orderablesearchcontainer"/>
                <w:noProof/>
              </w:rPr>
            </w:pPr>
            <w:r>
              <w:rPr>
                <w:rStyle w:val="orderablesearchcontainer"/>
                <w:noProof/>
              </w:rPr>
              <w:t>216-887-4</w:t>
            </w:r>
          </w:p>
          <w:p>
            <w:pPr>
              <w:pStyle w:val="NormalLeft"/>
              <w:rPr>
                <w:rStyle w:val="orderablesearchcontainer"/>
                <w:noProof/>
              </w:rPr>
            </w:pPr>
            <w:r>
              <w:rPr>
                <w:rStyle w:val="orderablesearchcontainer"/>
                <w:noProof/>
              </w:rPr>
              <w:t>246-262-1</w:t>
            </w:r>
          </w:p>
          <w:p>
            <w:pPr>
              <w:pStyle w:val="NormalLeft"/>
              <w:rPr>
                <w:noProof/>
              </w:rPr>
            </w:pPr>
            <w:r>
              <w:rPr>
                <w:rStyle w:val="orderablesearchcontainer"/>
                <w:noProof/>
              </w:rPr>
              <w:t>206-200-6 and others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Polychlorinated dibenzo-p-dioxins and dibenzofurans (PCDD/PCDF)</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15 μg/kg</w:t>
            </w:r>
            <w:r>
              <w:rPr>
                <w:rStyle w:val="FootnoteReference"/>
                <w:noProof/>
              </w:rPr>
              <w:footnoteReference w:id="7"/>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DDT (1,1,1-trichloro-2,2-bis (4-chlorophenyl)ethane)</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50-29-3</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200-024-3</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Chlordane</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57-74-9</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200-349-0</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Hexachlorocyclohexanes, including lindane</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58-89-9</w:t>
            </w:r>
          </w:p>
          <w:p>
            <w:pPr>
              <w:pStyle w:val="NormalLeft"/>
              <w:rPr>
                <w:noProof/>
              </w:rPr>
            </w:pPr>
            <w:r>
              <w:rPr>
                <w:noProof/>
              </w:rPr>
              <w:t>319-84-6</w:t>
            </w:r>
          </w:p>
          <w:p>
            <w:pPr>
              <w:pStyle w:val="NormalLeft"/>
              <w:rPr>
                <w:noProof/>
              </w:rPr>
            </w:pPr>
            <w:r>
              <w:rPr>
                <w:noProof/>
              </w:rPr>
              <w:t>319-85-7</w:t>
            </w:r>
          </w:p>
          <w:p>
            <w:pPr>
              <w:pStyle w:val="NormalLeft"/>
              <w:rPr>
                <w:noProof/>
              </w:rPr>
            </w:pPr>
            <w:r>
              <w:rPr>
                <w:noProof/>
              </w:rPr>
              <w:t>608-73-1</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210-168-9</w:t>
            </w:r>
          </w:p>
          <w:p>
            <w:pPr>
              <w:pStyle w:val="NormalLeft"/>
              <w:rPr>
                <w:noProof/>
              </w:rPr>
            </w:pPr>
            <w:r>
              <w:rPr>
                <w:noProof/>
              </w:rPr>
              <w:t>200-401-2</w:t>
            </w:r>
          </w:p>
          <w:p>
            <w:pPr>
              <w:pStyle w:val="NormalLeft"/>
              <w:rPr>
                <w:noProof/>
              </w:rPr>
            </w:pPr>
            <w:r>
              <w:rPr>
                <w:noProof/>
              </w:rPr>
              <w:t>206-270-8</w:t>
            </w:r>
          </w:p>
          <w:p>
            <w:pPr>
              <w:pStyle w:val="NormalLeft"/>
              <w:rPr>
                <w:noProof/>
              </w:rPr>
            </w:pPr>
            <w:r>
              <w:rPr>
                <w:noProof/>
              </w:rPr>
              <w:t>206-271-3</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Dieldrin</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60-57-1</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200-484-5</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Endrin</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72-20-8</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200-775-7</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Heptachlor</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76-44-8</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200-962-3</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Hexachlorobenzene</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118-74-1</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200-273-9</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Chlordecone</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143-50-0</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205-601-3</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Aldrin</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309-00-2</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206-215-8</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Pentachlorobenzene</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608-93-5</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210-172-5</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Polychlorinated Biphenyls (PCB)</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1336-36-3 and others</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215-648-1</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r>
              <w:rPr>
                <w:rStyle w:val="FootnoteReference"/>
                <w:noProof/>
              </w:rPr>
              <w:footnoteReference w:id="8"/>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Mirex</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2385-85-5</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219-196-6</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Toxaphene</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8001-35-2</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232-283-3</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Hexabromobiphenyl</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36355-01-8</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252-994-2</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lang w:val="en-US"/>
              </w:rPr>
              <w:fldChar w:fldCharType="begin"/>
            </w:r>
            <w:r>
              <w:rPr>
                <w:noProof/>
                <w:lang w:val="en-US"/>
              </w:rPr>
              <w:instrText xml:space="preserve"> QUOTE "</w:instrText>
            </w:r>
            <w:r>
              <w:rPr>
                <w:rStyle w:val="CRMarker"/>
                <w:noProof/>
                <w:lang w:val="en-US"/>
              </w:rPr>
              <w:instrText>è</w:instrText>
            </w:r>
            <w:r>
              <w:rPr>
                <w:noProof/>
                <w:lang w:val="en-US"/>
              </w:rPr>
              <w:instrText xml:space="preserve">" </w:instrText>
            </w:r>
            <w:r>
              <w:rPr>
                <w:noProof/>
                <w:lang w:val="en-US"/>
              </w:rPr>
              <w:fldChar w:fldCharType="separate"/>
            </w:r>
            <w:r>
              <w:rPr>
                <w:rStyle w:val="CRMarker"/>
                <w:noProof/>
                <w:lang w:val="en-US"/>
              </w:rPr>
              <w:t>è</w:t>
            </w:r>
            <w:r>
              <w:rPr>
                <w:noProof/>
                <w:lang w:val="en-US"/>
              </w:rPr>
              <w:fldChar w:fldCharType="end"/>
            </w:r>
            <w:r>
              <w:rPr>
                <w:rStyle w:val="CRRefNum"/>
                <w:noProof/>
                <w:lang w:val="en-US"/>
              </w:rPr>
              <w:t>1</w:t>
            </w:r>
            <w:r>
              <w:rPr>
                <w:noProof/>
                <w:lang w:val="en-US"/>
              </w:rPr>
              <w:t> </w:t>
            </w:r>
            <w:r>
              <w:rPr>
                <w:noProof/>
              </w:rPr>
              <w:t>Hexabromocyclododecane</w:t>
            </w:r>
            <w:r>
              <w:rPr>
                <w:rStyle w:val="FootnoteReference"/>
                <w:noProof/>
              </w:rPr>
              <w:footnoteReference w:id="9"/>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25637-99-4,</w:t>
            </w:r>
          </w:p>
          <w:p>
            <w:pPr>
              <w:pStyle w:val="NormalLeft"/>
              <w:rPr>
                <w:noProof/>
              </w:rPr>
            </w:pPr>
            <w:r>
              <w:rPr>
                <w:noProof/>
              </w:rPr>
              <w:t>3194-55-6,</w:t>
            </w:r>
          </w:p>
          <w:p>
            <w:pPr>
              <w:pStyle w:val="NormalLeft"/>
              <w:rPr>
                <w:noProof/>
              </w:rPr>
            </w:pPr>
            <w:r>
              <w:rPr>
                <w:noProof/>
              </w:rPr>
              <w:t>134237-50-6,</w:t>
            </w:r>
          </w:p>
          <w:p>
            <w:pPr>
              <w:pStyle w:val="NormalLeft"/>
              <w:rPr>
                <w:noProof/>
              </w:rPr>
            </w:pPr>
            <w:r>
              <w:rPr>
                <w:noProof/>
              </w:rPr>
              <w:t>134237-51-7,</w:t>
            </w:r>
          </w:p>
          <w:p>
            <w:pPr>
              <w:pStyle w:val="NormalLeft"/>
              <w:rPr>
                <w:noProof/>
              </w:rPr>
            </w:pPr>
            <w:r>
              <w:rPr>
                <w:noProof/>
              </w:rPr>
              <w:t>134237-52-8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247-148-4</w:t>
            </w:r>
          </w:p>
          <w:p>
            <w:pPr>
              <w:pStyle w:val="NormalLeft"/>
              <w:rPr>
                <w:noProof/>
              </w:rPr>
            </w:pPr>
            <w:r>
              <w:rPr>
                <w:noProof/>
              </w:rPr>
              <w:t>221-695-9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1000 mg/kg, subject to review by the Commission by 20.4.2019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bl>
    <w:p>
      <w:pPr>
        <w:rPr>
          <w:noProof/>
        </w:rPr>
      </w:pPr>
    </w:p>
    <w:p>
      <w:pPr>
        <w:adjustRightInd w:val="0"/>
        <w:spacing w:before="0" w:after="0"/>
        <w:jc w:val="left"/>
        <w:rPr>
          <w:noProof/>
          <w:lang w:val="en-US"/>
        </w:rPr>
        <w:sectPr>
          <w:pgSz w:w="11906" w:h="16838"/>
          <w:pgMar w:top="1134" w:right="1418" w:bottom="1134" w:left="1418" w:header="709" w:footer="709" w:gutter="0"/>
          <w:pgNumType w:start="0"/>
          <w:cols w:space="709"/>
          <w:docGrid w:linePitch="326"/>
        </w:sectPr>
      </w:pP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Corrigendum, OJ L 229, 29.6.2004, p. 5 (adapted)</w:t>
      </w: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è</w:instrText>
      </w:r>
      <w:r>
        <w:rPr>
          <w:noProof/>
          <w:lang w:val="en-GB"/>
        </w:rPr>
        <w:instrText xml:space="preserve">" </w:instrText>
      </w:r>
      <w:r>
        <w:rPr>
          <w:noProof/>
          <w:lang w:val="en-GB"/>
        </w:rPr>
        <w:fldChar w:fldCharType="separate"/>
      </w:r>
      <w:r>
        <w:rPr>
          <w:rStyle w:val="CRMarker"/>
          <w:noProof/>
          <w:lang w:val="en-GB"/>
        </w:rPr>
        <w:t>è</w:t>
      </w:r>
      <w:r>
        <w:rPr>
          <w:noProof/>
          <w:lang w:val="en-GB"/>
        </w:rPr>
        <w:fldChar w:fldCharType="end"/>
      </w:r>
      <w:r>
        <w:rPr>
          <w:rStyle w:val="CRRefNum"/>
          <w:noProof/>
          <w:lang w:val="en-GB"/>
        </w:rPr>
        <w:t>1</w:t>
      </w:r>
      <w:r>
        <w:rPr>
          <w:noProof/>
          <w:lang w:val="en-GB"/>
        </w:rPr>
        <w:t> 304/2009 Art. 1 and Annex .2(a)</w:t>
      </w:r>
    </w:p>
    <w:p>
      <w:pPr>
        <w:pStyle w:val="Annexetitre"/>
        <w:rPr>
          <w:noProof/>
        </w:rPr>
      </w:pPr>
      <w:r>
        <w:rPr>
          <w:noProof/>
        </w:rPr>
        <w:t>ANNEX V</w:t>
      </w:r>
    </w:p>
    <w:p>
      <w:pPr>
        <w:pStyle w:val="NormalCentered"/>
        <w:rPr>
          <w:b/>
          <w:bCs/>
          <w:noProof/>
        </w:rPr>
      </w:pPr>
      <w:r>
        <w:rPr>
          <w:b/>
          <w:bCs/>
          <w:noProof/>
        </w:rPr>
        <w:t>WASTE MANAGEMENT</w:t>
      </w:r>
    </w:p>
    <w:p>
      <w:pPr>
        <w:pStyle w:val="ManualHeading1"/>
        <w:ind w:left="851" w:hanging="851"/>
        <w:rPr>
          <w:noProof/>
        </w:rPr>
      </w:pPr>
      <w:r>
        <w:rPr>
          <w:noProof/>
        </w:rPr>
        <w:t>Part 1 Disposal and recovery under Article 7(2)</w:t>
      </w:r>
    </w:p>
    <w:p>
      <w:pPr>
        <w:rPr>
          <w:noProof/>
        </w:rPr>
      </w:pPr>
      <w:r>
        <w:rPr>
          <w:noProof/>
        </w:rPr>
        <w:t xml:space="preserve">The following disposal and recovery operations, as provided for in </w:t>
      </w:r>
      <w:r>
        <w:rPr>
          <w:rStyle w:val="CRMinorChangeDeleted"/>
          <w:noProof/>
        </w:rPr>
        <w:t>Annex</w:t>
      </w:r>
      <w:r>
        <w:rPr>
          <w:noProof/>
        </w:rPr>
        <w:t xml:space="preserve"> </w:t>
      </w:r>
      <w:r>
        <w:rPr>
          <w:rStyle w:val="CRMinorChangeAdded"/>
          <w:noProof/>
        </w:rPr>
        <w:t>Annexes</w:t>
      </w:r>
      <w:r>
        <w:rPr>
          <w:noProof/>
        </w:rPr>
        <w:t xml:space="preserve"> </w:t>
      </w:r>
      <w:r>
        <w:rPr>
          <w:rStyle w:val="CRMinorChangeAdded"/>
          <w:noProof/>
        </w:rPr>
        <w:t>I</w:t>
      </w:r>
      <w:r>
        <w:rPr>
          <w:noProof/>
        </w:rPr>
        <w:t xml:space="preserve"> </w:t>
      </w:r>
      <w:r>
        <w:rPr>
          <w:rStyle w:val="CRMinorChangeDeleted"/>
          <w:noProof/>
        </w:rPr>
        <w:t>IIA</w:t>
      </w:r>
      <w:r>
        <w:rPr>
          <w:noProof/>
        </w:rPr>
        <w:t xml:space="preserve"> and II</w:t>
      </w:r>
      <w:r>
        <w:rPr>
          <w:rStyle w:val="CRMinorChangeDeleted"/>
          <w:noProof/>
        </w:rPr>
        <w:t>B</w:t>
      </w:r>
      <w:r>
        <w:rPr>
          <w:noProof/>
        </w:rPr>
        <w:t xml:space="preserve"> of Directive </w:t>
      </w:r>
      <w:r>
        <w:rPr>
          <w:rStyle w:val="CRMinorChangeDeleted"/>
          <w:noProof/>
        </w:rPr>
        <w:t>75/442/EEC</w:t>
      </w:r>
      <w:r>
        <w:rPr>
          <w:rStyle w:val="CRMinorChangeAdded"/>
          <w:noProof/>
        </w:rPr>
        <w:t>2008/98/EC</w:t>
      </w:r>
      <w:r>
        <w:rPr>
          <w:noProof/>
        </w:rPr>
        <w:t>, are permitted for the purposes of Article 7(2), when applied in such a way as to ensure that the persistent organic pollutant content is destroyed or irreversibly transformed</w:t>
      </w:r>
    </w:p>
    <w:tbl>
      <w:tblPr>
        <w:tblW w:w="0" w:type="auto"/>
        <w:tblLayout w:type="fixed"/>
        <w:tblLook w:val="0000" w:firstRow="0" w:lastRow="0" w:firstColumn="0" w:lastColumn="0" w:noHBand="0" w:noVBand="0"/>
      </w:tblPr>
      <w:tblGrid>
        <w:gridCol w:w="743"/>
        <w:gridCol w:w="464"/>
        <w:gridCol w:w="8079"/>
      </w:tblGrid>
      <w:tr>
        <w:tc>
          <w:tcPr>
            <w:tcW w:w="7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D9</w:t>
            </w:r>
          </w:p>
        </w:tc>
        <w:tc>
          <w:tcPr>
            <w:tcW w:w="46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Physico-chemical treatment,</w:t>
            </w:r>
          </w:p>
        </w:tc>
      </w:tr>
      <w:tr>
        <w:tc>
          <w:tcPr>
            <w:tcW w:w="7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D10</w:t>
            </w:r>
          </w:p>
        </w:tc>
        <w:tc>
          <w:tcPr>
            <w:tcW w:w="46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Incineration on land, and</w:t>
            </w:r>
          </w:p>
        </w:tc>
      </w:tr>
      <w:tr>
        <w:tc>
          <w:tcPr>
            <w:tcW w:w="7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R1</w:t>
            </w:r>
          </w:p>
        </w:tc>
        <w:tc>
          <w:tcPr>
            <w:tcW w:w="46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Use principally as a fuel or other means to generate energy, excluding waste containing PCBs.</w:t>
            </w:r>
          </w:p>
        </w:tc>
      </w:tr>
      <w:tr>
        <w:tc>
          <w:tcPr>
            <w:tcW w:w="743" w:type="dxa"/>
            <w:tcBorders>
              <w:top w:val="single" w:sz="2" w:space="0" w:color="auto"/>
              <w:left w:val="single" w:sz="2" w:space="0" w:color="auto"/>
              <w:bottom w:val="single" w:sz="2" w:space="0" w:color="auto"/>
              <w:right w:val="single" w:sz="2" w:space="0" w:color="auto"/>
            </w:tcBorders>
          </w:tcPr>
          <w:p>
            <w:pPr>
              <w:pStyle w:val="NormalLeft"/>
              <w:rPr>
                <w:noProof/>
              </w:rPr>
            </w:pPr>
            <w:r>
              <w:rPr>
                <w:noProof/>
                <w:lang w:val="en-US"/>
              </w:rPr>
              <w:fldChar w:fldCharType="begin"/>
            </w:r>
            <w:r>
              <w:rPr>
                <w:noProof/>
                <w:lang w:val="en-US"/>
              </w:rPr>
              <w:instrText xml:space="preserve"> QUOTE "</w:instrText>
            </w:r>
            <w:r>
              <w:rPr>
                <w:rStyle w:val="CRMarker"/>
                <w:noProof/>
                <w:lang w:val="en-US"/>
              </w:rPr>
              <w:instrText>è</w:instrText>
            </w:r>
            <w:r>
              <w:rPr>
                <w:noProof/>
                <w:lang w:val="en-US"/>
              </w:rPr>
              <w:instrText xml:space="preserve">" </w:instrText>
            </w:r>
            <w:r>
              <w:rPr>
                <w:noProof/>
                <w:lang w:val="en-US"/>
              </w:rPr>
              <w:fldChar w:fldCharType="separate"/>
            </w:r>
            <w:r>
              <w:rPr>
                <w:rStyle w:val="CRMarker"/>
                <w:noProof/>
                <w:lang w:val="en-US"/>
              </w:rPr>
              <w:t>è</w:t>
            </w:r>
            <w:r>
              <w:rPr>
                <w:noProof/>
                <w:lang w:val="en-US"/>
              </w:rPr>
              <w:fldChar w:fldCharType="end"/>
            </w:r>
            <w:r>
              <w:rPr>
                <w:rStyle w:val="CRRefNum"/>
                <w:noProof/>
                <w:lang w:val="en-US"/>
              </w:rPr>
              <w:t>1</w:t>
            </w:r>
            <w:r>
              <w:rPr>
                <w:noProof/>
                <w:lang w:val="en-US"/>
              </w:rPr>
              <w:t> </w:t>
            </w:r>
            <w:r>
              <w:rPr>
                <w:noProof/>
              </w:rPr>
              <w:t>R4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46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xml:space="preserve"> Recycling/reclamation of metals and metal compounds, under the following conditions: The operations are restricted to residues from iron- and steel-making processes such as dusts or sludges from gas treatment or mill scale or zinc-containing filter dusts from steelworks, dusts from gas cleaning systems of copper smelters and similar wastes and lead-containing leaching residues of the non-ferrous metal production. Waste containing PCBs is excluded. The operations are restricted to processes for the recovery of iron and iron alloys (blast furnace, shaft furnace and hearth furnace) and non-ferrous metals (Waelz rotary kiln process, bath melting processes using vertical or horizontal furnaces), provided the facilities meet as minimum requirements the emission limit values for PCDDs and PCDFs laid down in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accordance with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w:t>
            </w:r>
            <w:r>
              <w:rPr>
                <w:rStyle w:val="CRMinorChangeAdded"/>
                <w:noProof/>
              </w:rPr>
              <w:t>2010/75/EU of the European Parliament and of the Council of 24 November 2010 on industrial emissions</w:t>
            </w:r>
            <w:r>
              <w:rPr>
                <w:noProof/>
              </w:rPr>
              <w:t xml:space="preserve"> </w:t>
            </w:r>
            <w:r>
              <w:rPr>
                <w:rStyle w:val="CRMinorChangeDeleted"/>
                <w:noProof/>
              </w:rPr>
              <w:t>2000/76/EC of the European Parliament and of the Council of 4 December 2000 on the incineration of waste</w:t>
            </w:r>
            <w:r>
              <w:rPr>
                <w:rStyle w:val="FootnoteReference"/>
                <w:noProof/>
              </w:rPr>
              <w:footnoteReference w:id="10"/>
            </w:r>
            <w:r>
              <w:rPr>
                <w:noProof/>
              </w:rPr>
              <w:t xml:space="preserve">, whether or not the processes are subject to that Directive and without prejudice to the other provisions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w:t>
            </w:r>
            <w:r>
              <w:rPr>
                <w:rStyle w:val="CRDeleted"/>
                <w:noProof/>
              </w:rPr>
              <w:t>2000/76/EC where it applies</w:t>
            </w:r>
            <w:r>
              <w:rPr>
                <w:noProof/>
              </w:rPr>
              <w:t xml:space="preserve"> </w:t>
            </w:r>
            <w:r>
              <w:rPr>
                <w:rStyle w:val="CRRefonteDeleted"/>
                <w:noProof/>
                <w:highlight w:val="lightGray"/>
              </w:rPr>
              <w:t>and to the provisions of Directive 96/61/EC</w:t>
            </w:r>
            <w:r>
              <w:rPr>
                <w:noProof/>
              </w:rPr>
              <w:t>.</w:t>
            </w:r>
          </w:p>
          <w:p>
            <w:pPr>
              <w:pStyle w:val="NormalLeft"/>
              <w:rPr>
                <w:noProof/>
              </w:rPr>
            </w:pP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bl>
    <w:p>
      <w:pPr>
        <w:rPr>
          <w:noProof/>
        </w:rPr>
      </w:pPr>
    </w:p>
    <w:p>
      <w:pPr>
        <w:rPr>
          <w:noProof/>
        </w:rPr>
      </w:pPr>
      <w:r>
        <w:rPr>
          <w:noProof/>
        </w:rPr>
        <w:t>Pre-treatment operation prior to destruction or irreversible transformation pursuant to this Part of this Annex may be performed, provided that a substance listed in Annex IV that is isolated from the waste during the pre-treatment is subsequently disposed of in accordance with this Part of this Annex.</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Where only part of a product or waste, such as waste equipment, contains or is contaminated with persistent organic pollutants, it shall be separated and then disposed of in accordance with the requirements of this Regulation.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In addition, repackaging and temporary storage operations may be performed prior to such pre-treatment or prior to destruction or irreversible transformation pursuant to this part of this Annex.</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xml:space="preserve"> 172/2007 Art. 1 and Annex </w:t>
      </w:r>
    </w:p>
    <w:p>
      <w:pPr>
        <w:pStyle w:val="ManualHeading1"/>
        <w:ind w:left="851" w:hanging="851"/>
        <w:rPr>
          <w:noProof/>
        </w:rPr>
      </w:pPr>
      <w:r>
        <w:rPr>
          <w:noProof/>
        </w:rPr>
        <w:t>Part 2 Wastes and operations to which Article 7(4)(b) applies</w:t>
      </w:r>
    </w:p>
    <w:p>
      <w:pPr>
        <w:rPr>
          <w:noProof/>
        </w:rPr>
      </w:pPr>
      <w:r>
        <w:rPr>
          <w:noProof/>
        </w:rPr>
        <w:t>The following operations are permitted for the purposes of Article 7(4)(b) in respect of the wastes specified, defined by the six-digit code as classified in Commission Decision 2000/532/EC</w:t>
      </w:r>
      <w:r>
        <w:rPr>
          <w:rStyle w:val="FootnoteReference"/>
          <w:noProof/>
        </w:rPr>
        <w:footnoteReference w:id="11"/>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xml:space="preserve"> 323/2007 Art. 1 and Annex </w:t>
      </w:r>
    </w:p>
    <w:p>
      <w:pPr>
        <w:rPr>
          <w:noProof/>
        </w:rPr>
      </w:pPr>
      <w:r>
        <w:rPr>
          <w:noProof/>
        </w:rPr>
        <w:t>Pre-treatment operations prior to permanent storage pursuant to this part of this Annex may be performed, provided that a substance listed in Annex IV that is isolated from the waste during the pre-treatment is subsequently disposed of in accordance with Part 1 of this Annex. In addition, repackaging and temporary storage operations may be performed prior to such pre-treatment or prior to permanent storage pursuant to this part of this Annex.</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460/2016 Art. 1 and Annex </w:t>
      </w:r>
    </w:p>
    <w:tbl>
      <w:tblPr>
        <w:tblW w:w="0" w:type="auto"/>
        <w:tblLayout w:type="fixed"/>
        <w:tblLook w:val="0000" w:firstRow="0" w:lastRow="0" w:firstColumn="0" w:lastColumn="0" w:noHBand="0" w:noVBand="0"/>
      </w:tblPr>
      <w:tblGrid>
        <w:gridCol w:w="650"/>
        <w:gridCol w:w="1486"/>
        <w:gridCol w:w="4271"/>
        <w:gridCol w:w="2879"/>
      </w:tblGrid>
      <w:tr>
        <w:tc>
          <w:tcPr>
            <w:tcW w:w="2136"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Wastes as classified in Commission Decision 2000/532/EC</w:t>
            </w:r>
          </w:p>
        </w:tc>
        <w:tc>
          <w:tcPr>
            <w:tcW w:w="4271"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Maximum concentration limits of substances listed in Annex IV</w:t>
            </w:r>
            <w:r>
              <w:rPr>
                <w:rStyle w:val="FootnoteReference"/>
                <w:noProof/>
              </w:rPr>
              <w:footnoteReference w:id="12"/>
            </w:r>
          </w:p>
        </w:tc>
        <w:tc>
          <w:tcPr>
            <w:tcW w:w="2879"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Operation</w:t>
            </w: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WASTES FROM THERMAL PROCESSES</w:t>
            </w:r>
          </w:p>
        </w:tc>
        <w:tc>
          <w:tcPr>
            <w:tcW w:w="4271"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Alkanes C</w:t>
            </w:r>
            <w:r>
              <w:rPr>
                <w:noProof/>
                <w:vertAlign w:val="subscript"/>
              </w:rPr>
              <w:t>10</w:t>
            </w:r>
            <w:r>
              <w:rPr>
                <w:noProof/>
              </w:rPr>
              <w:t>-C</w:t>
            </w:r>
            <w:r>
              <w:rPr>
                <w:noProof/>
                <w:vertAlign w:val="subscript"/>
              </w:rPr>
              <w:t>13</w:t>
            </w:r>
            <w:r>
              <w:rPr>
                <w:noProof/>
              </w:rPr>
              <w:t>, chloro (short-chain chlorinated paraffins) (SCCPs): 10000 mg/kg;</w:t>
            </w:r>
          </w:p>
          <w:p>
            <w:pPr>
              <w:pStyle w:val="NormalLeft"/>
              <w:rPr>
                <w:noProof/>
              </w:rPr>
            </w:pPr>
            <w:r>
              <w:rPr>
                <w:noProof/>
              </w:rPr>
              <w:t>Aldrin: 5000 mg/kg;</w:t>
            </w:r>
          </w:p>
          <w:p>
            <w:pPr>
              <w:pStyle w:val="NormalLeft"/>
              <w:rPr>
                <w:noProof/>
              </w:rPr>
            </w:pPr>
            <w:r>
              <w:rPr>
                <w:noProof/>
              </w:rPr>
              <w:t>Chlordane: 5000 mg/kg;</w:t>
            </w:r>
          </w:p>
          <w:p>
            <w:pPr>
              <w:pStyle w:val="NormalLeft"/>
              <w:rPr>
                <w:noProof/>
              </w:rPr>
            </w:pPr>
            <w:r>
              <w:rPr>
                <w:noProof/>
              </w:rPr>
              <w:t>Chlordecone: 5000 mg/kg;</w:t>
            </w:r>
          </w:p>
          <w:p>
            <w:pPr>
              <w:pStyle w:val="NormalLeft"/>
              <w:rPr>
                <w:noProof/>
              </w:rPr>
            </w:pPr>
            <w:r>
              <w:rPr>
                <w:noProof/>
              </w:rPr>
              <w:t>DDT (1,1,1-trichloro-2,2-bis (4-chlorophenyl) ethane): 5000 mg/kg;</w:t>
            </w:r>
          </w:p>
          <w:p>
            <w:pPr>
              <w:pStyle w:val="NormalLeft"/>
              <w:rPr>
                <w:noProof/>
              </w:rPr>
            </w:pPr>
            <w:r>
              <w:rPr>
                <w:noProof/>
              </w:rPr>
              <w:t>Dieldrin: 5000 mg/kg;</w:t>
            </w:r>
          </w:p>
          <w:p>
            <w:pPr>
              <w:pStyle w:val="NormalLeft"/>
              <w:rPr>
                <w:noProof/>
              </w:rPr>
            </w:pPr>
            <w:r>
              <w:rPr>
                <w:noProof/>
              </w:rPr>
              <w:t>Endosulfan: 5000 mg/kg;</w:t>
            </w:r>
          </w:p>
          <w:p>
            <w:pPr>
              <w:pStyle w:val="NormalLeft"/>
              <w:rPr>
                <w:noProof/>
              </w:rPr>
            </w:pPr>
            <w:r>
              <w:rPr>
                <w:noProof/>
              </w:rPr>
              <w:t>Endrin: 5000 mg/kg;</w:t>
            </w:r>
          </w:p>
          <w:p>
            <w:pPr>
              <w:pStyle w:val="NormalLeft"/>
              <w:rPr>
                <w:noProof/>
              </w:rPr>
            </w:pPr>
            <w:r>
              <w:rPr>
                <w:noProof/>
              </w:rPr>
              <w:t>Heptachlor: 5000 mg/kg;</w:t>
            </w:r>
          </w:p>
          <w:p>
            <w:pPr>
              <w:pStyle w:val="NormalLeft"/>
              <w:rPr>
                <w:noProof/>
              </w:rPr>
            </w:pPr>
            <w:r>
              <w:rPr>
                <w:noProof/>
              </w:rPr>
              <w:t>Hexabromobiphenyl: 5000 mg/kg;</w:t>
            </w:r>
          </w:p>
          <w:p>
            <w:pPr>
              <w:pStyle w:val="NormalLeft"/>
              <w:rPr>
                <w:noProof/>
              </w:rPr>
            </w:pPr>
            <w:r>
              <w:rPr>
                <w:noProof/>
              </w:rPr>
              <w:t>Hexabromocyclododecane</w:t>
            </w:r>
            <w:r>
              <w:rPr>
                <w:rStyle w:val="FootnoteReference"/>
                <w:noProof/>
              </w:rPr>
              <w:footnoteReference w:id="13"/>
            </w:r>
            <w:r>
              <w:rPr>
                <w:noProof/>
              </w:rPr>
              <w:t>: 1000 mg/kg;</w:t>
            </w:r>
          </w:p>
          <w:p>
            <w:pPr>
              <w:pStyle w:val="NormalLeft"/>
              <w:rPr>
                <w:noProof/>
              </w:rPr>
            </w:pPr>
            <w:r>
              <w:rPr>
                <w:noProof/>
              </w:rPr>
              <w:t>Hexachlorobenzene: 5000 mg/kg;</w:t>
            </w:r>
          </w:p>
          <w:p>
            <w:pPr>
              <w:pStyle w:val="NormalLeft"/>
              <w:rPr>
                <w:noProof/>
              </w:rPr>
            </w:pPr>
            <w:r>
              <w:rPr>
                <w:noProof/>
              </w:rPr>
              <w:t>Hexachlorobutadiene: 1000 mg/kg;</w:t>
            </w:r>
          </w:p>
          <w:p>
            <w:pPr>
              <w:pStyle w:val="NormalLeft"/>
              <w:rPr>
                <w:noProof/>
              </w:rPr>
            </w:pPr>
            <w:r>
              <w:rPr>
                <w:noProof/>
              </w:rPr>
              <w:t>Hexachlorocyclohexanes, including lindane: 5000 mg/kg;</w:t>
            </w:r>
          </w:p>
          <w:p>
            <w:pPr>
              <w:pStyle w:val="NormalLeft"/>
              <w:rPr>
                <w:noProof/>
              </w:rPr>
            </w:pPr>
            <w:r>
              <w:rPr>
                <w:noProof/>
              </w:rPr>
              <w:t>Mirex: 5000 mg/kg;</w:t>
            </w:r>
          </w:p>
          <w:p>
            <w:pPr>
              <w:pStyle w:val="NormalLeft"/>
              <w:rPr>
                <w:noProof/>
              </w:rPr>
            </w:pPr>
            <w:r>
              <w:rPr>
                <w:noProof/>
              </w:rPr>
              <w:t>Pentachlorobenzene: 5000 mg/kg;</w:t>
            </w:r>
          </w:p>
          <w:p>
            <w:pPr>
              <w:pStyle w:val="NormalLeft"/>
              <w:rPr>
                <w:noProof/>
              </w:rPr>
            </w:pPr>
            <w:r>
              <w:rPr>
                <w:noProof/>
              </w:rPr>
              <w:t>Perfluorooctane sulfonic acid and its derivatives (PFOS) (C</w:t>
            </w:r>
            <w:r>
              <w:rPr>
                <w:noProof/>
                <w:vertAlign w:val="subscript"/>
              </w:rPr>
              <w:t>8</w:t>
            </w:r>
            <w:r>
              <w:rPr>
                <w:noProof/>
              </w:rPr>
              <w:t>F</w:t>
            </w:r>
            <w:r>
              <w:rPr>
                <w:noProof/>
                <w:vertAlign w:val="subscript"/>
              </w:rPr>
              <w:t>17</w:t>
            </w:r>
            <w:r>
              <w:rPr>
                <w:noProof/>
              </w:rPr>
              <w:t>SO</w:t>
            </w:r>
            <w:r>
              <w:rPr>
                <w:noProof/>
                <w:vertAlign w:val="subscript"/>
              </w:rPr>
              <w:t>2</w:t>
            </w:r>
            <w:r>
              <w:rPr>
                <w:noProof/>
              </w:rPr>
              <w:t>X) (X = OH, Metal salt (O-M</w:t>
            </w:r>
            <w:r>
              <w:rPr>
                <w:noProof/>
                <w:vertAlign w:val="superscript"/>
              </w:rPr>
              <w:t>+</w:t>
            </w:r>
            <w:r>
              <w:rPr>
                <w:noProof/>
              </w:rPr>
              <w:t>), halide, amide, and other derivatives including polymers): 50 mg/kg;</w:t>
            </w:r>
          </w:p>
          <w:p>
            <w:pPr>
              <w:pStyle w:val="NormalLeft"/>
              <w:rPr>
                <w:noProof/>
              </w:rPr>
            </w:pPr>
            <w:r>
              <w:rPr>
                <w:noProof/>
              </w:rPr>
              <w:t>Polychlorinated Biphenyls (PCB)</w:t>
            </w:r>
            <w:r>
              <w:rPr>
                <w:rStyle w:val="FootnoteReference"/>
                <w:noProof/>
              </w:rPr>
              <w:footnoteReference w:id="14"/>
            </w:r>
            <w:r>
              <w:rPr>
                <w:noProof/>
              </w:rPr>
              <w:t>: 50 mg/kg;</w:t>
            </w:r>
          </w:p>
          <w:p>
            <w:pPr>
              <w:pStyle w:val="NormalLeft"/>
              <w:rPr>
                <w:noProof/>
              </w:rPr>
            </w:pPr>
            <w:r>
              <w:rPr>
                <w:noProof/>
              </w:rPr>
              <w:t>Polychlorinated dibenzo-p-dioxins and dibenzofurans: 5 mg/kg;</w:t>
            </w:r>
          </w:p>
          <w:p>
            <w:pPr>
              <w:pStyle w:val="NormalLeft"/>
              <w:rPr>
                <w:noProof/>
              </w:rPr>
            </w:pPr>
            <w:r>
              <w:rPr>
                <w:noProof/>
              </w:rPr>
              <w:t>Polychlorinated naphthalenes (*): 1000 mg/kg;</w:t>
            </w:r>
          </w:p>
          <w:p>
            <w:pPr>
              <w:pStyle w:val="NormalLeft"/>
              <w:rPr>
                <w:noProof/>
              </w:rPr>
            </w:pPr>
            <w:r>
              <w:rPr>
                <w:noProof/>
              </w:rPr>
              <w:t>Sum of the concentrations of tetrabromodiphenyl ether C</w:t>
            </w:r>
            <w:r>
              <w:rPr>
                <w:noProof/>
                <w:vertAlign w:val="subscript"/>
              </w:rPr>
              <w:t>12</w:t>
            </w:r>
            <w:r>
              <w:rPr>
                <w:noProof/>
              </w:rPr>
              <w:t>H</w:t>
            </w:r>
            <w:r>
              <w:rPr>
                <w:noProof/>
                <w:vertAlign w:val="subscript"/>
              </w:rPr>
              <w:t>6</w:t>
            </w:r>
            <w:r>
              <w:rPr>
                <w:noProof/>
              </w:rPr>
              <w:t>Br</w:t>
            </w:r>
            <w:r>
              <w:rPr>
                <w:noProof/>
                <w:vertAlign w:val="subscript"/>
              </w:rPr>
              <w:t>4</w:t>
            </w:r>
            <w:r>
              <w:rPr>
                <w:noProof/>
              </w:rPr>
              <w:t>O), pentabromodiphenyl ether (C</w:t>
            </w:r>
            <w:r>
              <w:rPr>
                <w:noProof/>
                <w:vertAlign w:val="subscript"/>
              </w:rPr>
              <w:t>12</w:t>
            </w:r>
            <w:r>
              <w:rPr>
                <w:noProof/>
              </w:rPr>
              <w:t>H</w:t>
            </w:r>
            <w:r>
              <w:rPr>
                <w:noProof/>
                <w:vertAlign w:val="subscript"/>
              </w:rPr>
              <w:t>5</w:t>
            </w:r>
            <w:r>
              <w:rPr>
                <w:noProof/>
              </w:rPr>
              <w:t>Br</w:t>
            </w:r>
            <w:r>
              <w:rPr>
                <w:noProof/>
                <w:vertAlign w:val="subscript"/>
              </w:rPr>
              <w:t>5</w:t>
            </w:r>
            <w:r>
              <w:rPr>
                <w:noProof/>
              </w:rPr>
              <w:t>O), hexabromodiphenyl ether (C</w:t>
            </w:r>
            <w:r>
              <w:rPr>
                <w:noProof/>
                <w:vertAlign w:val="subscript"/>
              </w:rPr>
              <w:t>12</w:t>
            </w:r>
            <w:r>
              <w:rPr>
                <w:noProof/>
              </w:rPr>
              <w:t>H</w:t>
            </w:r>
            <w:r>
              <w:rPr>
                <w:noProof/>
                <w:vertAlign w:val="subscript"/>
              </w:rPr>
              <w:t>4</w:t>
            </w:r>
            <w:r>
              <w:rPr>
                <w:noProof/>
              </w:rPr>
              <w:t>Br</w:t>
            </w:r>
            <w:r>
              <w:rPr>
                <w:noProof/>
                <w:vertAlign w:val="subscript"/>
              </w:rPr>
              <w:t>6</w:t>
            </w:r>
            <w:r>
              <w:rPr>
                <w:noProof/>
              </w:rPr>
              <w:t>O)and heptabromodiphenyl ether (C</w:t>
            </w:r>
            <w:r>
              <w:rPr>
                <w:noProof/>
                <w:vertAlign w:val="subscript"/>
              </w:rPr>
              <w:t>12</w:t>
            </w:r>
            <w:r>
              <w:rPr>
                <w:noProof/>
              </w:rPr>
              <w:t>H</w:t>
            </w:r>
            <w:r>
              <w:rPr>
                <w:noProof/>
                <w:vertAlign w:val="subscript"/>
              </w:rPr>
              <w:t>3</w:t>
            </w:r>
            <w:r>
              <w:rPr>
                <w:noProof/>
              </w:rPr>
              <w:t>Br</w:t>
            </w:r>
            <w:r>
              <w:rPr>
                <w:noProof/>
                <w:vertAlign w:val="subscript"/>
              </w:rPr>
              <w:t>7</w:t>
            </w:r>
            <w:r>
              <w:rPr>
                <w:noProof/>
              </w:rPr>
              <w:t>O): 10000 mg/kg;</w:t>
            </w:r>
          </w:p>
          <w:p>
            <w:pPr>
              <w:pStyle w:val="NormalLeft"/>
              <w:rPr>
                <w:noProof/>
              </w:rPr>
            </w:pPr>
            <w:r>
              <w:rPr>
                <w:noProof/>
              </w:rPr>
              <w:t>Toxaphene: 5000 mg/kg.</w:t>
            </w:r>
          </w:p>
        </w:tc>
        <w:tc>
          <w:tcPr>
            <w:tcW w:w="2879"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Permanent storage shall be allowed only when all the following conditions are met:</w:t>
            </w:r>
          </w:p>
          <w:p>
            <w:pPr>
              <w:pStyle w:val="Point0"/>
              <w:rPr>
                <w:noProof/>
              </w:rPr>
            </w:pPr>
            <w:r>
              <w:rPr>
                <w:noProof/>
              </w:rPr>
              <w:tab/>
              <w:t>(1) The storage takes place in one of the following locations:</w:t>
            </w:r>
          </w:p>
          <w:p>
            <w:pPr>
              <w:pStyle w:val="Tiret1"/>
              <w:numPr>
                <w:ilvl w:val="0"/>
                <w:numId w:val="9"/>
              </w:numPr>
              <w:autoSpaceDE w:val="0"/>
              <w:autoSpaceDN w:val="0"/>
              <w:ind w:left="1418" w:hanging="567"/>
              <w:rPr>
                <w:noProof/>
              </w:rPr>
            </w:pPr>
            <w:r>
              <w:rPr>
                <w:noProof/>
              </w:rPr>
              <w:t>safe, deep, under-ground, hard rock formations,</w:t>
            </w:r>
          </w:p>
          <w:p>
            <w:pPr>
              <w:pStyle w:val="Tiret1"/>
              <w:numPr>
                <w:ilvl w:val="0"/>
                <w:numId w:val="9"/>
              </w:numPr>
              <w:autoSpaceDE w:val="0"/>
              <w:autoSpaceDN w:val="0"/>
              <w:ind w:left="1418" w:hanging="567"/>
              <w:rPr>
                <w:noProof/>
              </w:rPr>
            </w:pPr>
            <w:r>
              <w:rPr>
                <w:noProof/>
              </w:rPr>
              <w:t>salt mines,</w:t>
            </w:r>
          </w:p>
          <w:p>
            <w:pPr>
              <w:pStyle w:val="Tiret1"/>
              <w:numPr>
                <w:ilvl w:val="0"/>
                <w:numId w:val="9"/>
              </w:numPr>
              <w:autoSpaceDE w:val="0"/>
              <w:autoSpaceDN w:val="0"/>
              <w:ind w:left="1418" w:hanging="567"/>
              <w:rPr>
                <w:noProof/>
              </w:rPr>
            </w:pPr>
            <w:r>
              <w:rPr>
                <w:noProof/>
              </w:rPr>
              <w:t>a landfill site for hazardous waste, provided that the waste is solidified or partly stabilised where technically feasible as required for classification of the waste in subchapter 19 03 of Decision 2000/532/EC.</w:t>
            </w:r>
          </w:p>
          <w:p>
            <w:pPr>
              <w:pStyle w:val="Point0"/>
              <w:rPr>
                <w:noProof/>
              </w:rPr>
            </w:pPr>
            <w:r>
              <w:rPr>
                <w:noProof/>
              </w:rPr>
              <w:tab/>
              <w:t>(2) The provisions of Council Directive 1999/31/EC</w:t>
            </w:r>
            <w:r>
              <w:rPr>
                <w:rStyle w:val="FootnoteReference"/>
                <w:noProof/>
              </w:rPr>
              <w:footnoteReference w:id="15"/>
            </w:r>
            <w:r>
              <w:rPr>
                <w:noProof/>
              </w:rPr>
              <w:t xml:space="preserve"> and Council Decision 2003/33/EC</w:t>
            </w:r>
            <w:r>
              <w:rPr>
                <w:rStyle w:val="FootnoteReference"/>
                <w:noProof/>
              </w:rPr>
              <w:footnoteReference w:id="16"/>
            </w:r>
            <w:r>
              <w:rPr>
                <w:noProof/>
              </w:rPr>
              <w:t xml:space="preserve"> were respected.</w:t>
            </w:r>
          </w:p>
          <w:p>
            <w:pPr>
              <w:pStyle w:val="Point0"/>
              <w:rPr>
                <w:noProof/>
              </w:rPr>
            </w:pPr>
            <w:r>
              <w:rPr>
                <w:noProof/>
              </w:rPr>
              <w:tab/>
              <w:t>(3) It has been demonstrated that the selected operation is environmentally preferable.</w:t>
            </w: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10 01</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Wastes from power stations and other combustion plants (except 19)</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01 14 *</w:t>
            </w:r>
            <w:r>
              <w:rPr>
                <w:rStyle w:val="FootnoteReference"/>
                <w:noProof/>
              </w:rPr>
              <w:footnoteReference w:id="17"/>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Bottom ash, slag and boiler dust from co-incineration containing hazardous substances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01 16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Fly ash from co-incineration containing hazardous substances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10 02</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Wastes from the iron and steel industry</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02 07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Solid wastes from gas treatment containing hazardous substances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10 03</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Wastes from aluminium thermal metallurgy</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03 04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Primary production slags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03 08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Salt slags from secondary production</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03 09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Black drosses from secondary production</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03 19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Flue-gas dust containing hazardous substances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03 21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Other particulates and dust (including ball-mill dust) containing hazardous substances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03 29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Wastes from treatment of salt slags and black drosses containing hazardous substances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10 04</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Wastes from lead thermal metallurgy</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04 01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Slags from primary and secondary production</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04 02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Dross and skimmings from primary and secondary production</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04 04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Flue-gas dust</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04 05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Other particulates and dust</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04 06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Solid wastes from gas treatment</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10 05</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Wastes from zinc thermal metallurgy</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05 03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Flue-gas dust</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05 05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Solid waste from gas treatment</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10 06</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Wastes from copper thermal metallurgy</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06 03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Flue-gas dust</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06 06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Solid wastes from gas treatment</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10 08</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Wastes from other non-ferrous thermal metallurgy</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08 08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Salt slag from primary and secondary production</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08 15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Flue-gas dust containing hazardous substances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10 09</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Wastes from casting of ferrous pieces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09 09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Flue-gas dust containing hazardous substances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16</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WASTES NOT OTHERWISE SPECIFIED IN THE LIST</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16 11</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Waste linings and refractories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16 11 01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Carbon-based linings and refractories from metallurgical processes containing hazardous substances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16 11 03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Other linings and refractories from metallurgical processes containing hazardous substances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CONSTRUCTION AND DEMOLITION WASTES (INCLUDING EXCAVATED SOIL FROM CONTAMINATED SITES)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17 01</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Concrete, bricks, tiles and ceramics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 01 06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Mixtures of, or separate fractions of concrete, bricks, tiles and ceramics containing hazardous substances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17 05</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Soil (including excavated soil from contaminated sites), stones and dredging spoil</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 05 03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Soil and stones containing hazardous substances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17 09</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Other construction and demolition wastes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 09 02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Construction and demolition wastes containing PCB, excluding PCB containing equipment</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 09 03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Other construction and demolition wastes (including mixed wastes) containing hazardous substances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WASTES FROM WASTE MANAGEMENT FACILITIES, OFF-SITE WASTE WATER TREATMENT PLANTS AND THE PREPARATION OF WATER INTENDED FOR HUMAN CONSUMPTION AND WATER FROM INDUSTRIAL USE</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19 01</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Wastes from incineration or pyrolysis of waste</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 01 07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Solid wastes from gas treatment</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 01 11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Bottom ash and slag containing hazardous substances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 01 13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Fly ash containing hazardous substances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 01 15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Boiler dust containing hazardous substances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19 04</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Vitrified waste and waste from vitrification</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 04 02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Fly ash and other flue-gas treatment wastes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 04 03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Non-vitrified solid phase</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bl>
    <w:p>
      <w:pPr>
        <w:rPr>
          <w:noProof/>
        </w:rPr>
      </w:pPr>
    </w:p>
    <w:p>
      <w:pPr>
        <w:rPr>
          <w:noProof/>
        </w:rPr>
      </w:pPr>
      <w:r>
        <w:rPr>
          <w:noProof/>
        </w:rPr>
        <w:t>The maximum concentration limit of polychlorinated dibenzo-p-dioxins and dibenzofurans (PCDD and PCDF) shall be calculated according to the following toxic equivalency factors (TEFs):</w:t>
      </w:r>
    </w:p>
    <w:tbl>
      <w:tblPr>
        <w:tblW w:w="0" w:type="auto"/>
        <w:tblInd w:w="3064" w:type="dxa"/>
        <w:tblLayout w:type="fixed"/>
        <w:tblLook w:val="0000" w:firstRow="0" w:lastRow="0" w:firstColumn="0" w:lastColumn="0" w:noHBand="0" w:noVBand="0"/>
      </w:tblPr>
      <w:tblGrid>
        <w:gridCol w:w="2178"/>
        <w:gridCol w:w="979"/>
      </w:tblGrid>
      <w:tr>
        <w:tc>
          <w:tcPr>
            <w:tcW w:w="2178"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PCDD</w:t>
            </w:r>
          </w:p>
        </w:tc>
        <w:tc>
          <w:tcPr>
            <w:tcW w:w="979"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TEF</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2,3,7,8-TeCDD</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1,2,3,7,8-PeCDD</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1,2,3,4,7,8-HxCDD</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1,2,3,6,7,8-HxCDD</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1,2,3,7,8,9-HxCDD</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1,2,3,4,6,7,8-HpCDD</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OCDD</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0,0003</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TEF</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2,3,7,8-TeCDF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1,2,3,7,8-PeCDF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0,03</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2,3,4,7,8-PeCDF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0,3</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1,2,3,4,7,8-HxCDF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1,2,3,6,7,8-HxCDF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1,2,3,7,8,9-HxCDF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2,3,4,6,7,8-HxCDF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1,2,3,4,6,7,8-HpCDF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1,2,3,4,7,8,9-HpCDF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0,0003</w:t>
            </w:r>
          </w:p>
        </w:tc>
      </w:tr>
    </w:tbl>
    <w:p>
      <w:pPr>
        <w:jc w:val="center"/>
        <w:rPr>
          <w:noProof/>
        </w:rPr>
        <w:sectPr>
          <w:pgSz w:w="11907" w:h="16839"/>
          <w:pgMar w:top="1134" w:right="1418" w:bottom="1134" w:left="1418" w:header="709" w:footer="709" w:gutter="0"/>
          <w:cols w:space="708"/>
          <w:docGrid w:linePitch="360"/>
        </w:sectPr>
      </w:pPr>
    </w:p>
    <w:p>
      <w:pPr>
        <w:pStyle w:val="CRSeparator"/>
        <w:rPr>
          <w:rFonts w:eastAsia="Times New Roman"/>
          <w:noProof/>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é</w:instrText>
      </w:r>
      <w:r>
        <w:rPr>
          <w:noProof/>
          <w:lang w:val="en-GB"/>
        </w:rPr>
        <w:instrText xml:space="preserve">" </w:instrText>
      </w:r>
      <w:r>
        <w:rPr>
          <w:noProof/>
        </w:rPr>
        <w:fldChar w:fldCharType="separate"/>
      </w:r>
      <w:r>
        <w:rPr>
          <w:rStyle w:val="CRMarker"/>
          <w:noProof/>
          <w:lang w:val="en-GB"/>
        </w:rPr>
        <w:t>é</w:t>
      </w:r>
      <w:r>
        <w:rPr>
          <w:noProof/>
        </w:rPr>
        <w:fldChar w:fldCharType="end"/>
      </w:r>
    </w:p>
    <w:p>
      <w:pPr>
        <w:pStyle w:val="Annexetitre"/>
        <w:rPr>
          <w:noProof/>
        </w:rPr>
      </w:pPr>
      <w:r>
        <w:rPr>
          <w:noProof/>
        </w:rPr>
        <w:t>ANNEX VI</w:t>
      </w:r>
    </w:p>
    <w:p>
      <w:pPr>
        <w:jc w:val="center"/>
        <w:rPr>
          <w:b/>
          <w:noProof/>
          <w:szCs w:val="24"/>
          <w:lang w:eastAsia="en-GB"/>
        </w:rPr>
      </w:pPr>
      <w:bookmarkStart w:id="1" w:name="_CopyToNewDocument_"/>
      <w:bookmarkEnd w:id="1"/>
      <w:r>
        <w:rPr>
          <w:b/>
          <w:noProof/>
          <w:szCs w:val="24"/>
          <w:lang w:eastAsia="en-GB"/>
        </w:rPr>
        <w:t>Repealed Regulation with list of its successive amendments</w:t>
      </w:r>
    </w:p>
    <w:tbl>
      <w:tblPr>
        <w:tblW w:w="900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2"/>
        <w:gridCol w:w="3428"/>
      </w:tblGrid>
      <w:tr>
        <w:trPr>
          <w:cantSplit/>
        </w:trPr>
        <w:tc>
          <w:tcPr>
            <w:tcW w:w="5572" w:type="dxa"/>
          </w:tcPr>
          <w:p>
            <w:pPr>
              <w:jc w:val="left"/>
              <w:rPr>
                <w:rStyle w:val="Strong"/>
                <w:noProof/>
                <w:color w:val="444444"/>
                <w:szCs w:val="24"/>
                <w:lang w:val="en"/>
              </w:rPr>
            </w:pPr>
            <w:r>
              <w:rPr>
                <w:rStyle w:val="Strong"/>
                <w:noProof/>
                <w:color w:val="444444"/>
                <w:szCs w:val="24"/>
                <w:lang w:val="en"/>
              </w:rPr>
              <w:t>Regulation (EC) No 850/2004 of the European Parliament and of the Council</w:t>
            </w:r>
            <w:r>
              <w:rPr>
                <w:noProof/>
                <w:szCs w:val="24"/>
                <w:lang w:eastAsia="en-GB"/>
              </w:rPr>
              <w:br/>
              <w:t>(</w:t>
            </w:r>
            <w:r>
              <w:rPr>
                <w:iCs/>
                <w:noProof/>
                <w:color w:val="444444"/>
                <w:szCs w:val="24"/>
                <w:lang w:val="en"/>
              </w:rPr>
              <w:t>OJ L 158, 30.4.2004, p. 7</w:t>
            </w:r>
            <w:r>
              <w:rPr>
                <w:noProof/>
                <w:szCs w:val="24"/>
                <w:lang w:eastAsia="en-GB"/>
              </w:rPr>
              <w:t>)</w:t>
            </w:r>
          </w:p>
        </w:tc>
        <w:tc>
          <w:tcPr>
            <w:tcW w:w="3428" w:type="dxa"/>
          </w:tcPr>
          <w:p>
            <w:pPr>
              <w:jc w:val="left"/>
              <w:rPr>
                <w:noProof/>
                <w:szCs w:val="24"/>
                <w:lang w:eastAsia="en-GB"/>
              </w:rPr>
            </w:pPr>
          </w:p>
        </w:tc>
      </w:tr>
      <w:tr>
        <w:trPr>
          <w:cantSplit/>
        </w:trPr>
        <w:tc>
          <w:tcPr>
            <w:tcW w:w="5572" w:type="dxa"/>
          </w:tcPr>
          <w:p>
            <w:pPr>
              <w:jc w:val="left"/>
              <w:rPr>
                <w:bCs/>
                <w:noProof/>
                <w:szCs w:val="24"/>
                <w:lang w:eastAsia="en-GB"/>
              </w:rPr>
            </w:pPr>
            <w:r>
              <w:rPr>
                <w:rStyle w:val="Strong"/>
                <w:noProof/>
                <w:color w:val="444444"/>
                <w:szCs w:val="24"/>
                <w:lang w:val="en"/>
              </w:rPr>
              <w:t>Council Regulation (EC) No 1195/2006</w:t>
            </w:r>
            <w:r>
              <w:rPr>
                <w:bCs/>
                <w:noProof/>
                <w:szCs w:val="24"/>
                <w:lang w:eastAsia="en-GB"/>
              </w:rPr>
              <w:br/>
            </w:r>
            <w:r>
              <w:rPr>
                <w:rFonts w:eastAsia="Times New Roman"/>
                <w:noProof/>
                <w:szCs w:val="24"/>
                <w:lang w:eastAsia="en-GB"/>
              </w:rPr>
              <w:t>(</w:t>
            </w:r>
            <w:r>
              <w:rPr>
                <w:iCs/>
                <w:noProof/>
                <w:color w:val="444444"/>
                <w:szCs w:val="24"/>
                <w:lang w:val="en"/>
              </w:rPr>
              <w:t>OJ L 217, 8.8.2006, p. 1</w:t>
            </w:r>
            <w:r>
              <w:rPr>
                <w:rFonts w:eastAsia="Times New Roman"/>
                <w:noProof/>
                <w:szCs w:val="24"/>
                <w:lang w:eastAsia="en-GB"/>
              </w:rPr>
              <w:t>)</w:t>
            </w:r>
          </w:p>
        </w:tc>
        <w:tc>
          <w:tcPr>
            <w:tcW w:w="3428" w:type="dxa"/>
          </w:tcPr>
          <w:p>
            <w:pPr>
              <w:jc w:val="left"/>
              <w:rPr>
                <w:noProof/>
                <w:szCs w:val="24"/>
                <w:lang w:eastAsia="en-GB"/>
              </w:rPr>
            </w:pPr>
          </w:p>
        </w:tc>
      </w:tr>
      <w:tr>
        <w:trPr>
          <w:cantSplit/>
        </w:trPr>
        <w:tc>
          <w:tcPr>
            <w:tcW w:w="5572" w:type="dxa"/>
          </w:tcPr>
          <w:p>
            <w:pPr>
              <w:jc w:val="left"/>
              <w:rPr>
                <w:bCs/>
                <w:noProof/>
                <w:szCs w:val="24"/>
                <w:lang w:eastAsia="en-GB"/>
              </w:rPr>
            </w:pPr>
            <w:r>
              <w:rPr>
                <w:rStyle w:val="Strong"/>
                <w:noProof/>
                <w:color w:val="444444"/>
                <w:szCs w:val="24"/>
                <w:lang w:val="en"/>
              </w:rPr>
              <w:t>Council Regulation (EC) No 172/2007</w:t>
            </w:r>
            <w:r>
              <w:rPr>
                <w:bCs/>
                <w:noProof/>
                <w:szCs w:val="24"/>
                <w:lang w:eastAsia="en-GB"/>
              </w:rPr>
              <w:br/>
            </w:r>
            <w:r>
              <w:rPr>
                <w:rFonts w:eastAsia="Times New Roman"/>
                <w:noProof/>
                <w:szCs w:val="24"/>
                <w:lang w:eastAsia="en-GB"/>
              </w:rPr>
              <w:t>(</w:t>
            </w:r>
            <w:r>
              <w:rPr>
                <w:iCs/>
                <w:noProof/>
                <w:color w:val="444444"/>
                <w:szCs w:val="24"/>
                <w:lang w:val="en"/>
              </w:rPr>
              <w:t>OJ L 55, 23.2.2007, p. 1</w:t>
            </w:r>
            <w:r>
              <w:rPr>
                <w:rFonts w:eastAsia="Times New Roman"/>
                <w:noProof/>
                <w:szCs w:val="24"/>
                <w:lang w:eastAsia="en-GB"/>
              </w:rPr>
              <w:t>)</w:t>
            </w:r>
          </w:p>
        </w:tc>
        <w:tc>
          <w:tcPr>
            <w:tcW w:w="3428" w:type="dxa"/>
          </w:tcPr>
          <w:p>
            <w:pPr>
              <w:jc w:val="left"/>
              <w:rPr>
                <w:noProof/>
                <w:szCs w:val="24"/>
                <w:lang w:eastAsia="en-GB"/>
              </w:rPr>
            </w:pPr>
          </w:p>
        </w:tc>
      </w:tr>
      <w:tr>
        <w:trPr>
          <w:cantSplit/>
        </w:trPr>
        <w:tc>
          <w:tcPr>
            <w:tcW w:w="5572" w:type="dxa"/>
          </w:tcPr>
          <w:p>
            <w:pPr>
              <w:jc w:val="left"/>
              <w:rPr>
                <w:bCs/>
                <w:noProof/>
                <w:szCs w:val="24"/>
                <w:lang w:eastAsia="en-GB"/>
              </w:rPr>
            </w:pPr>
            <w:r>
              <w:rPr>
                <w:rStyle w:val="Strong"/>
                <w:noProof/>
                <w:color w:val="444444"/>
                <w:szCs w:val="24"/>
                <w:lang w:val="en"/>
              </w:rPr>
              <w:t>Commission Regulation (EC) No 323/2007</w:t>
            </w:r>
            <w:r>
              <w:rPr>
                <w:bCs/>
                <w:noProof/>
                <w:szCs w:val="24"/>
                <w:lang w:eastAsia="en-GB"/>
              </w:rPr>
              <w:br/>
            </w:r>
            <w:r>
              <w:rPr>
                <w:rFonts w:eastAsia="Times New Roman"/>
                <w:noProof/>
                <w:szCs w:val="24"/>
                <w:lang w:eastAsia="en-GB"/>
              </w:rPr>
              <w:t>(</w:t>
            </w:r>
            <w:r>
              <w:rPr>
                <w:iCs/>
                <w:noProof/>
                <w:color w:val="444444"/>
                <w:szCs w:val="24"/>
                <w:lang w:val="en"/>
              </w:rPr>
              <w:t>OJ L 85, 27.3.2007, p. 3</w:t>
            </w:r>
            <w:r>
              <w:rPr>
                <w:rFonts w:eastAsia="Times New Roman"/>
                <w:noProof/>
                <w:szCs w:val="24"/>
                <w:lang w:eastAsia="en-GB"/>
              </w:rPr>
              <w:t>)</w:t>
            </w:r>
          </w:p>
        </w:tc>
        <w:tc>
          <w:tcPr>
            <w:tcW w:w="3428" w:type="dxa"/>
          </w:tcPr>
          <w:p>
            <w:pPr>
              <w:jc w:val="left"/>
              <w:rPr>
                <w:noProof/>
                <w:szCs w:val="24"/>
                <w:lang w:eastAsia="en-GB"/>
              </w:rPr>
            </w:pPr>
          </w:p>
        </w:tc>
      </w:tr>
      <w:tr>
        <w:trPr>
          <w:cantSplit/>
        </w:trPr>
        <w:tc>
          <w:tcPr>
            <w:tcW w:w="5572" w:type="dxa"/>
          </w:tcPr>
          <w:p>
            <w:pPr>
              <w:jc w:val="left"/>
              <w:rPr>
                <w:bCs/>
                <w:noProof/>
                <w:szCs w:val="24"/>
                <w:lang w:eastAsia="en-GB"/>
              </w:rPr>
            </w:pPr>
            <w:r>
              <w:rPr>
                <w:rStyle w:val="Strong"/>
                <w:noProof/>
                <w:color w:val="444444"/>
                <w:szCs w:val="24"/>
                <w:lang w:val="en"/>
              </w:rPr>
              <w:t>Regulation (EC) No 219/2009 of the European Parliament and of the Council</w:t>
            </w:r>
            <w:r>
              <w:rPr>
                <w:bCs/>
                <w:noProof/>
                <w:szCs w:val="24"/>
                <w:lang w:eastAsia="en-GB"/>
              </w:rPr>
              <w:br/>
            </w:r>
            <w:r>
              <w:rPr>
                <w:rFonts w:eastAsia="Times New Roman"/>
                <w:noProof/>
                <w:szCs w:val="24"/>
                <w:lang w:eastAsia="en-GB"/>
              </w:rPr>
              <w:t>(</w:t>
            </w:r>
            <w:r>
              <w:rPr>
                <w:iCs/>
                <w:noProof/>
                <w:color w:val="444444"/>
                <w:szCs w:val="24"/>
                <w:lang w:val="en"/>
              </w:rPr>
              <w:t>OJ L 87, 31.3.2009, p. 109</w:t>
            </w:r>
            <w:r>
              <w:rPr>
                <w:rFonts w:eastAsia="Times New Roman"/>
                <w:noProof/>
                <w:szCs w:val="24"/>
                <w:lang w:eastAsia="en-GB"/>
              </w:rPr>
              <w:t>)</w:t>
            </w:r>
          </w:p>
        </w:tc>
        <w:tc>
          <w:tcPr>
            <w:tcW w:w="3428" w:type="dxa"/>
          </w:tcPr>
          <w:p>
            <w:pPr>
              <w:jc w:val="left"/>
              <w:rPr>
                <w:noProof/>
                <w:szCs w:val="24"/>
                <w:lang w:eastAsia="en-GB"/>
              </w:rPr>
            </w:pPr>
            <w:r>
              <w:rPr>
                <w:noProof/>
                <w:szCs w:val="24"/>
              </w:rPr>
              <w:t>Only point 3.7 of the Annex</w:t>
            </w:r>
          </w:p>
        </w:tc>
      </w:tr>
      <w:tr>
        <w:trPr>
          <w:cantSplit/>
        </w:trPr>
        <w:tc>
          <w:tcPr>
            <w:tcW w:w="5572" w:type="dxa"/>
          </w:tcPr>
          <w:p>
            <w:pPr>
              <w:jc w:val="left"/>
              <w:rPr>
                <w:rFonts w:eastAsia="Times New Roman"/>
                <w:bCs/>
                <w:noProof/>
                <w:szCs w:val="24"/>
                <w:lang w:eastAsia="en-GB"/>
              </w:rPr>
            </w:pPr>
            <w:r>
              <w:rPr>
                <w:rStyle w:val="Strong"/>
                <w:noProof/>
                <w:color w:val="444444"/>
                <w:szCs w:val="24"/>
                <w:lang w:val="en"/>
              </w:rPr>
              <w:t>Commission Regulation (EC) No 304/2009</w:t>
            </w:r>
            <w:r>
              <w:rPr>
                <w:bCs/>
                <w:noProof/>
                <w:szCs w:val="24"/>
                <w:lang w:eastAsia="en-GB"/>
              </w:rPr>
              <w:br/>
            </w:r>
            <w:r>
              <w:rPr>
                <w:rFonts w:eastAsia="Times New Roman"/>
                <w:noProof/>
                <w:szCs w:val="24"/>
                <w:lang w:eastAsia="en-GB"/>
              </w:rPr>
              <w:t>(</w:t>
            </w:r>
            <w:r>
              <w:rPr>
                <w:iCs/>
                <w:noProof/>
                <w:color w:val="444444"/>
                <w:szCs w:val="24"/>
                <w:lang w:val="en"/>
              </w:rPr>
              <w:t>OJ L 96, 15.4.2009, p. 33</w:t>
            </w:r>
            <w:r>
              <w:rPr>
                <w:rFonts w:eastAsia="Times New Roman"/>
                <w:noProof/>
                <w:szCs w:val="24"/>
                <w:lang w:eastAsia="en-GB"/>
              </w:rPr>
              <w:t>)</w:t>
            </w:r>
          </w:p>
        </w:tc>
        <w:tc>
          <w:tcPr>
            <w:tcW w:w="3428" w:type="dxa"/>
          </w:tcPr>
          <w:p>
            <w:pPr>
              <w:jc w:val="left"/>
              <w:rPr>
                <w:noProof/>
                <w:szCs w:val="24"/>
                <w:lang w:eastAsia="en-GB"/>
              </w:rPr>
            </w:pPr>
          </w:p>
        </w:tc>
      </w:tr>
      <w:tr>
        <w:trPr>
          <w:cantSplit/>
        </w:trPr>
        <w:tc>
          <w:tcPr>
            <w:tcW w:w="5572" w:type="dxa"/>
          </w:tcPr>
          <w:p>
            <w:pPr>
              <w:autoSpaceDE w:val="0"/>
              <w:autoSpaceDN w:val="0"/>
              <w:spacing w:before="240" w:after="60"/>
              <w:jc w:val="left"/>
              <w:rPr>
                <w:rFonts w:eastAsia="Times New Roman"/>
                <w:bCs/>
                <w:noProof/>
                <w:szCs w:val="24"/>
                <w:lang w:eastAsia="en-GB"/>
              </w:rPr>
            </w:pPr>
            <w:r>
              <w:rPr>
                <w:rStyle w:val="Strong"/>
                <w:noProof/>
                <w:color w:val="444444"/>
                <w:szCs w:val="24"/>
                <w:lang w:val="en"/>
              </w:rPr>
              <w:t>Commission Regulation (EU) No 756/2010</w:t>
            </w:r>
            <w:r>
              <w:rPr>
                <w:bCs/>
                <w:noProof/>
                <w:szCs w:val="24"/>
                <w:lang w:eastAsia="en-GB"/>
              </w:rPr>
              <w:br/>
            </w:r>
            <w:r>
              <w:rPr>
                <w:rFonts w:eastAsia="Times New Roman"/>
                <w:noProof/>
                <w:szCs w:val="24"/>
                <w:lang w:eastAsia="en-GB"/>
              </w:rPr>
              <w:t>(</w:t>
            </w:r>
            <w:r>
              <w:rPr>
                <w:iCs/>
                <w:noProof/>
                <w:color w:val="444444"/>
                <w:szCs w:val="24"/>
                <w:lang w:val="en"/>
              </w:rPr>
              <w:t>OJ L 223, 25.8.2010, p. 20</w:t>
            </w:r>
            <w:r>
              <w:rPr>
                <w:rFonts w:eastAsia="Times New Roman"/>
                <w:noProof/>
                <w:szCs w:val="24"/>
                <w:lang w:eastAsia="en-GB"/>
              </w:rPr>
              <w:t>)</w:t>
            </w:r>
          </w:p>
        </w:tc>
        <w:tc>
          <w:tcPr>
            <w:tcW w:w="3428" w:type="dxa"/>
          </w:tcPr>
          <w:p>
            <w:pPr>
              <w:jc w:val="left"/>
              <w:rPr>
                <w:noProof/>
                <w:szCs w:val="24"/>
                <w:lang w:eastAsia="en-GB"/>
              </w:rPr>
            </w:pPr>
          </w:p>
        </w:tc>
      </w:tr>
      <w:tr>
        <w:trPr>
          <w:cantSplit/>
        </w:trPr>
        <w:tc>
          <w:tcPr>
            <w:tcW w:w="5572" w:type="dxa"/>
          </w:tcPr>
          <w:p>
            <w:pPr>
              <w:autoSpaceDE w:val="0"/>
              <w:autoSpaceDN w:val="0"/>
              <w:spacing w:before="240" w:after="60"/>
              <w:jc w:val="left"/>
              <w:rPr>
                <w:rFonts w:eastAsia="Times New Roman"/>
                <w:bCs/>
                <w:noProof/>
                <w:szCs w:val="24"/>
                <w:lang w:eastAsia="en-GB"/>
              </w:rPr>
            </w:pPr>
            <w:r>
              <w:rPr>
                <w:rStyle w:val="Strong"/>
                <w:noProof/>
                <w:color w:val="444444"/>
                <w:szCs w:val="24"/>
                <w:lang w:val="en"/>
              </w:rPr>
              <w:t>Commission Regulation (EU) No 757/2010</w:t>
            </w:r>
            <w:r>
              <w:rPr>
                <w:bCs/>
                <w:noProof/>
                <w:szCs w:val="24"/>
                <w:lang w:eastAsia="en-GB"/>
              </w:rPr>
              <w:br/>
            </w:r>
            <w:r>
              <w:rPr>
                <w:rFonts w:eastAsia="Times New Roman"/>
                <w:noProof/>
                <w:szCs w:val="24"/>
                <w:lang w:eastAsia="en-GB"/>
              </w:rPr>
              <w:t>(</w:t>
            </w:r>
            <w:r>
              <w:rPr>
                <w:iCs/>
                <w:noProof/>
                <w:color w:val="444444"/>
                <w:szCs w:val="24"/>
                <w:lang w:val="en"/>
              </w:rPr>
              <w:t>OJ L 223, 25.8.2010, p. 29</w:t>
            </w:r>
            <w:r>
              <w:rPr>
                <w:rFonts w:eastAsia="Times New Roman"/>
                <w:noProof/>
                <w:szCs w:val="24"/>
                <w:lang w:eastAsia="en-GB"/>
              </w:rPr>
              <w:t>)</w:t>
            </w:r>
          </w:p>
        </w:tc>
        <w:tc>
          <w:tcPr>
            <w:tcW w:w="3428" w:type="dxa"/>
          </w:tcPr>
          <w:p>
            <w:pPr>
              <w:jc w:val="left"/>
              <w:rPr>
                <w:noProof/>
                <w:szCs w:val="24"/>
                <w:lang w:eastAsia="en-GB"/>
              </w:rPr>
            </w:pPr>
          </w:p>
        </w:tc>
      </w:tr>
      <w:tr>
        <w:trPr>
          <w:cantSplit/>
        </w:trPr>
        <w:tc>
          <w:tcPr>
            <w:tcW w:w="5572" w:type="dxa"/>
          </w:tcPr>
          <w:p>
            <w:pPr>
              <w:autoSpaceDE w:val="0"/>
              <w:autoSpaceDN w:val="0"/>
              <w:spacing w:before="240" w:after="60"/>
              <w:jc w:val="left"/>
              <w:rPr>
                <w:rFonts w:eastAsia="Times New Roman"/>
                <w:bCs/>
                <w:noProof/>
                <w:szCs w:val="24"/>
                <w:lang w:eastAsia="en-GB"/>
              </w:rPr>
            </w:pPr>
            <w:r>
              <w:rPr>
                <w:rStyle w:val="Strong"/>
                <w:noProof/>
                <w:color w:val="444444"/>
                <w:szCs w:val="24"/>
                <w:lang w:val="en"/>
              </w:rPr>
              <w:t>Commission Regulation (EU) No 519/2012</w:t>
            </w:r>
            <w:r>
              <w:rPr>
                <w:bCs/>
                <w:noProof/>
                <w:szCs w:val="24"/>
                <w:lang w:eastAsia="en-GB"/>
              </w:rPr>
              <w:br/>
            </w:r>
            <w:r>
              <w:rPr>
                <w:rFonts w:eastAsia="Times New Roman"/>
                <w:noProof/>
                <w:szCs w:val="24"/>
                <w:lang w:eastAsia="en-GB"/>
              </w:rPr>
              <w:t>(</w:t>
            </w:r>
            <w:r>
              <w:rPr>
                <w:iCs/>
                <w:noProof/>
                <w:color w:val="444444"/>
                <w:szCs w:val="24"/>
                <w:lang w:val="en"/>
              </w:rPr>
              <w:t>OJ L 159, 20.6.2012, p. 1</w:t>
            </w:r>
            <w:r>
              <w:rPr>
                <w:rFonts w:eastAsia="Times New Roman"/>
                <w:noProof/>
                <w:szCs w:val="24"/>
                <w:lang w:eastAsia="en-GB"/>
              </w:rPr>
              <w:t>)</w:t>
            </w:r>
          </w:p>
        </w:tc>
        <w:tc>
          <w:tcPr>
            <w:tcW w:w="3428" w:type="dxa"/>
          </w:tcPr>
          <w:p>
            <w:pPr>
              <w:jc w:val="left"/>
              <w:rPr>
                <w:noProof/>
                <w:szCs w:val="24"/>
                <w:lang w:eastAsia="en-GB"/>
              </w:rPr>
            </w:pPr>
          </w:p>
        </w:tc>
      </w:tr>
      <w:tr>
        <w:trPr>
          <w:cantSplit/>
        </w:trPr>
        <w:tc>
          <w:tcPr>
            <w:tcW w:w="5572" w:type="dxa"/>
          </w:tcPr>
          <w:p>
            <w:pPr>
              <w:autoSpaceDE w:val="0"/>
              <w:autoSpaceDN w:val="0"/>
              <w:spacing w:before="240" w:after="60"/>
              <w:jc w:val="left"/>
              <w:rPr>
                <w:rFonts w:eastAsia="Times New Roman"/>
                <w:bCs/>
                <w:noProof/>
                <w:szCs w:val="24"/>
                <w:lang w:eastAsia="en-GB"/>
              </w:rPr>
            </w:pPr>
            <w:r>
              <w:rPr>
                <w:rStyle w:val="Strong"/>
                <w:noProof/>
                <w:color w:val="444444"/>
                <w:szCs w:val="24"/>
                <w:lang w:val="en"/>
              </w:rPr>
              <w:t>Commission Regulation (EU) No 1342/2014</w:t>
            </w:r>
            <w:r>
              <w:rPr>
                <w:bCs/>
                <w:noProof/>
                <w:szCs w:val="24"/>
                <w:lang w:eastAsia="en-GB"/>
              </w:rPr>
              <w:br/>
            </w:r>
            <w:r>
              <w:rPr>
                <w:rFonts w:eastAsia="Times New Roman"/>
                <w:noProof/>
                <w:szCs w:val="24"/>
                <w:lang w:eastAsia="en-GB"/>
              </w:rPr>
              <w:t>(</w:t>
            </w:r>
            <w:r>
              <w:rPr>
                <w:iCs/>
                <w:noProof/>
                <w:color w:val="444444"/>
                <w:szCs w:val="24"/>
                <w:lang w:val="en"/>
              </w:rPr>
              <w:t>OJ L 363, 18.12.2014, p. 67</w:t>
            </w:r>
            <w:r>
              <w:rPr>
                <w:rFonts w:eastAsia="Times New Roman"/>
                <w:noProof/>
                <w:szCs w:val="24"/>
                <w:lang w:eastAsia="en-GB"/>
              </w:rPr>
              <w:t>)</w:t>
            </w:r>
          </w:p>
        </w:tc>
        <w:tc>
          <w:tcPr>
            <w:tcW w:w="3428" w:type="dxa"/>
          </w:tcPr>
          <w:p>
            <w:pPr>
              <w:jc w:val="left"/>
              <w:rPr>
                <w:noProof/>
                <w:szCs w:val="24"/>
                <w:lang w:eastAsia="en-GB"/>
              </w:rPr>
            </w:pPr>
          </w:p>
        </w:tc>
      </w:tr>
      <w:tr>
        <w:trPr>
          <w:cantSplit/>
        </w:trPr>
        <w:tc>
          <w:tcPr>
            <w:tcW w:w="5572" w:type="dxa"/>
          </w:tcPr>
          <w:p>
            <w:pPr>
              <w:jc w:val="left"/>
              <w:rPr>
                <w:bCs/>
                <w:noProof/>
                <w:szCs w:val="24"/>
                <w:lang w:val="fr-BE" w:eastAsia="en-GB"/>
              </w:rPr>
            </w:pPr>
            <w:r>
              <w:rPr>
                <w:rStyle w:val="Strong"/>
                <w:noProof/>
                <w:color w:val="444444"/>
                <w:szCs w:val="24"/>
                <w:lang w:val="fr-BE"/>
              </w:rPr>
              <w:t>Commission Regulation (EU) 2015/2030</w:t>
            </w:r>
            <w:r>
              <w:rPr>
                <w:bCs/>
                <w:noProof/>
                <w:szCs w:val="24"/>
                <w:lang w:val="fr-BE" w:eastAsia="en-GB"/>
              </w:rPr>
              <w:br/>
              <w:t>(</w:t>
            </w:r>
            <w:r>
              <w:rPr>
                <w:iCs/>
                <w:noProof/>
                <w:color w:val="444444"/>
                <w:szCs w:val="24"/>
                <w:lang w:val="fr-BE"/>
              </w:rPr>
              <w:t>OJ L 298, 14.11.2015, p. 1</w:t>
            </w:r>
            <w:r>
              <w:rPr>
                <w:bCs/>
                <w:noProof/>
                <w:szCs w:val="24"/>
                <w:lang w:val="fr-BE" w:eastAsia="en-GB"/>
              </w:rPr>
              <w:t>)</w:t>
            </w:r>
          </w:p>
        </w:tc>
        <w:tc>
          <w:tcPr>
            <w:tcW w:w="3428" w:type="dxa"/>
          </w:tcPr>
          <w:p>
            <w:pPr>
              <w:jc w:val="left"/>
              <w:rPr>
                <w:noProof/>
                <w:szCs w:val="24"/>
                <w:lang w:val="fr-BE" w:eastAsia="en-GB"/>
              </w:rPr>
            </w:pPr>
          </w:p>
        </w:tc>
      </w:tr>
      <w:tr>
        <w:trPr>
          <w:cantSplit/>
        </w:trPr>
        <w:tc>
          <w:tcPr>
            <w:tcW w:w="5572" w:type="dxa"/>
          </w:tcPr>
          <w:p>
            <w:pPr>
              <w:jc w:val="left"/>
              <w:rPr>
                <w:bCs/>
                <w:noProof/>
                <w:szCs w:val="24"/>
                <w:lang w:val="fr-BE" w:eastAsia="en-GB"/>
              </w:rPr>
            </w:pPr>
            <w:r>
              <w:rPr>
                <w:rStyle w:val="Strong"/>
                <w:noProof/>
                <w:color w:val="444444"/>
                <w:szCs w:val="24"/>
                <w:lang w:val="fr-BE"/>
              </w:rPr>
              <w:t>Commission Regulation (EU) 2016/293</w:t>
            </w:r>
            <w:r>
              <w:rPr>
                <w:bCs/>
                <w:noProof/>
                <w:szCs w:val="24"/>
                <w:lang w:val="fr-BE" w:eastAsia="en-GB"/>
              </w:rPr>
              <w:br/>
            </w:r>
            <w:r>
              <w:rPr>
                <w:rFonts w:eastAsia="Times New Roman"/>
                <w:noProof/>
                <w:szCs w:val="24"/>
                <w:lang w:val="fr-BE" w:eastAsia="en-GB"/>
              </w:rPr>
              <w:t>(</w:t>
            </w:r>
            <w:r>
              <w:rPr>
                <w:iCs/>
                <w:noProof/>
                <w:color w:val="444444"/>
                <w:szCs w:val="24"/>
                <w:lang w:val="fr-BE"/>
              </w:rPr>
              <w:t>OJ L 55, 2.3.2016, p. 4</w:t>
            </w:r>
            <w:r>
              <w:rPr>
                <w:rFonts w:eastAsia="Times New Roman"/>
                <w:noProof/>
                <w:szCs w:val="24"/>
                <w:lang w:val="fr-BE" w:eastAsia="en-GB"/>
              </w:rPr>
              <w:t>)</w:t>
            </w:r>
          </w:p>
        </w:tc>
        <w:tc>
          <w:tcPr>
            <w:tcW w:w="3428" w:type="dxa"/>
          </w:tcPr>
          <w:p>
            <w:pPr>
              <w:jc w:val="left"/>
              <w:rPr>
                <w:noProof/>
                <w:szCs w:val="24"/>
                <w:lang w:val="fr-BE" w:eastAsia="en-GB"/>
              </w:rPr>
            </w:pPr>
          </w:p>
        </w:tc>
      </w:tr>
      <w:tr>
        <w:trPr>
          <w:cantSplit/>
        </w:trPr>
        <w:tc>
          <w:tcPr>
            <w:tcW w:w="5572" w:type="dxa"/>
          </w:tcPr>
          <w:p>
            <w:pPr>
              <w:jc w:val="left"/>
              <w:rPr>
                <w:bCs/>
                <w:noProof/>
                <w:szCs w:val="24"/>
                <w:lang w:val="fr-BE" w:eastAsia="en-GB"/>
              </w:rPr>
            </w:pPr>
            <w:r>
              <w:rPr>
                <w:rStyle w:val="Strong"/>
                <w:noProof/>
                <w:color w:val="444444"/>
                <w:szCs w:val="24"/>
                <w:lang w:val="fr-BE"/>
              </w:rPr>
              <w:t>Commission Regulation (EU) 2016/460</w:t>
            </w:r>
            <w:r>
              <w:rPr>
                <w:bCs/>
                <w:noProof/>
                <w:szCs w:val="24"/>
                <w:lang w:val="fr-BE" w:eastAsia="en-GB"/>
              </w:rPr>
              <w:br/>
            </w:r>
            <w:r>
              <w:rPr>
                <w:rFonts w:eastAsia="Times New Roman"/>
                <w:noProof/>
                <w:szCs w:val="24"/>
                <w:lang w:val="fr-BE" w:eastAsia="en-GB"/>
              </w:rPr>
              <w:t>(</w:t>
            </w:r>
            <w:r>
              <w:rPr>
                <w:iCs/>
                <w:noProof/>
                <w:color w:val="444444"/>
                <w:szCs w:val="24"/>
                <w:lang w:val="fr-BE"/>
              </w:rPr>
              <w:t>OJ L 80, 31.3.2016, p. 17</w:t>
            </w:r>
            <w:r>
              <w:rPr>
                <w:rFonts w:eastAsia="Times New Roman"/>
                <w:noProof/>
                <w:szCs w:val="24"/>
                <w:lang w:val="fr-BE" w:eastAsia="en-GB"/>
              </w:rPr>
              <w:t>)</w:t>
            </w:r>
          </w:p>
        </w:tc>
        <w:tc>
          <w:tcPr>
            <w:tcW w:w="3428" w:type="dxa"/>
          </w:tcPr>
          <w:p>
            <w:pPr>
              <w:jc w:val="left"/>
              <w:rPr>
                <w:noProof/>
                <w:szCs w:val="24"/>
                <w:lang w:val="fr-BE" w:eastAsia="en-GB"/>
              </w:rPr>
            </w:pPr>
          </w:p>
        </w:tc>
      </w:tr>
    </w:tbl>
    <w:p>
      <w:pPr>
        <w:jc w:val="center"/>
        <w:rPr>
          <w:noProof/>
          <w:szCs w:val="24"/>
          <w:lang w:eastAsia="en-GB"/>
        </w:rPr>
      </w:pPr>
      <w:r>
        <w:rPr>
          <w:noProof/>
          <w:szCs w:val="24"/>
          <w:lang w:eastAsia="en-GB"/>
        </w:rPr>
        <w:t>_____________</w:t>
      </w:r>
    </w:p>
    <w:p>
      <w:pPr>
        <w:rPr>
          <w:noProof/>
          <w:szCs w:val="24"/>
          <w:lang w:eastAsia="en-GB"/>
        </w:rPr>
        <w:sectPr>
          <w:pgSz w:w="11907" w:h="16839"/>
          <w:pgMar w:top="1134" w:right="1418" w:bottom="1134" w:left="1418" w:header="709" w:footer="709" w:gutter="0"/>
          <w:cols w:space="708"/>
          <w:docGrid w:linePitch="360"/>
        </w:sectPr>
      </w:pPr>
    </w:p>
    <w:p>
      <w:pPr>
        <w:pStyle w:val="Annexetitre"/>
        <w:rPr>
          <w:noProof/>
        </w:rPr>
      </w:pPr>
      <w:r>
        <w:rPr>
          <w:noProof/>
        </w:rPr>
        <w:t>ANNEX VII</w:t>
      </w:r>
    </w:p>
    <w:p>
      <w:pPr>
        <w:keepNext/>
        <w:spacing w:before="360"/>
        <w:jc w:val="center"/>
        <w:outlineLvl w:val="0"/>
        <w:rPr>
          <w:b/>
          <w:smallCaps/>
          <w:noProof/>
          <w:szCs w:val="24"/>
          <w:lang w:eastAsia="en-GB"/>
        </w:rPr>
      </w:pPr>
      <w:r>
        <w:rPr>
          <w:b/>
          <w:smallCaps/>
          <w:noProof/>
          <w:szCs w:val="24"/>
          <w:lang w:eastAsia="en-GB"/>
        </w:rPr>
        <w:t>Correlation Table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674"/>
      </w:tblGrid>
      <w:tr>
        <w:tc>
          <w:tcPr>
            <w:tcW w:w="4674" w:type="dxa"/>
          </w:tcPr>
          <w:p>
            <w:pPr>
              <w:jc w:val="center"/>
              <w:rPr>
                <w:b/>
                <w:noProof/>
                <w:szCs w:val="24"/>
                <w:lang w:eastAsia="en-GB"/>
              </w:rPr>
            </w:pPr>
            <w:r>
              <w:rPr>
                <w:b/>
                <w:noProof/>
                <w:szCs w:val="24"/>
                <w:lang w:eastAsia="en-GB"/>
              </w:rPr>
              <w:t>Regulation (EC) No 850/2004</w:t>
            </w:r>
          </w:p>
        </w:tc>
        <w:tc>
          <w:tcPr>
            <w:tcW w:w="4674" w:type="dxa"/>
          </w:tcPr>
          <w:p>
            <w:pPr>
              <w:jc w:val="center"/>
              <w:rPr>
                <w:b/>
                <w:noProof/>
                <w:szCs w:val="24"/>
                <w:lang w:eastAsia="en-GB"/>
              </w:rPr>
            </w:pPr>
            <w:r>
              <w:rPr>
                <w:b/>
                <w:noProof/>
                <w:szCs w:val="24"/>
                <w:lang w:eastAsia="en-GB"/>
              </w:rPr>
              <w:t>This Regulation</w:t>
            </w:r>
          </w:p>
        </w:tc>
      </w:tr>
      <w:tr>
        <w:tc>
          <w:tcPr>
            <w:tcW w:w="4674" w:type="dxa"/>
          </w:tcPr>
          <w:p>
            <w:pPr>
              <w:jc w:val="left"/>
              <w:rPr>
                <w:noProof/>
                <w:szCs w:val="24"/>
                <w:lang w:eastAsia="en-GB"/>
              </w:rPr>
            </w:pPr>
            <w:r>
              <w:rPr>
                <w:noProof/>
                <w:szCs w:val="24"/>
                <w:lang w:eastAsia="en-GB"/>
              </w:rPr>
              <w:t>Article 1(1)</w:t>
            </w:r>
          </w:p>
        </w:tc>
        <w:tc>
          <w:tcPr>
            <w:tcW w:w="4674" w:type="dxa"/>
          </w:tcPr>
          <w:p>
            <w:pPr>
              <w:jc w:val="left"/>
              <w:rPr>
                <w:noProof/>
                <w:szCs w:val="24"/>
                <w:lang w:eastAsia="en-GB"/>
              </w:rPr>
            </w:pPr>
            <w:r>
              <w:rPr>
                <w:noProof/>
                <w:szCs w:val="24"/>
                <w:lang w:eastAsia="en-GB"/>
              </w:rPr>
              <w:t>Article 1</w:t>
            </w:r>
          </w:p>
        </w:tc>
      </w:tr>
      <w:tr>
        <w:tc>
          <w:tcPr>
            <w:tcW w:w="4674" w:type="dxa"/>
          </w:tcPr>
          <w:p>
            <w:pPr>
              <w:jc w:val="left"/>
              <w:rPr>
                <w:noProof/>
                <w:szCs w:val="24"/>
                <w:lang w:eastAsia="en-GB"/>
              </w:rPr>
            </w:pPr>
            <w:r>
              <w:rPr>
                <w:noProof/>
                <w:szCs w:val="24"/>
                <w:lang w:eastAsia="en-GB"/>
              </w:rPr>
              <w:t>Article 2, introductory wording</w:t>
            </w:r>
          </w:p>
        </w:tc>
        <w:tc>
          <w:tcPr>
            <w:tcW w:w="4674" w:type="dxa"/>
          </w:tcPr>
          <w:p>
            <w:pPr>
              <w:jc w:val="left"/>
              <w:rPr>
                <w:noProof/>
                <w:szCs w:val="24"/>
                <w:lang w:eastAsia="en-GB"/>
              </w:rPr>
            </w:pPr>
            <w:r>
              <w:rPr>
                <w:noProof/>
                <w:szCs w:val="24"/>
                <w:lang w:eastAsia="en-GB"/>
              </w:rPr>
              <w:t>Article 2, introductory wording</w:t>
            </w:r>
          </w:p>
        </w:tc>
      </w:tr>
      <w:tr>
        <w:tc>
          <w:tcPr>
            <w:tcW w:w="4674" w:type="dxa"/>
          </w:tcPr>
          <w:p>
            <w:pPr>
              <w:jc w:val="left"/>
              <w:rPr>
                <w:noProof/>
                <w:szCs w:val="24"/>
                <w:lang w:eastAsia="en-GB"/>
              </w:rPr>
            </w:pPr>
            <w:r>
              <w:rPr>
                <w:noProof/>
                <w:szCs w:val="24"/>
                <w:lang w:eastAsia="en-GB"/>
              </w:rPr>
              <w:t>Article 2, pts. (a) to (d)</w:t>
            </w:r>
          </w:p>
        </w:tc>
        <w:tc>
          <w:tcPr>
            <w:tcW w:w="4674" w:type="dxa"/>
          </w:tcPr>
          <w:p>
            <w:pPr>
              <w:jc w:val="left"/>
              <w:rPr>
                <w:noProof/>
                <w:szCs w:val="24"/>
                <w:lang w:eastAsia="en-GB"/>
              </w:rPr>
            </w:pPr>
            <w:r>
              <w:rPr>
                <w:noProof/>
                <w:szCs w:val="24"/>
                <w:lang w:eastAsia="en-GB"/>
              </w:rPr>
              <w:t>Article 2, pts. (a) to (d)</w:t>
            </w:r>
          </w:p>
        </w:tc>
      </w:tr>
      <w:tr>
        <w:tc>
          <w:tcPr>
            <w:tcW w:w="4674" w:type="dxa"/>
          </w:tcPr>
          <w:p>
            <w:pPr>
              <w:jc w:val="left"/>
              <w:rPr>
                <w:noProof/>
                <w:szCs w:val="24"/>
                <w:lang w:eastAsia="en-GB"/>
              </w:rPr>
            </w:pPr>
            <w:r>
              <w:rPr>
                <w:noProof/>
                <w:szCs w:val="24"/>
                <w:lang w:eastAsia="en-GB"/>
              </w:rPr>
              <w:t>_</w:t>
            </w:r>
          </w:p>
        </w:tc>
        <w:tc>
          <w:tcPr>
            <w:tcW w:w="4674" w:type="dxa"/>
          </w:tcPr>
          <w:p>
            <w:pPr>
              <w:jc w:val="left"/>
              <w:rPr>
                <w:noProof/>
                <w:szCs w:val="24"/>
                <w:lang w:eastAsia="en-GB"/>
              </w:rPr>
            </w:pPr>
            <w:r>
              <w:rPr>
                <w:noProof/>
                <w:szCs w:val="24"/>
                <w:lang w:eastAsia="en-GB"/>
              </w:rPr>
              <w:t>Article 2, pts. (e) and (f)</w:t>
            </w:r>
          </w:p>
        </w:tc>
      </w:tr>
      <w:tr>
        <w:tc>
          <w:tcPr>
            <w:tcW w:w="4674" w:type="dxa"/>
          </w:tcPr>
          <w:p>
            <w:pPr>
              <w:jc w:val="left"/>
              <w:rPr>
                <w:noProof/>
                <w:szCs w:val="24"/>
                <w:lang w:eastAsia="en-GB"/>
              </w:rPr>
            </w:pPr>
            <w:r>
              <w:rPr>
                <w:noProof/>
                <w:szCs w:val="24"/>
                <w:lang w:eastAsia="en-GB"/>
              </w:rPr>
              <w:t>Article 2, pt. (e)</w:t>
            </w:r>
          </w:p>
        </w:tc>
        <w:tc>
          <w:tcPr>
            <w:tcW w:w="4674" w:type="dxa"/>
          </w:tcPr>
          <w:p>
            <w:pPr>
              <w:jc w:val="left"/>
              <w:rPr>
                <w:noProof/>
                <w:szCs w:val="24"/>
                <w:lang w:eastAsia="en-GB"/>
              </w:rPr>
            </w:pPr>
            <w:r>
              <w:rPr>
                <w:noProof/>
                <w:szCs w:val="24"/>
                <w:lang w:eastAsia="en-GB"/>
              </w:rPr>
              <w:t>Article 2, pt. (g)</w:t>
            </w:r>
          </w:p>
        </w:tc>
      </w:tr>
      <w:tr>
        <w:tc>
          <w:tcPr>
            <w:tcW w:w="4674" w:type="dxa"/>
          </w:tcPr>
          <w:p>
            <w:pPr>
              <w:jc w:val="left"/>
              <w:rPr>
                <w:noProof/>
                <w:szCs w:val="24"/>
                <w:lang w:eastAsia="en-GB"/>
              </w:rPr>
            </w:pPr>
            <w:r>
              <w:rPr>
                <w:noProof/>
                <w:szCs w:val="24"/>
                <w:lang w:eastAsia="en-GB"/>
              </w:rPr>
              <w:t>Article 2, pt. (f)</w:t>
            </w:r>
          </w:p>
        </w:tc>
        <w:tc>
          <w:tcPr>
            <w:tcW w:w="4674" w:type="dxa"/>
          </w:tcPr>
          <w:p>
            <w:pPr>
              <w:jc w:val="left"/>
              <w:rPr>
                <w:noProof/>
                <w:szCs w:val="24"/>
                <w:lang w:eastAsia="en-GB"/>
              </w:rPr>
            </w:pPr>
            <w:r>
              <w:rPr>
                <w:noProof/>
                <w:szCs w:val="24"/>
                <w:lang w:eastAsia="en-GB"/>
              </w:rPr>
              <w:t>Article 2, pt. (h)</w:t>
            </w:r>
          </w:p>
        </w:tc>
      </w:tr>
      <w:tr>
        <w:tc>
          <w:tcPr>
            <w:tcW w:w="4674" w:type="dxa"/>
          </w:tcPr>
          <w:p>
            <w:pPr>
              <w:jc w:val="left"/>
              <w:rPr>
                <w:noProof/>
                <w:szCs w:val="24"/>
                <w:lang w:eastAsia="en-GB"/>
              </w:rPr>
            </w:pPr>
            <w:r>
              <w:rPr>
                <w:noProof/>
                <w:szCs w:val="24"/>
                <w:lang w:eastAsia="en-GB"/>
              </w:rPr>
              <w:t>Article 2, pt. (g)</w:t>
            </w:r>
          </w:p>
        </w:tc>
        <w:tc>
          <w:tcPr>
            <w:tcW w:w="4674" w:type="dxa"/>
          </w:tcPr>
          <w:p>
            <w:pPr>
              <w:jc w:val="left"/>
              <w:rPr>
                <w:noProof/>
                <w:szCs w:val="24"/>
                <w:lang w:eastAsia="en-GB"/>
              </w:rPr>
            </w:pPr>
            <w:r>
              <w:rPr>
                <w:noProof/>
                <w:szCs w:val="24"/>
                <w:lang w:eastAsia="en-GB"/>
              </w:rPr>
              <w:t>Article 2, pt. (i)</w:t>
            </w:r>
          </w:p>
        </w:tc>
      </w:tr>
      <w:tr>
        <w:tc>
          <w:tcPr>
            <w:tcW w:w="4674" w:type="dxa"/>
          </w:tcPr>
          <w:p>
            <w:pPr>
              <w:jc w:val="left"/>
              <w:rPr>
                <w:noProof/>
                <w:szCs w:val="24"/>
                <w:lang w:eastAsia="en-GB"/>
              </w:rPr>
            </w:pPr>
            <w:r>
              <w:rPr>
                <w:noProof/>
                <w:szCs w:val="24"/>
                <w:lang w:eastAsia="en-GB"/>
              </w:rPr>
              <w:t>_</w:t>
            </w:r>
          </w:p>
        </w:tc>
        <w:tc>
          <w:tcPr>
            <w:tcW w:w="4674" w:type="dxa"/>
          </w:tcPr>
          <w:p>
            <w:pPr>
              <w:jc w:val="left"/>
              <w:rPr>
                <w:noProof/>
                <w:szCs w:val="24"/>
                <w:lang w:eastAsia="en-GB"/>
              </w:rPr>
            </w:pPr>
            <w:r>
              <w:rPr>
                <w:noProof/>
                <w:szCs w:val="24"/>
                <w:lang w:eastAsia="en-GB"/>
              </w:rPr>
              <w:t>Article 2, pt. (j)</w:t>
            </w:r>
          </w:p>
        </w:tc>
      </w:tr>
      <w:tr>
        <w:tc>
          <w:tcPr>
            <w:tcW w:w="4674" w:type="dxa"/>
          </w:tcPr>
          <w:p>
            <w:pPr>
              <w:jc w:val="left"/>
              <w:rPr>
                <w:noProof/>
                <w:szCs w:val="24"/>
                <w:lang w:eastAsia="en-GB"/>
              </w:rPr>
            </w:pPr>
            <w:r>
              <w:rPr>
                <w:noProof/>
                <w:szCs w:val="24"/>
                <w:lang w:eastAsia="en-GB"/>
              </w:rPr>
              <w:t>Article 3</w:t>
            </w:r>
          </w:p>
        </w:tc>
        <w:tc>
          <w:tcPr>
            <w:tcW w:w="4674" w:type="dxa"/>
          </w:tcPr>
          <w:p>
            <w:pPr>
              <w:jc w:val="left"/>
              <w:rPr>
                <w:noProof/>
                <w:szCs w:val="24"/>
                <w:lang w:eastAsia="en-GB"/>
              </w:rPr>
            </w:pPr>
            <w:r>
              <w:rPr>
                <w:noProof/>
                <w:szCs w:val="24"/>
                <w:lang w:eastAsia="en-GB"/>
              </w:rPr>
              <w:t>Article 3</w:t>
            </w:r>
          </w:p>
        </w:tc>
      </w:tr>
      <w:tr>
        <w:tc>
          <w:tcPr>
            <w:tcW w:w="4674" w:type="dxa"/>
          </w:tcPr>
          <w:p>
            <w:pPr>
              <w:jc w:val="left"/>
              <w:rPr>
                <w:noProof/>
                <w:szCs w:val="24"/>
                <w:lang w:eastAsia="en-GB"/>
              </w:rPr>
            </w:pPr>
            <w:r>
              <w:rPr>
                <w:noProof/>
                <w:szCs w:val="24"/>
                <w:lang w:eastAsia="en-GB"/>
              </w:rPr>
              <w:t>Article 4(1)(a)</w:t>
            </w:r>
          </w:p>
        </w:tc>
        <w:tc>
          <w:tcPr>
            <w:tcW w:w="4674" w:type="dxa"/>
          </w:tcPr>
          <w:p>
            <w:pPr>
              <w:jc w:val="left"/>
              <w:rPr>
                <w:noProof/>
                <w:szCs w:val="24"/>
                <w:lang w:eastAsia="en-GB"/>
              </w:rPr>
            </w:pPr>
            <w:r>
              <w:rPr>
                <w:noProof/>
                <w:szCs w:val="24"/>
                <w:lang w:eastAsia="en-GB"/>
              </w:rPr>
              <w:t>Article 4(1)(a)</w:t>
            </w:r>
          </w:p>
        </w:tc>
      </w:tr>
      <w:tr>
        <w:tc>
          <w:tcPr>
            <w:tcW w:w="4674" w:type="dxa"/>
          </w:tcPr>
          <w:p>
            <w:pPr>
              <w:jc w:val="left"/>
              <w:rPr>
                <w:noProof/>
                <w:szCs w:val="24"/>
                <w:lang w:eastAsia="en-GB"/>
              </w:rPr>
            </w:pPr>
            <w:r>
              <w:rPr>
                <w:noProof/>
                <w:szCs w:val="24"/>
                <w:lang w:eastAsia="en-GB"/>
              </w:rPr>
              <w:t>Article 4(1)(b)</w:t>
            </w:r>
          </w:p>
        </w:tc>
        <w:tc>
          <w:tcPr>
            <w:tcW w:w="4674" w:type="dxa"/>
          </w:tcPr>
          <w:p>
            <w:pPr>
              <w:jc w:val="left"/>
              <w:rPr>
                <w:noProof/>
                <w:szCs w:val="24"/>
                <w:lang w:eastAsia="en-GB"/>
              </w:rPr>
            </w:pPr>
            <w:r>
              <w:rPr>
                <w:noProof/>
                <w:szCs w:val="24"/>
                <w:lang w:eastAsia="en-GB"/>
              </w:rPr>
              <w:t>Article 4(1)(b)</w:t>
            </w:r>
          </w:p>
        </w:tc>
      </w:tr>
      <w:tr>
        <w:tc>
          <w:tcPr>
            <w:tcW w:w="4674" w:type="dxa"/>
          </w:tcPr>
          <w:p>
            <w:pPr>
              <w:jc w:val="left"/>
              <w:rPr>
                <w:noProof/>
                <w:szCs w:val="24"/>
                <w:lang w:eastAsia="en-GB"/>
              </w:rPr>
            </w:pPr>
            <w:r>
              <w:rPr>
                <w:noProof/>
                <w:szCs w:val="24"/>
                <w:lang w:eastAsia="en-GB"/>
              </w:rPr>
              <w:t>Article 1(2)</w:t>
            </w:r>
          </w:p>
        </w:tc>
        <w:tc>
          <w:tcPr>
            <w:tcW w:w="4674" w:type="dxa"/>
          </w:tcPr>
          <w:p>
            <w:pPr>
              <w:jc w:val="left"/>
              <w:rPr>
                <w:noProof/>
                <w:szCs w:val="24"/>
                <w:lang w:eastAsia="en-GB"/>
              </w:rPr>
            </w:pPr>
            <w:r>
              <w:rPr>
                <w:noProof/>
                <w:szCs w:val="24"/>
                <w:lang w:eastAsia="en-GB"/>
              </w:rPr>
              <w:t>Article 4(1)(c)</w:t>
            </w:r>
          </w:p>
        </w:tc>
      </w:tr>
      <w:tr>
        <w:tc>
          <w:tcPr>
            <w:tcW w:w="4674" w:type="dxa"/>
          </w:tcPr>
          <w:p>
            <w:pPr>
              <w:jc w:val="left"/>
              <w:rPr>
                <w:noProof/>
                <w:szCs w:val="24"/>
                <w:lang w:eastAsia="en-GB"/>
              </w:rPr>
            </w:pPr>
            <w:r>
              <w:rPr>
                <w:noProof/>
                <w:szCs w:val="24"/>
                <w:lang w:eastAsia="en-GB"/>
              </w:rPr>
              <w:t>Article 4(2)</w:t>
            </w:r>
          </w:p>
        </w:tc>
        <w:tc>
          <w:tcPr>
            <w:tcW w:w="4674" w:type="dxa"/>
          </w:tcPr>
          <w:p>
            <w:pPr>
              <w:jc w:val="left"/>
              <w:rPr>
                <w:noProof/>
                <w:szCs w:val="24"/>
                <w:lang w:eastAsia="en-GB"/>
              </w:rPr>
            </w:pPr>
            <w:r>
              <w:rPr>
                <w:noProof/>
                <w:szCs w:val="24"/>
                <w:lang w:eastAsia="en-GB"/>
              </w:rPr>
              <w:t>Article 4(2)</w:t>
            </w:r>
          </w:p>
        </w:tc>
      </w:tr>
      <w:tr>
        <w:tc>
          <w:tcPr>
            <w:tcW w:w="4674" w:type="dxa"/>
          </w:tcPr>
          <w:p>
            <w:pPr>
              <w:jc w:val="left"/>
              <w:rPr>
                <w:noProof/>
                <w:szCs w:val="24"/>
                <w:lang w:eastAsia="en-GB"/>
              </w:rPr>
            </w:pPr>
            <w:r>
              <w:rPr>
                <w:noProof/>
                <w:szCs w:val="24"/>
                <w:lang w:eastAsia="en-GB"/>
              </w:rPr>
              <w:t>Article 4(3)(a)</w:t>
            </w:r>
          </w:p>
        </w:tc>
        <w:tc>
          <w:tcPr>
            <w:tcW w:w="4674" w:type="dxa"/>
          </w:tcPr>
          <w:p>
            <w:pPr>
              <w:jc w:val="left"/>
              <w:rPr>
                <w:noProof/>
                <w:szCs w:val="24"/>
                <w:lang w:eastAsia="en-GB"/>
              </w:rPr>
            </w:pPr>
            <w:r>
              <w:rPr>
                <w:noProof/>
                <w:szCs w:val="24"/>
                <w:lang w:eastAsia="en-GB"/>
              </w:rPr>
              <w:t>Article 4(3)(a)</w:t>
            </w:r>
          </w:p>
        </w:tc>
      </w:tr>
      <w:tr>
        <w:tc>
          <w:tcPr>
            <w:tcW w:w="4674" w:type="dxa"/>
          </w:tcPr>
          <w:p>
            <w:pPr>
              <w:jc w:val="left"/>
              <w:rPr>
                <w:noProof/>
                <w:szCs w:val="24"/>
                <w:lang w:eastAsia="en-GB"/>
              </w:rPr>
            </w:pPr>
            <w:r>
              <w:rPr>
                <w:noProof/>
                <w:szCs w:val="24"/>
                <w:lang w:eastAsia="en-GB"/>
              </w:rPr>
              <w:t>Article 4(3)(b)</w:t>
            </w:r>
          </w:p>
        </w:tc>
        <w:tc>
          <w:tcPr>
            <w:tcW w:w="4674" w:type="dxa"/>
          </w:tcPr>
          <w:p>
            <w:pPr>
              <w:jc w:val="left"/>
              <w:rPr>
                <w:noProof/>
                <w:szCs w:val="24"/>
                <w:lang w:eastAsia="en-GB"/>
              </w:rPr>
            </w:pPr>
            <w:r>
              <w:rPr>
                <w:noProof/>
                <w:szCs w:val="24"/>
                <w:lang w:eastAsia="en-GB"/>
              </w:rPr>
              <w:t>Article 4(3)(b)</w:t>
            </w:r>
          </w:p>
        </w:tc>
      </w:tr>
      <w:tr>
        <w:tc>
          <w:tcPr>
            <w:tcW w:w="4674" w:type="dxa"/>
          </w:tcPr>
          <w:p>
            <w:pPr>
              <w:jc w:val="left"/>
              <w:rPr>
                <w:noProof/>
                <w:szCs w:val="24"/>
                <w:lang w:eastAsia="en-GB"/>
              </w:rPr>
            </w:pPr>
            <w:r>
              <w:rPr>
                <w:noProof/>
                <w:szCs w:val="24"/>
                <w:lang w:eastAsia="en-GB"/>
              </w:rPr>
              <w:t>_</w:t>
            </w:r>
          </w:p>
        </w:tc>
        <w:tc>
          <w:tcPr>
            <w:tcW w:w="4674" w:type="dxa"/>
          </w:tcPr>
          <w:p>
            <w:pPr>
              <w:jc w:val="left"/>
              <w:rPr>
                <w:noProof/>
                <w:szCs w:val="24"/>
                <w:lang w:eastAsia="en-GB"/>
              </w:rPr>
            </w:pPr>
            <w:r>
              <w:rPr>
                <w:noProof/>
                <w:szCs w:val="24"/>
                <w:lang w:eastAsia="en-GB"/>
              </w:rPr>
              <w:t xml:space="preserve">Article 4(3)(c) </w:t>
            </w:r>
          </w:p>
        </w:tc>
      </w:tr>
      <w:tr>
        <w:tc>
          <w:tcPr>
            <w:tcW w:w="4674" w:type="dxa"/>
          </w:tcPr>
          <w:p>
            <w:pPr>
              <w:jc w:val="left"/>
              <w:rPr>
                <w:noProof/>
                <w:szCs w:val="24"/>
                <w:lang w:eastAsia="en-GB"/>
              </w:rPr>
            </w:pPr>
            <w:r>
              <w:rPr>
                <w:noProof/>
                <w:szCs w:val="24"/>
                <w:lang w:eastAsia="en-GB"/>
              </w:rPr>
              <w:t>Article 1(2)</w:t>
            </w:r>
          </w:p>
        </w:tc>
        <w:tc>
          <w:tcPr>
            <w:tcW w:w="4674" w:type="dxa"/>
          </w:tcPr>
          <w:p>
            <w:pPr>
              <w:jc w:val="left"/>
              <w:rPr>
                <w:noProof/>
                <w:szCs w:val="24"/>
                <w:lang w:eastAsia="en-GB"/>
              </w:rPr>
            </w:pPr>
            <w:r>
              <w:rPr>
                <w:noProof/>
                <w:szCs w:val="24"/>
                <w:lang w:eastAsia="en-GB"/>
              </w:rPr>
              <w:t>Article 4(4)</w:t>
            </w:r>
          </w:p>
        </w:tc>
      </w:tr>
      <w:tr>
        <w:tc>
          <w:tcPr>
            <w:tcW w:w="4674" w:type="dxa"/>
          </w:tcPr>
          <w:p>
            <w:pPr>
              <w:jc w:val="left"/>
              <w:rPr>
                <w:noProof/>
                <w:szCs w:val="24"/>
                <w:lang w:eastAsia="en-GB"/>
              </w:rPr>
            </w:pPr>
            <w:r>
              <w:rPr>
                <w:noProof/>
                <w:szCs w:val="24"/>
                <w:lang w:eastAsia="en-GB"/>
              </w:rPr>
              <w:t>Article 5</w:t>
            </w:r>
          </w:p>
        </w:tc>
        <w:tc>
          <w:tcPr>
            <w:tcW w:w="4674" w:type="dxa"/>
          </w:tcPr>
          <w:p>
            <w:pPr>
              <w:jc w:val="left"/>
              <w:rPr>
                <w:noProof/>
                <w:szCs w:val="24"/>
                <w:lang w:eastAsia="en-GB"/>
              </w:rPr>
            </w:pPr>
            <w:r>
              <w:rPr>
                <w:noProof/>
                <w:szCs w:val="24"/>
                <w:lang w:eastAsia="en-GB"/>
              </w:rPr>
              <w:t>Article 5</w:t>
            </w:r>
          </w:p>
        </w:tc>
      </w:tr>
      <w:tr>
        <w:tc>
          <w:tcPr>
            <w:tcW w:w="4674" w:type="dxa"/>
          </w:tcPr>
          <w:p>
            <w:pPr>
              <w:jc w:val="left"/>
              <w:rPr>
                <w:noProof/>
                <w:szCs w:val="24"/>
                <w:lang w:eastAsia="en-GB"/>
              </w:rPr>
            </w:pPr>
            <w:r>
              <w:rPr>
                <w:noProof/>
                <w:szCs w:val="24"/>
                <w:lang w:eastAsia="en-GB"/>
              </w:rPr>
              <w:t>Article 6</w:t>
            </w:r>
          </w:p>
        </w:tc>
        <w:tc>
          <w:tcPr>
            <w:tcW w:w="4674" w:type="dxa"/>
          </w:tcPr>
          <w:p>
            <w:pPr>
              <w:jc w:val="left"/>
              <w:rPr>
                <w:noProof/>
                <w:szCs w:val="24"/>
                <w:lang w:eastAsia="en-GB"/>
              </w:rPr>
            </w:pPr>
            <w:r>
              <w:rPr>
                <w:noProof/>
                <w:szCs w:val="24"/>
                <w:lang w:eastAsia="en-GB"/>
              </w:rPr>
              <w:t>Article 6</w:t>
            </w:r>
          </w:p>
        </w:tc>
      </w:tr>
      <w:tr>
        <w:tc>
          <w:tcPr>
            <w:tcW w:w="4674" w:type="dxa"/>
          </w:tcPr>
          <w:p>
            <w:pPr>
              <w:jc w:val="left"/>
              <w:rPr>
                <w:noProof/>
                <w:szCs w:val="24"/>
                <w:lang w:eastAsia="en-GB"/>
              </w:rPr>
            </w:pPr>
            <w:r>
              <w:rPr>
                <w:noProof/>
                <w:szCs w:val="24"/>
                <w:lang w:eastAsia="en-GB"/>
              </w:rPr>
              <w:t>Article 7(1)</w:t>
            </w:r>
          </w:p>
        </w:tc>
        <w:tc>
          <w:tcPr>
            <w:tcW w:w="4674" w:type="dxa"/>
          </w:tcPr>
          <w:p>
            <w:pPr>
              <w:jc w:val="left"/>
              <w:rPr>
                <w:noProof/>
                <w:szCs w:val="24"/>
                <w:lang w:eastAsia="en-GB"/>
              </w:rPr>
            </w:pPr>
            <w:r>
              <w:rPr>
                <w:noProof/>
                <w:szCs w:val="24"/>
                <w:lang w:eastAsia="en-GB"/>
              </w:rPr>
              <w:t>Article 7(1)</w:t>
            </w:r>
          </w:p>
        </w:tc>
      </w:tr>
      <w:tr>
        <w:tc>
          <w:tcPr>
            <w:tcW w:w="4674" w:type="dxa"/>
          </w:tcPr>
          <w:p>
            <w:pPr>
              <w:jc w:val="left"/>
              <w:rPr>
                <w:noProof/>
                <w:szCs w:val="24"/>
                <w:lang w:eastAsia="en-GB"/>
              </w:rPr>
            </w:pPr>
            <w:r>
              <w:rPr>
                <w:noProof/>
                <w:szCs w:val="24"/>
                <w:lang w:eastAsia="en-GB"/>
              </w:rPr>
              <w:t>Article 7(2)</w:t>
            </w:r>
          </w:p>
        </w:tc>
        <w:tc>
          <w:tcPr>
            <w:tcW w:w="4674" w:type="dxa"/>
          </w:tcPr>
          <w:p>
            <w:pPr>
              <w:jc w:val="left"/>
              <w:rPr>
                <w:noProof/>
                <w:szCs w:val="24"/>
                <w:lang w:eastAsia="en-GB"/>
              </w:rPr>
            </w:pPr>
            <w:r>
              <w:rPr>
                <w:noProof/>
                <w:szCs w:val="24"/>
                <w:lang w:eastAsia="en-GB"/>
              </w:rPr>
              <w:t>Article 7(2)</w:t>
            </w:r>
          </w:p>
        </w:tc>
      </w:tr>
      <w:tr>
        <w:tc>
          <w:tcPr>
            <w:tcW w:w="4674" w:type="dxa"/>
          </w:tcPr>
          <w:p>
            <w:pPr>
              <w:jc w:val="left"/>
              <w:rPr>
                <w:noProof/>
                <w:szCs w:val="24"/>
                <w:lang w:eastAsia="en-GB"/>
              </w:rPr>
            </w:pPr>
            <w:r>
              <w:rPr>
                <w:noProof/>
                <w:szCs w:val="24"/>
                <w:lang w:eastAsia="en-GB"/>
              </w:rPr>
              <w:t>Article 7(3)</w:t>
            </w:r>
          </w:p>
        </w:tc>
        <w:tc>
          <w:tcPr>
            <w:tcW w:w="4674" w:type="dxa"/>
          </w:tcPr>
          <w:p>
            <w:pPr>
              <w:jc w:val="left"/>
              <w:rPr>
                <w:noProof/>
                <w:szCs w:val="24"/>
                <w:lang w:eastAsia="en-GB"/>
              </w:rPr>
            </w:pPr>
            <w:r>
              <w:rPr>
                <w:noProof/>
                <w:szCs w:val="24"/>
                <w:lang w:eastAsia="en-GB"/>
              </w:rPr>
              <w:t>Article 7(3)</w:t>
            </w:r>
          </w:p>
        </w:tc>
      </w:tr>
      <w:tr>
        <w:tc>
          <w:tcPr>
            <w:tcW w:w="4674" w:type="dxa"/>
          </w:tcPr>
          <w:p>
            <w:pPr>
              <w:jc w:val="left"/>
              <w:rPr>
                <w:noProof/>
                <w:szCs w:val="24"/>
                <w:lang w:eastAsia="en-GB"/>
              </w:rPr>
            </w:pPr>
            <w:r>
              <w:rPr>
                <w:noProof/>
                <w:szCs w:val="24"/>
                <w:lang w:eastAsia="en-GB"/>
              </w:rPr>
              <w:t>Article 7(4)</w:t>
            </w:r>
          </w:p>
        </w:tc>
        <w:tc>
          <w:tcPr>
            <w:tcW w:w="4674" w:type="dxa"/>
          </w:tcPr>
          <w:p>
            <w:pPr>
              <w:jc w:val="left"/>
              <w:rPr>
                <w:noProof/>
                <w:szCs w:val="24"/>
                <w:lang w:eastAsia="en-GB"/>
              </w:rPr>
            </w:pPr>
            <w:r>
              <w:rPr>
                <w:noProof/>
                <w:szCs w:val="24"/>
                <w:lang w:eastAsia="en-GB"/>
              </w:rPr>
              <w:t>Article 7(4)</w:t>
            </w:r>
          </w:p>
        </w:tc>
      </w:tr>
      <w:tr>
        <w:tc>
          <w:tcPr>
            <w:tcW w:w="4674" w:type="dxa"/>
          </w:tcPr>
          <w:p>
            <w:pPr>
              <w:jc w:val="left"/>
              <w:rPr>
                <w:noProof/>
                <w:szCs w:val="24"/>
                <w:lang w:eastAsia="en-GB"/>
              </w:rPr>
            </w:pPr>
            <w:r>
              <w:rPr>
                <w:noProof/>
                <w:szCs w:val="24"/>
                <w:lang w:eastAsia="en-GB"/>
              </w:rPr>
              <w:t>Article 7(5)</w:t>
            </w:r>
          </w:p>
        </w:tc>
        <w:tc>
          <w:tcPr>
            <w:tcW w:w="4674" w:type="dxa"/>
          </w:tcPr>
          <w:p>
            <w:pPr>
              <w:jc w:val="left"/>
              <w:rPr>
                <w:noProof/>
                <w:szCs w:val="24"/>
                <w:lang w:eastAsia="en-GB"/>
              </w:rPr>
            </w:pPr>
            <w:r>
              <w:rPr>
                <w:noProof/>
                <w:szCs w:val="24"/>
                <w:lang w:eastAsia="en-GB"/>
              </w:rPr>
              <w:t>Article 7(5)</w:t>
            </w:r>
          </w:p>
        </w:tc>
      </w:tr>
      <w:tr>
        <w:tc>
          <w:tcPr>
            <w:tcW w:w="4674" w:type="dxa"/>
          </w:tcPr>
          <w:p>
            <w:pPr>
              <w:jc w:val="left"/>
              <w:rPr>
                <w:noProof/>
                <w:szCs w:val="24"/>
                <w:lang w:eastAsia="en-GB"/>
              </w:rPr>
            </w:pPr>
            <w:r>
              <w:rPr>
                <w:noProof/>
                <w:szCs w:val="24"/>
                <w:lang w:eastAsia="en-GB"/>
              </w:rPr>
              <w:t>Article 7(6)</w:t>
            </w:r>
          </w:p>
        </w:tc>
        <w:tc>
          <w:tcPr>
            <w:tcW w:w="4674" w:type="dxa"/>
          </w:tcPr>
          <w:p>
            <w:pPr>
              <w:jc w:val="left"/>
              <w:rPr>
                <w:noProof/>
                <w:szCs w:val="24"/>
                <w:lang w:eastAsia="en-GB"/>
              </w:rPr>
            </w:pPr>
            <w:r>
              <w:rPr>
                <w:noProof/>
                <w:szCs w:val="24"/>
                <w:lang w:eastAsia="en-GB"/>
              </w:rPr>
              <w:t>Article 7(6)</w:t>
            </w:r>
          </w:p>
        </w:tc>
      </w:tr>
      <w:tr>
        <w:tc>
          <w:tcPr>
            <w:tcW w:w="4674" w:type="dxa"/>
          </w:tcPr>
          <w:p>
            <w:pPr>
              <w:jc w:val="left"/>
              <w:rPr>
                <w:noProof/>
                <w:szCs w:val="24"/>
                <w:lang w:eastAsia="en-GB"/>
              </w:rPr>
            </w:pPr>
            <w:r>
              <w:rPr>
                <w:noProof/>
                <w:szCs w:val="24"/>
                <w:lang w:eastAsia="en-GB"/>
              </w:rPr>
              <w:t>Article 7(7)</w:t>
            </w:r>
          </w:p>
        </w:tc>
        <w:tc>
          <w:tcPr>
            <w:tcW w:w="4674" w:type="dxa"/>
          </w:tcPr>
          <w:p>
            <w:pPr>
              <w:jc w:val="left"/>
              <w:rPr>
                <w:noProof/>
                <w:szCs w:val="24"/>
                <w:lang w:eastAsia="en-GB"/>
              </w:rPr>
            </w:pPr>
            <w:r>
              <w:rPr>
                <w:noProof/>
                <w:szCs w:val="24"/>
                <w:lang w:eastAsia="en-GB"/>
              </w:rPr>
              <w:t>_</w:t>
            </w:r>
          </w:p>
        </w:tc>
      </w:tr>
      <w:tr>
        <w:tc>
          <w:tcPr>
            <w:tcW w:w="4674" w:type="dxa"/>
          </w:tcPr>
          <w:p>
            <w:pPr>
              <w:jc w:val="left"/>
              <w:rPr>
                <w:noProof/>
                <w:szCs w:val="24"/>
                <w:lang w:eastAsia="en-GB"/>
              </w:rPr>
            </w:pPr>
            <w:r>
              <w:rPr>
                <w:noProof/>
                <w:szCs w:val="24"/>
                <w:lang w:eastAsia="en-GB"/>
              </w:rPr>
              <w:t>_</w:t>
            </w:r>
          </w:p>
        </w:tc>
        <w:tc>
          <w:tcPr>
            <w:tcW w:w="4674" w:type="dxa"/>
          </w:tcPr>
          <w:p>
            <w:pPr>
              <w:jc w:val="left"/>
              <w:rPr>
                <w:noProof/>
                <w:szCs w:val="24"/>
                <w:lang w:eastAsia="en-GB"/>
              </w:rPr>
            </w:pPr>
            <w:r>
              <w:rPr>
                <w:noProof/>
                <w:szCs w:val="24"/>
                <w:lang w:eastAsia="en-GB"/>
              </w:rPr>
              <w:t>Article 8</w:t>
            </w:r>
          </w:p>
        </w:tc>
      </w:tr>
      <w:tr>
        <w:tc>
          <w:tcPr>
            <w:tcW w:w="4674" w:type="dxa"/>
          </w:tcPr>
          <w:p>
            <w:pPr>
              <w:jc w:val="left"/>
              <w:rPr>
                <w:noProof/>
                <w:szCs w:val="24"/>
                <w:lang w:eastAsia="en-GB"/>
              </w:rPr>
            </w:pPr>
            <w:r>
              <w:rPr>
                <w:noProof/>
                <w:szCs w:val="24"/>
                <w:lang w:eastAsia="en-GB"/>
              </w:rPr>
              <w:t>Article 8</w:t>
            </w:r>
          </w:p>
        </w:tc>
        <w:tc>
          <w:tcPr>
            <w:tcW w:w="4674" w:type="dxa"/>
          </w:tcPr>
          <w:p>
            <w:pPr>
              <w:jc w:val="left"/>
              <w:rPr>
                <w:noProof/>
                <w:szCs w:val="24"/>
                <w:lang w:eastAsia="en-GB"/>
              </w:rPr>
            </w:pPr>
            <w:r>
              <w:rPr>
                <w:noProof/>
                <w:szCs w:val="24"/>
                <w:lang w:eastAsia="en-GB"/>
              </w:rPr>
              <w:t>Article 9</w:t>
            </w:r>
          </w:p>
        </w:tc>
      </w:tr>
      <w:tr>
        <w:tc>
          <w:tcPr>
            <w:tcW w:w="4674" w:type="dxa"/>
          </w:tcPr>
          <w:p>
            <w:pPr>
              <w:jc w:val="left"/>
              <w:rPr>
                <w:noProof/>
                <w:szCs w:val="24"/>
                <w:lang w:eastAsia="en-GB"/>
              </w:rPr>
            </w:pPr>
            <w:r>
              <w:rPr>
                <w:noProof/>
                <w:szCs w:val="24"/>
                <w:lang w:eastAsia="en-GB"/>
              </w:rPr>
              <w:t>Article 9</w:t>
            </w:r>
          </w:p>
        </w:tc>
        <w:tc>
          <w:tcPr>
            <w:tcW w:w="4674" w:type="dxa"/>
          </w:tcPr>
          <w:p>
            <w:pPr>
              <w:jc w:val="left"/>
              <w:rPr>
                <w:noProof/>
                <w:szCs w:val="24"/>
                <w:lang w:eastAsia="en-GB"/>
              </w:rPr>
            </w:pPr>
            <w:r>
              <w:rPr>
                <w:noProof/>
                <w:szCs w:val="24"/>
                <w:lang w:eastAsia="en-GB"/>
              </w:rPr>
              <w:t>Article 10</w:t>
            </w:r>
          </w:p>
        </w:tc>
      </w:tr>
      <w:tr>
        <w:tc>
          <w:tcPr>
            <w:tcW w:w="4674" w:type="dxa"/>
          </w:tcPr>
          <w:p>
            <w:pPr>
              <w:jc w:val="left"/>
              <w:rPr>
                <w:noProof/>
                <w:szCs w:val="24"/>
                <w:lang w:eastAsia="en-GB"/>
              </w:rPr>
            </w:pPr>
            <w:r>
              <w:rPr>
                <w:noProof/>
                <w:szCs w:val="24"/>
                <w:lang w:eastAsia="en-GB"/>
              </w:rPr>
              <w:t>Article 10</w:t>
            </w:r>
          </w:p>
        </w:tc>
        <w:tc>
          <w:tcPr>
            <w:tcW w:w="4674" w:type="dxa"/>
          </w:tcPr>
          <w:p>
            <w:pPr>
              <w:jc w:val="left"/>
              <w:rPr>
                <w:noProof/>
                <w:szCs w:val="24"/>
                <w:lang w:eastAsia="en-GB"/>
              </w:rPr>
            </w:pPr>
            <w:r>
              <w:rPr>
                <w:noProof/>
                <w:szCs w:val="24"/>
                <w:lang w:eastAsia="en-GB"/>
              </w:rPr>
              <w:t>Article 11</w:t>
            </w:r>
          </w:p>
        </w:tc>
      </w:tr>
      <w:tr>
        <w:tc>
          <w:tcPr>
            <w:tcW w:w="4674" w:type="dxa"/>
          </w:tcPr>
          <w:p>
            <w:pPr>
              <w:jc w:val="left"/>
              <w:rPr>
                <w:noProof/>
                <w:szCs w:val="24"/>
                <w:lang w:eastAsia="en-GB"/>
              </w:rPr>
            </w:pPr>
            <w:r>
              <w:rPr>
                <w:noProof/>
                <w:szCs w:val="24"/>
                <w:lang w:eastAsia="en-GB"/>
              </w:rPr>
              <w:t>Article 11</w:t>
            </w:r>
          </w:p>
        </w:tc>
        <w:tc>
          <w:tcPr>
            <w:tcW w:w="4674" w:type="dxa"/>
          </w:tcPr>
          <w:p>
            <w:pPr>
              <w:jc w:val="left"/>
              <w:rPr>
                <w:noProof/>
                <w:szCs w:val="24"/>
                <w:lang w:eastAsia="en-GB"/>
              </w:rPr>
            </w:pPr>
            <w:r>
              <w:rPr>
                <w:noProof/>
                <w:szCs w:val="24"/>
                <w:lang w:eastAsia="en-GB"/>
              </w:rPr>
              <w:t>Article 12</w:t>
            </w:r>
          </w:p>
        </w:tc>
      </w:tr>
      <w:tr>
        <w:tc>
          <w:tcPr>
            <w:tcW w:w="4674" w:type="dxa"/>
          </w:tcPr>
          <w:p>
            <w:pPr>
              <w:jc w:val="left"/>
              <w:rPr>
                <w:noProof/>
                <w:szCs w:val="24"/>
                <w:lang w:eastAsia="en-GB"/>
              </w:rPr>
            </w:pPr>
            <w:r>
              <w:rPr>
                <w:noProof/>
                <w:szCs w:val="24"/>
                <w:lang w:eastAsia="en-GB"/>
              </w:rPr>
              <w:t>Article 12(1)</w:t>
            </w:r>
          </w:p>
        </w:tc>
        <w:tc>
          <w:tcPr>
            <w:tcW w:w="4674" w:type="dxa"/>
          </w:tcPr>
          <w:p>
            <w:pPr>
              <w:jc w:val="left"/>
              <w:rPr>
                <w:noProof/>
                <w:szCs w:val="24"/>
                <w:lang w:eastAsia="en-GB"/>
              </w:rPr>
            </w:pPr>
            <w:r>
              <w:rPr>
                <w:noProof/>
                <w:szCs w:val="24"/>
                <w:lang w:eastAsia="en-GB"/>
              </w:rPr>
              <w:t>Article 13(1)(a)</w:t>
            </w:r>
          </w:p>
        </w:tc>
      </w:tr>
      <w:tr>
        <w:tc>
          <w:tcPr>
            <w:tcW w:w="4674" w:type="dxa"/>
          </w:tcPr>
          <w:p>
            <w:pPr>
              <w:jc w:val="left"/>
              <w:rPr>
                <w:noProof/>
                <w:szCs w:val="24"/>
                <w:lang w:eastAsia="en-GB"/>
              </w:rPr>
            </w:pPr>
            <w:r>
              <w:rPr>
                <w:noProof/>
                <w:szCs w:val="24"/>
                <w:lang w:eastAsia="en-GB"/>
              </w:rPr>
              <w:t>Article 12(3)(a)</w:t>
            </w:r>
          </w:p>
        </w:tc>
        <w:tc>
          <w:tcPr>
            <w:tcW w:w="4674" w:type="dxa"/>
          </w:tcPr>
          <w:p>
            <w:pPr>
              <w:jc w:val="left"/>
              <w:rPr>
                <w:noProof/>
                <w:szCs w:val="24"/>
                <w:lang w:eastAsia="en-GB"/>
              </w:rPr>
            </w:pPr>
            <w:r>
              <w:rPr>
                <w:noProof/>
                <w:szCs w:val="24"/>
                <w:lang w:eastAsia="en-GB"/>
              </w:rPr>
              <w:t>Article 13(1)(b)</w:t>
            </w:r>
          </w:p>
        </w:tc>
      </w:tr>
      <w:tr>
        <w:tc>
          <w:tcPr>
            <w:tcW w:w="4674" w:type="dxa"/>
          </w:tcPr>
          <w:p>
            <w:pPr>
              <w:jc w:val="left"/>
              <w:rPr>
                <w:noProof/>
                <w:szCs w:val="24"/>
                <w:lang w:eastAsia="en-GB"/>
              </w:rPr>
            </w:pPr>
            <w:r>
              <w:rPr>
                <w:noProof/>
                <w:szCs w:val="24"/>
                <w:lang w:eastAsia="en-GB"/>
              </w:rPr>
              <w:t>Article 12(3)(b)</w:t>
            </w:r>
          </w:p>
        </w:tc>
        <w:tc>
          <w:tcPr>
            <w:tcW w:w="4674" w:type="dxa"/>
          </w:tcPr>
          <w:p>
            <w:pPr>
              <w:jc w:val="left"/>
              <w:rPr>
                <w:noProof/>
                <w:szCs w:val="24"/>
                <w:lang w:eastAsia="en-GB"/>
              </w:rPr>
            </w:pPr>
            <w:r>
              <w:rPr>
                <w:noProof/>
                <w:szCs w:val="24"/>
                <w:lang w:eastAsia="en-GB"/>
              </w:rPr>
              <w:t>Article 13(1)(c)</w:t>
            </w:r>
          </w:p>
        </w:tc>
      </w:tr>
      <w:tr>
        <w:tc>
          <w:tcPr>
            <w:tcW w:w="4674" w:type="dxa"/>
          </w:tcPr>
          <w:p>
            <w:pPr>
              <w:jc w:val="left"/>
              <w:rPr>
                <w:noProof/>
                <w:szCs w:val="24"/>
                <w:lang w:eastAsia="en-GB"/>
              </w:rPr>
            </w:pPr>
            <w:r>
              <w:rPr>
                <w:noProof/>
                <w:szCs w:val="24"/>
                <w:lang w:eastAsia="en-GB"/>
              </w:rPr>
              <w:t>_</w:t>
            </w:r>
          </w:p>
        </w:tc>
        <w:tc>
          <w:tcPr>
            <w:tcW w:w="4674" w:type="dxa"/>
          </w:tcPr>
          <w:p>
            <w:pPr>
              <w:jc w:val="left"/>
              <w:rPr>
                <w:noProof/>
                <w:szCs w:val="24"/>
                <w:lang w:eastAsia="en-GB"/>
              </w:rPr>
            </w:pPr>
            <w:r>
              <w:rPr>
                <w:noProof/>
                <w:szCs w:val="24"/>
                <w:lang w:eastAsia="en-GB"/>
              </w:rPr>
              <w:t>Article 13(1)(d)</w:t>
            </w:r>
          </w:p>
        </w:tc>
      </w:tr>
      <w:tr>
        <w:tc>
          <w:tcPr>
            <w:tcW w:w="4674" w:type="dxa"/>
          </w:tcPr>
          <w:p>
            <w:pPr>
              <w:jc w:val="left"/>
              <w:rPr>
                <w:noProof/>
                <w:szCs w:val="24"/>
                <w:lang w:eastAsia="en-GB"/>
              </w:rPr>
            </w:pPr>
            <w:r>
              <w:rPr>
                <w:noProof/>
                <w:szCs w:val="24"/>
                <w:lang w:eastAsia="en-GB"/>
              </w:rPr>
              <w:t>Article 12(3)(c)</w:t>
            </w:r>
          </w:p>
        </w:tc>
        <w:tc>
          <w:tcPr>
            <w:tcW w:w="4674" w:type="dxa"/>
          </w:tcPr>
          <w:p>
            <w:pPr>
              <w:jc w:val="left"/>
              <w:rPr>
                <w:noProof/>
                <w:szCs w:val="24"/>
                <w:lang w:eastAsia="en-GB"/>
              </w:rPr>
            </w:pPr>
            <w:r>
              <w:rPr>
                <w:noProof/>
                <w:szCs w:val="24"/>
                <w:lang w:eastAsia="en-GB"/>
              </w:rPr>
              <w:t>Article 13(1)(e)</w:t>
            </w:r>
          </w:p>
        </w:tc>
      </w:tr>
      <w:tr>
        <w:tc>
          <w:tcPr>
            <w:tcW w:w="4674" w:type="dxa"/>
          </w:tcPr>
          <w:p>
            <w:pPr>
              <w:jc w:val="left"/>
              <w:rPr>
                <w:noProof/>
                <w:szCs w:val="24"/>
                <w:lang w:eastAsia="en-GB"/>
              </w:rPr>
            </w:pPr>
            <w:r>
              <w:rPr>
                <w:noProof/>
                <w:szCs w:val="24"/>
                <w:lang w:eastAsia="en-GB"/>
              </w:rPr>
              <w:t>Article 12(2)</w:t>
            </w:r>
          </w:p>
        </w:tc>
        <w:tc>
          <w:tcPr>
            <w:tcW w:w="4674" w:type="dxa"/>
          </w:tcPr>
          <w:p>
            <w:pPr>
              <w:jc w:val="left"/>
              <w:rPr>
                <w:noProof/>
                <w:szCs w:val="24"/>
                <w:lang w:eastAsia="en-GB"/>
              </w:rPr>
            </w:pPr>
            <w:r>
              <w:rPr>
                <w:noProof/>
                <w:szCs w:val="24"/>
                <w:lang w:eastAsia="en-GB"/>
              </w:rPr>
              <w:t>Article 13(1)(f)</w:t>
            </w:r>
          </w:p>
        </w:tc>
      </w:tr>
      <w:tr>
        <w:tc>
          <w:tcPr>
            <w:tcW w:w="4674" w:type="dxa"/>
          </w:tcPr>
          <w:p>
            <w:pPr>
              <w:jc w:val="left"/>
              <w:rPr>
                <w:noProof/>
                <w:szCs w:val="24"/>
                <w:lang w:eastAsia="en-GB"/>
              </w:rPr>
            </w:pPr>
            <w:r>
              <w:rPr>
                <w:noProof/>
                <w:szCs w:val="24"/>
                <w:lang w:eastAsia="en-GB"/>
              </w:rPr>
              <w:t>_</w:t>
            </w:r>
          </w:p>
        </w:tc>
        <w:tc>
          <w:tcPr>
            <w:tcW w:w="4674" w:type="dxa"/>
          </w:tcPr>
          <w:p>
            <w:pPr>
              <w:jc w:val="left"/>
              <w:rPr>
                <w:noProof/>
                <w:szCs w:val="24"/>
                <w:lang w:eastAsia="en-GB"/>
              </w:rPr>
            </w:pPr>
            <w:r>
              <w:rPr>
                <w:noProof/>
                <w:szCs w:val="24"/>
                <w:lang w:eastAsia="en-GB"/>
              </w:rPr>
              <w:t>Article 13(2)</w:t>
            </w:r>
          </w:p>
        </w:tc>
      </w:tr>
      <w:tr>
        <w:tc>
          <w:tcPr>
            <w:tcW w:w="4674" w:type="dxa"/>
          </w:tcPr>
          <w:p>
            <w:pPr>
              <w:jc w:val="left"/>
              <w:rPr>
                <w:noProof/>
                <w:szCs w:val="24"/>
                <w:lang w:eastAsia="en-GB"/>
              </w:rPr>
            </w:pPr>
            <w:r>
              <w:rPr>
                <w:noProof/>
                <w:szCs w:val="24"/>
                <w:lang w:eastAsia="en-GB"/>
              </w:rPr>
              <w:t>Article 12(4)</w:t>
            </w:r>
          </w:p>
        </w:tc>
        <w:tc>
          <w:tcPr>
            <w:tcW w:w="4674" w:type="dxa"/>
          </w:tcPr>
          <w:p>
            <w:pPr>
              <w:jc w:val="left"/>
              <w:rPr>
                <w:noProof/>
                <w:szCs w:val="24"/>
                <w:lang w:eastAsia="en-GB"/>
              </w:rPr>
            </w:pPr>
            <w:r>
              <w:rPr>
                <w:noProof/>
                <w:szCs w:val="24"/>
                <w:lang w:eastAsia="en-GB"/>
              </w:rPr>
              <w:t>_</w:t>
            </w:r>
          </w:p>
        </w:tc>
      </w:tr>
      <w:tr>
        <w:tc>
          <w:tcPr>
            <w:tcW w:w="4674" w:type="dxa"/>
          </w:tcPr>
          <w:p>
            <w:pPr>
              <w:jc w:val="left"/>
              <w:rPr>
                <w:noProof/>
                <w:szCs w:val="24"/>
                <w:lang w:eastAsia="en-GB"/>
              </w:rPr>
            </w:pPr>
            <w:r>
              <w:rPr>
                <w:noProof/>
                <w:szCs w:val="24"/>
                <w:lang w:eastAsia="en-GB"/>
              </w:rPr>
              <w:t>Article 12(5)</w:t>
            </w:r>
          </w:p>
        </w:tc>
        <w:tc>
          <w:tcPr>
            <w:tcW w:w="4674" w:type="dxa"/>
          </w:tcPr>
          <w:p>
            <w:pPr>
              <w:jc w:val="left"/>
              <w:rPr>
                <w:noProof/>
                <w:szCs w:val="24"/>
                <w:lang w:eastAsia="en-GB"/>
              </w:rPr>
            </w:pPr>
            <w:r>
              <w:rPr>
                <w:noProof/>
                <w:szCs w:val="24"/>
                <w:lang w:eastAsia="en-GB"/>
              </w:rPr>
              <w:t>Article 13(3)</w:t>
            </w:r>
          </w:p>
        </w:tc>
      </w:tr>
      <w:tr>
        <w:tc>
          <w:tcPr>
            <w:tcW w:w="4674" w:type="dxa"/>
          </w:tcPr>
          <w:p>
            <w:pPr>
              <w:jc w:val="left"/>
              <w:rPr>
                <w:noProof/>
                <w:szCs w:val="24"/>
                <w:lang w:eastAsia="en-GB"/>
              </w:rPr>
            </w:pPr>
            <w:r>
              <w:rPr>
                <w:noProof/>
                <w:szCs w:val="24"/>
                <w:lang w:eastAsia="en-GB"/>
              </w:rPr>
              <w:t>Article 12(6)</w:t>
            </w:r>
          </w:p>
        </w:tc>
        <w:tc>
          <w:tcPr>
            <w:tcW w:w="4674" w:type="dxa"/>
          </w:tcPr>
          <w:p>
            <w:pPr>
              <w:jc w:val="left"/>
              <w:rPr>
                <w:noProof/>
                <w:szCs w:val="24"/>
                <w:lang w:eastAsia="en-GB"/>
              </w:rPr>
            </w:pPr>
            <w:r>
              <w:rPr>
                <w:noProof/>
                <w:szCs w:val="24"/>
                <w:lang w:eastAsia="en-GB"/>
              </w:rPr>
              <w:t>_</w:t>
            </w:r>
          </w:p>
        </w:tc>
      </w:tr>
      <w:tr>
        <w:tc>
          <w:tcPr>
            <w:tcW w:w="4674" w:type="dxa"/>
          </w:tcPr>
          <w:p>
            <w:pPr>
              <w:jc w:val="left"/>
              <w:rPr>
                <w:noProof/>
                <w:szCs w:val="24"/>
                <w:lang w:eastAsia="en-GB"/>
              </w:rPr>
            </w:pPr>
            <w:r>
              <w:rPr>
                <w:noProof/>
                <w:szCs w:val="24"/>
                <w:lang w:eastAsia="en-GB"/>
              </w:rPr>
              <w:t>_</w:t>
            </w:r>
          </w:p>
        </w:tc>
        <w:tc>
          <w:tcPr>
            <w:tcW w:w="4674" w:type="dxa"/>
          </w:tcPr>
          <w:p>
            <w:pPr>
              <w:jc w:val="left"/>
              <w:rPr>
                <w:noProof/>
                <w:szCs w:val="24"/>
                <w:lang w:eastAsia="en-GB"/>
              </w:rPr>
            </w:pPr>
            <w:r>
              <w:rPr>
                <w:noProof/>
                <w:szCs w:val="24"/>
                <w:lang w:eastAsia="en-GB"/>
              </w:rPr>
              <w:t>Article 13(4)</w:t>
            </w:r>
          </w:p>
        </w:tc>
      </w:tr>
      <w:tr>
        <w:tc>
          <w:tcPr>
            <w:tcW w:w="4674" w:type="dxa"/>
          </w:tcPr>
          <w:p>
            <w:pPr>
              <w:jc w:val="left"/>
              <w:rPr>
                <w:noProof/>
                <w:szCs w:val="24"/>
                <w:lang w:eastAsia="en-GB"/>
              </w:rPr>
            </w:pPr>
            <w:r>
              <w:rPr>
                <w:noProof/>
                <w:szCs w:val="24"/>
                <w:lang w:eastAsia="en-GB"/>
              </w:rPr>
              <w:t>_</w:t>
            </w:r>
          </w:p>
        </w:tc>
        <w:tc>
          <w:tcPr>
            <w:tcW w:w="4674" w:type="dxa"/>
          </w:tcPr>
          <w:p>
            <w:pPr>
              <w:jc w:val="left"/>
              <w:rPr>
                <w:noProof/>
                <w:szCs w:val="24"/>
                <w:lang w:eastAsia="en-GB"/>
              </w:rPr>
            </w:pPr>
            <w:r>
              <w:rPr>
                <w:noProof/>
                <w:szCs w:val="24"/>
                <w:lang w:eastAsia="en-GB"/>
              </w:rPr>
              <w:t>Article 13(5)</w:t>
            </w:r>
          </w:p>
        </w:tc>
      </w:tr>
      <w:tr>
        <w:tc>
          <w:tcPr>
            <w:tcW w:w="4674" w:type="dxa"/>
          </w:tcPr>
          <w:p>
            <w:pPr>
              <w:jc w:val="left"/>
              <w:rPr>
                <w:noProof/>
                <w:szCs w:val="24"/>
                <w:lang w:eastAsia="en-GB"/>
              </w:rPr>
            </w:pPr>
            <w:r>
              <w:rPr>
                <w:noProof/>
                <w:szCs w:val="24"/>
                <w:lang w:eastAsia="en-GB"/>
              </w:rPr>
              <w:t>Article 13</w:t>
            </w:r>
          </w:p>
        </w:tc>
        <w:tc>
          <w:tcPr>
            <w:tcW w:w="4674" w:type="dxa"/>
          </w:tcPr>
          <w:p>
            <w:pPr>
              <w:jc w:val="left"/>
              <w:rPr>
                <w:noProof/>
                <w:szCs w:val="24"/>
                <w:lang w:eastAsia="en-GB"/>
              </w:rPr>
            </w:pPr>
            <w:r>
              <w:rPr>
                <w:noProof/>
                <w:szCs w:val="24"/>
                <w:lang w:eastAsia="en-GB"/>
              </w:rPr>
              <w:t>Article 14</w:t>
            </w:r>
          </w:p>
        </w:tc>
      </w:tr>
      <w:tr>
        <w:tc>
          <w:tcPr>
            <w:tcW w:w="4674" w:type="dxa"/>
          </w:tcPr>
          <w:p>
            <w:pPr>
              <w:jc w:val="left"/>
              <w:rPr>
                <w:noProof/>
                <w:szCs w:val="24"/>
                <w:lang w:eastAsia="en-GB"/>
              </w:rPr>
            </w:pPr>
            <w:r>
              <w:rPr>
                <w:noProof/>
                <w:szCs w:val="24"/>
                <w:lang w:eastAsia="en-GB"/>
              </w:rPr>
              <w:t>Article 14</w:t>
            </w:r>
          </w:p>
        </w:tc>
        <w:tc>
          <w:tcPr>
            <w:tcW w:w="4674" w:type="dxa"/>
          </w:tcPr>
          <w:p>
            <w:pPr>
              <w:jc w:val="left"/>
              <w:rPr>
                <w:noProof/>
                <w:szCs w:val="24"/>
                <w:lang w:eastAsia="en-GB"/>
              </w:rPr>
            </w:pPr>
            <w:r>
              <w:rPr>
                <w:noProof/>
                <w:szCs w:val="24"/>
                <w:lang w:eastAsia="en-GB"/>
              </w:rPr>
              <w:t>Article 15</w:t>
            </w:r>
          </w:p>
        </w:tc>
      </w:tr>
      <w:tr>
        <w:tc>
          <w:tcPr>
            <w:tcW w:w="4674" w:type="dxa"/>
          </w:tcPr>
          <w:p>
            <w:pPr>
              <w:jc w:val="left"/>
              <w:rPr>
                <w:noProof/>
                <w:szCs w:val="24"/>
                <w:lang w:eastAsia="en-GB"/>
              </w:rPr>
            </w:pPr>
            <w:r>
              <w:rPr>
                <w:noProof/>
                <w:szCs w:val="24"/>
                <w:lang w:eastAsia="en-GB"/>
              </w:rPr>
              <w:t>_</w:t>
            </w:r>
          </w:p>
        </w:tc>
        <w:tc>
          <w:tcPr>
            <w:tcW w:w="4674" w:type="dxa"/>
          </w:tcPr>
          <w:p>
            <w:pPr>
              <w:jc w:val="left"/>
              <w:rPr>
                <w:noProof/>
                <w:szCs w:val="24"/>
                <w:lang w:eastAsia="en-GB"/>
              </w:rPr>
            </w:pPr>
            <w:r>
              <w:rPr>
                <w:noProof/>
                <w:szCs w:val="24"/>
                <w:lang w:eastAsia="en-GB"/>
              </w:rPr>
              <w:t>Article 16</w:t>
            </w:r>
          </w:p>
        </w:tc>
      </w:tr>
      <w:tr>
        <w:tc>
          <w:tcPr>
            <w:tcW w:w="4674" w:type="dxa"/>
          </w:tcPr>
          <w:p>
            <w:pPr>
              <w:jc w:val="left"/>
              <w:rPr>
                <w:noProof/>
                <w:szCs w:val="24"/>
                <w:lang w:eastAsia="en-GB"/>
              </w:rPr>
            </w:pPr>
            <w:r>
              <w:rPr>
                <w:noProof/>
                <w:szCs w:val="24"/>
                <w:lang w:eastAsia="en-GB"/>
              </w:rPr>
              <w:t>_</w:t>
            </w:r>
          </w:p>
        </w:tc>
        <w:tc>
          <w:tcPr>
            <w:tcW w:w="4674" w:type="dxa"/>
          </w:tcPr>
          <w:p>
            <w:pPr>
              <w:jc w:val="left"/>
              <w:rPr>
                <w:noProof/>
                <w:szCs w:val="24"/>
                <w:lang w:eastAsia="en-GB"/>
              </w:rPr>
            </w:pPr>
            <w:r>
              <w:rPr>
                <w:noProof/>
                <w:szCs w:val="24"/>
                <w:lang w:eastAsia="en-GB"/>
              </w:rPr>
              <w:t>Article 17</w:t>
            </w:r>
          </w:p>
        </w:tc>
      </w:tr>
      <w:tr>
        <w:tc>
          <w:tcPr>
            <w:tcW w:w="4674" w:type="dxa"/>
          </w:tcPr>
          <w:p>
            <w:pPr>
              <w:jc w:val="left"/>
              <w:rPr>
                <w:noProof/>
                <w:szCs w:val="24"/>
                <w:lang w:eastAsia="en-GB"/>
              </w:rPr>
            </w:pPr>
            <w:r>
              <w:rPr>
                <w:noProof/>
                <w:szCs w:val="24"/>
                <w:lang w:eastAsia="en-GB"/>
              </w:rPr>
              <w:t>_</w:t>
            </w:r>
          </w:p>
        </w:tc>
        <w:tc>
          <w:tcPr>
            <w:tcW w:w="4674" w:type="dxa"/>
          </w:tcPr>
          <w:p>
            <w:pPr>
              <w:jc w:val="left"/>
              <w:rPr>
                <w:noProof/>
                <w:szCs w:val="24"/>
                <w:lang w:eastAsia="en-GB"/>
              </w:rPr>
            </w:pPr>
            <w:r>
              <w:rPr>
                <w:noProof/>
                <w:szCs w:val="24"/>
                <w:lang w:eastAsia="en-GB"/>
              </w:rPr>
              <w:t>Article 18</w:t>
            </w:r>
          </w:p>
        </w:tc>
      </w:tr>
      <w:tr>
        <w:tc>
          <w:tcPr>
            <w:tcW w:w="4674" w:type="dxa"/>
          </w:tcPr>
          <w:p>
            <w:pPr>
              <w:jc w:val="left"/>
              <w:rPr>
                <w:noProof/>
                <w:szCs w:val="24"/>
                <w:lang w:eastAsia="en-GB"/>
              </w:rPr>
            </w:pPr>
            <w:r>
              <w:rPr>
                <w:noProof/>
                <w:szCs w:val="24"/>
                <w:lang w:eastAsia="en-GB"/>
              </w:rPr>
              <w:t>Article 15</w:t>
            </w:r>
          </w:p>
        </w:tc>
        <w:tc>
          <w:tcPr>
            <w:tcW w:w="4674" w:type="dxa"/>
          </w:tcPr>
          <w:p>
            <w:pPr>
              <w:jc w:val="left"/>
              <w:rPr>
                <w:noProof/>
                <w:szCs w:val="24"/>
                <w:lang w:eastAsia="en-GB"/>
              </w:rPr>
            </w:pPr>
            <w:r>
              <w:rPr>
                <w:noProof/>
                <w:szCs w:val="24"/>
                <w:lang w:eastAsia="en-GB"/>
              </w:rPr>
              <w:t>Article 19</w:t>
            </w:r>
          </w:p>
        </w:tc>
      </w:tr>
      <w:tr>
        <w:tc>
          <w:tcPr>
            <w:tcW w:w="4674" w:type="dxa"/>
          </w:tcPr>
          <w:p>
            <w:pPr>
              <w:jc w:val="left"/>
              <w:rPr>
                <w:noProof/>
                <w:szCs w:val="24"/>
                <w:lang w:eastAsia="en-GB"/>
              </w:rPr>
            </w:pPr>
            <w:r>
              <w:rPr>
                <w:noProof/>
                <w:szCs w:val="24"/>
                <w:lang w:eastAsia="en-GB"/>
              </w:rPr>
              <w:t>Article 16</w:t>
            </w:r>
          </w:p>
        </w:tc>
        <w:tc>
          <w:tcPr>
            <w:tcW w:w="4674" w:type="dxa"/>
          </w:tcPr>
          <w:p>
            <w:pPr>
              <w:jc w:val="left"/>
              <w:rPr>
                <w:noProof/>
                <w:szCs w:val="24"/>
                <w:lang w:eastAsia="en-GB"/>
              </w:rPr>
            </w:pPr>
            <w:r>
              <w:rPr>
                <w:noProof/>
                <w:szCs w:val="24"/>
                <w:lang w:eastAsia="en-GB"/>
              </w:rPr>
              <w:t>Article 20</w:t>
            </w:r>
          </w:p>
        </w:tc>
      </w:tr>
      <w:tr>
        <w:tc>
          <w:tcPr>
            <w:tcW w:w="4674" w:type="dxa"/>
          </w:tcPr>
          <w:p>
            <w:pPr>
              <w:jc w:val="left"/>
              <w:rPr>
                <w:noProof/>
                <w:szCs w:val="24"/>
                <w:lang w:eastAsia="en-GB"/>
              </w:rPr>
            </w:pPr>
            <w:r>
              <w:rPr>
                <w:noProof/>
                <w:szCs w:val="24"/>
                <w:lang w:eastAsia="en-GB"/>
              </w:rPr>
              <w:t>Article 17</w:t>
            </w:r>
          </w:p>
        </w:tc>
        <w:tc>
          <w:tcPr>
            <w:tcW w:w="4674" w:type="dxa"/>
          </w:tcPr>
          <w:p>
            <w:pPr>
              <w:jc w:val="left"/>
              <w:rPr>
                <w:noProof/>
                <w:szCs w:val="24"/>
                <w:lang w:eastAsia="en-GB"/>
              </w:rPr>
            </w:pPr>
            <w:r>
              <w:rPr>
                <w:noProof/>
                <w:szCs w:val="24"/>
                <w:lang w:eastAsia="en-GB"/>
              </w:rPr>
              <w:t>_</w:t>
            </w:r>
          </w:p>
        </w:tc>
      </w:tr>
      <w:tr>
        <w:tc>
          <w:tcPr>
            <w:tcW w:w="4674" w:type="dxa"/>
          </w:tcPr>
          <w:p>
            <w:pPr>
              <w:jc w:val="left"/>
              <w:rPr>
                <w:noProof/>
                <w:szCs w:val="24"/>
                <w:lang w:eastAsia="en-GB"/>
              </w:rPr>
            </w:pPr>
            <w:r>
              <w:rPr>
                <w:noProof/>
                <w:szCs w:val="24"/>
                <w:lang w:eastAsia="en-GB"/>
              </w:rPr>
              <w:t>Article 18</w:t>
            </w:r>
          </w:p>
        </w:tc>
        <w:tc>
          <w:tcPr>
            <w:tcW w:w="4674" w:type="dxa"/>
          </w:tcPr>
          <w:p>
            <w:pPr>
              <w:jc w:val="left"/>
              <w:rPr>
                <w:noProof/>
                <w:szCs w:val="24"/>
                <w:lang w:eastAsia="en-GB"/>
              </w:rPr>
            </w:pPr>
            <w:r>
              <w:rPr>
                <w:noProof/>
                <w:szCs w:val="24"/>
                <w:lang w:eastAsia="en-GB"/>
              </w:rPr>
              <w:t>_</w:t>
            </w:r>
          </w:p>
        </w:tc>
      </w:tr>
      <w:tr>
        <w:tc>
          <w:tcPr>
            <w:tcW w:w="4674" w:type="dxa"/>
          </w:tcPr>
          <w:p>
            <w:pPr>
              <w:jc w:val="left"/>
              <w:rPr>
                <w:noProof/>
                <w:szCs w:val="24"/>
                <w:lang w:eastAsia="en-GB"/>
              </w:rPr>
            </w:pPr>
            <w:r>
              <w:rPr>
                <w:noProof/>
                <w:szCs w:val="24"/>
                <w:lang w:eastAsia="en-GB"/>
              </w:rPr>
              <w:t>_</w:t>
            </w:r>
          </w:p>
        </w:tc>
        <w:tc>
          <w:tcPr>
            <w:tcW w:w="4674" w:type="dxa"/>
          </w:tcPr>
          <w:p>
            <w:pPr>
              <w:jc w:val="left"/>
              <w:rPr>
                <w:noProof/>
                <w:szCs w:val="24"/>
                <w:lang w:eastAsia="en-GB"/>
              </w:rPr>
            </w:pPr>
            <w:r>
              <w:rPr>
                <w:noProof/>
                <w:szCs w:val="24"/>
                <w:lang w:eastAsia="en-GB"/>
              </w:rPr>
              <w:t>Article 21</w:t>
            </w:r>
          </w:p>
        </w:tc>
      </w:tr>
      <w:tr>
        <w:tc>
          <w:tcPr>
            <w:tcW w:w="4674" w:type="dxa"/>
          </w:tcPr>
          <w:p>
            <w:pPr>
              <w:jc w:val="left"/>
              <w:rPr>
                <w:noProof/>
                <w:szCs w:val="24"/>
                <w:lang w:eastAsia="en-GB"/>
              </w:rPr>
            </w:pPr>
            <w:r>
              <w:rPr>
                <w:noProof/>
                <w:szCs w:val="24"/>
                <w:lang w:eastAsia="en-GB"/>
              </w:rPr>
              <w:t>Article 19</w:t>
            </w:r>
          </w:p>
        </w:tc>
        <w:tc>
          <w:tcPr>
            <w:tcW w:w="4674" w:type="dxa"/>
          </w:tcPr>
          <w:p>
            <w:pPr>
              <w:jc w:val="left"/>
              <w:rPr>
                <w:noProof/>
                <w:szCs w:val="24"/>
                <w:lang w:eastAsia="en-GB"/>
              </w:rPr>
            </w:pPr>
            <w:r>
              <w:rPr>
                <w:noProof/>
                <w:szCs w:val="24"/>
                <w:lang w:eastAsia="en-GB"/>
              </w:rPr>
              <w:t>Article 22</w:t>
            </w:r>
          </w:p>
        </w:tc>
      </w:tr>
      <w:tr>
        <w:tc>
          <w:tcPr>
            <w:tcW w:w="4674" w:type="dxa"/>
          </w:tcPr>
          <w:p>
            <w:pPr>
              <w:jc w:val="left"/>
              <w:rPr>
                <w:noProof/>
                <w:szCs w:val="24"/>
                <w:lang w:eastAsia="en-GB"/>
              </w:rPr>
            </w:pPr>
            <w:r>
              <w:rPr>
                <w:noProof/>
                <w:szCs w:val="24"/>
                <w:lang w:eastAsia="en-GB"/>
              </w:rPr>
              <w:t>Annexes I to V</w:t>
            </w:r>
          </w:p>
        </w:tc>
        <w:tc>
          <w:tcPr>
            <w:tcW w:w="4674" w:type="dxa"/>
          </w:tcPr>
          <w:p>
            <w:pPr>
              <w:jc w:val="left"/>
              <w:rPr>
                <w:noProof/>
                <w:szCs w:val="24"/>
                <w:lang w:eastAsia="en-GB"/>
              </w:rPr>
            </w:pPr>
            <w:r>
              <w:rPr>
                <w:noProof/>
                <w:szCs w:val="24"/>
                <w:lang w:eastAsia="en-GB"/>
              </w:rPr>
              <w:t>Annexes I to V</w:t>
            </w:r>
          </w:p>
        </w:tc>
      </w:tr>
      <w:tr>
        <w:tc>
          <w:tcPr>
            <w:tcW w:w="4674" w:type="dxa"/>
          </w:tcPr>
          <w:p>
            <w:pPr>
              <w:jc w:val="left"/>
              <w:rPr>
                <w:noProof/>
                <w:szCs w:val="24"/>
                <w:lang w:eastAsia="en-GB"/>
              </w:rPr>
            </w:pPr>
            <w:r>
              <w:rPr>
                <w:noProof/>
                <w:szCs w:val="24"/>
                <w:lang w:eastAsia="en-GB"/>
              </w:rPr>
              <w:t>–</w:t>
            </w:r>
          </w:p>
        </w:tc>
        <w:tc>
          <w:tcPr>
            <w:tcW w:w="4674" w:type="dxa"/>
          </w:tcPr>
          <w:p>
            <w:pPr>
              <w:jc w:val="left"/>
              <w:rPr>
                <w:noProof/>
                <w:szCs w:val="24"/>
                <w:lang w:eastAsia="en-GB"/>
              </w:rPr>
            </w:pPr>
            <w:r>
              <w:rPr>
                <w:noProof/>
                <w:szCs w:val="24"/>
                <w:lang w:eastAsia="en-GB"/>
              </w:rPr>
              <w:t>Annex VI</w:t>
            </w:r>
          </w:p>
        </w:tc>
      </w:tr>
      <w:tr>
        <w:tc>
          <w:tcPr>
            <w:tcW w:w="4674" w:type="dxa"/>
          </w:tcPr>
          <w:p>
            <w:pPr>
              <w:jc w:val="left"/>
              <w:rPr>
                <w:noProof/>
                <w:szCs w:val="24"/>
                <w:lang w:eastAsia="en-GB"/>
              </w:rPr>
            </w:pPr>
            <w:r>
              <w:rPr>
                <w:noProof/>
                <w:szCs w:val="24"/>
                <w:lang w:eastAsia="en-GB"/>
              </w:rPr>
              <w:t>–</w:t>
            </w:r>
          </w:p>
        </w:tc>
        <w:tc>
          <w:tcPr>
            <w:tcW w:w="4674" w:type="dxa"/>
          </w:tcPr>
          <w:p>
            <w:pPr>
              <w:jc w:val="left"/>
              <w:rPr>
                <w:noProof/>
                <w:szCs w:val="24"/>
                <w:lang w:eastAsia="en-GB"/>
              </w:rPr>
            </w:pPr>
            <w:r>
              <w:rPr>
                <w:noProof/>
                <w:szCs w:val="24"/>
                <w:lang w:eastAsia="en-GB"/>
              </w:rPr>
              <w:t>Annex VII</w:t>
            </w:r>
          </w:p>
        </w:tc>
      </w:tr>
    </w:tbl>
    <w:p>
      <w:pPr>
        <w:jc w:val="center"/>
        <w:rPr>
          <w:noProof/>
          <w:szCs w:val="24"/>
          <w:lang w:eastAsia="en-GB"/>
        </w:rPr>
      </w:pPr>
      <w:r>
        <w:rPr>
          <w:noProof/>
          <w:szCs w:val="24"/>
          <w:lang w:eastAsia="en-GB"/>
        </w:rPr>
        <w:t>_____________</w:t>
      </w:r>
    </w:p>
    <w:sectPr>
      <w:pgSz w:w="11906" w:h="16838"/>
      <w:pgMar w:top="1134" w:right="1418" w:bottom="1134" w:left="1418" w:header="709" w:footer="709" w:gutter="0"/>
      <w:pgNumType w:start="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lang w:val="en-US"/>
        </w:rPr>
        <w:footnoteRef/>
      </w:r>
      <w:r>
        <w:rPr>
          <w:lang w:val="en-US"/>
        </w:rPr>
        <w:tab/>
      </w:r>
      <w:r>
        <w:t>OJ L 37, 13.2.2003, p. 19.</w:t>
      </w:r>
    </w:p>
  </w:footnote>
  <w:footnote w:id="2">
    <w:p>
      <w:pPr>
        <w:pStyle w:val="FootnoteText"/>
      </w:pPr>
      <w:r>
        <w:rPr>
          <w:rStyle w:val="FootnoteReference"/>
          <w:lang w:val="en-US"/>
        </w:rPr>
        <w:footnoteRef/>
      </w:r>
      <w:r>
        <w:rPr>
          <w:lang w:val="en-US"/>
        </w:rPr>
        <w:tab/>
      </w:r>
      <w:r>
        <w:t>OJ L 24, 29.1.2008, p. 8.</w:t>
      </w:r>
    </w:p>
  </w:footnote>
  <w:footnote w:id="3">
    <w:p>
      <w:pPr>
        <w:pStyle w:val="FootnoteText"/>
      </w:pPr>
      <w:r>
        <w:rPr>
          <w:rStyle w:val="FootnoteReference"/>
          <w:lang w:val="en-US"/>
        </w:rPr>
        <w:footnoteRef/>
      </w:r>
      <w:r>
        <w:rPr>
          <w:lang w:val="en-US"/>
        </w:rPr>
        <w:tab/>
      </w:r>
      <w:r>
        <w:fldChar w:fldCharType="begin"/>
      </w:r>
      <w:r>
        <w:instrText xml:space="preserve"> QUOTE "</w:instrText>
      </w:r>
      <w:r>
        <w:rPr>
          <w:rStyle w:val="CRMarker"/>
        </w:rPr>
        <w:instrText>è</w:instrText>
      </w:r>
      <w:r>
        <w:instrText xml:space="preserve">" </w:instrText>
      </w:r>
      <w:r>
        <w:fldChar w:fldCharType="separate"/>
      </w:r>
      <w:r>
        <w:rPr>
          <w:rStyle w:val="CRMarker"/>
        </w:rPr>
        <w:t>è</w:t>
      </w:r>
      <w:r>
        <w:fldChar w:fldCharType="end"/>
      </w:r>
      <w:r>
        <w:rPr>
          <w:rStyle w:val="CRRefNum"/>
        </w:rPr>
        <w:t>1</w:t>
      </w:r>
      <w:r>
        <w:t>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 1). </w:t>
      </w:r>
      <w:r>
        <w:fldChar w:fldCharType="begin"/>
      </w:r>
      <w:r>
        <w:instrText xml:space="preserve"> QUOTE "</w:instrText>
      </w:r>
      <w:r>
        <w:rPr>
          <w:rStyle w:val="CRMarker"/>
        </w:rPr>
        <w:instrText>ç</w:instrText>
      </w:r>
      <w:r>
        <w:instrText xml:space="preserve">" </w:instrText>
      </w:r>
      <w:r>
        <w:fldChar w:fldCharType="separate"/>
      </w:r>
      <w:r>
        <w:rPr>
          <w:rStyle w:val="CRMarker"/>
        </w:rPr>
        <w:t>ç</w:t>
      </w:r>
      <w:r>
        <w:fldChar w:fldCharType="end"/>
      </w:r>
    </w:p>
  </w:footnote>
  <w:footnote w:id="4">
    <w:p>
      <w:pPr>
        <w:pStyle w:val="FootnoteText"/>
        <w:rPr>
          <w:highlight w:val="lightGray"/>
        </w:rPr>
      </w:pPr>
      <w:r>
        <w:rPr>
          <w:rStyle w:val="FootnoteReference"/>
          <w:highlight w:val="lightGray"/>
          <w:lang w:val="en-US"/>
        </w:rPr>
        <w:footnoteRef/>
      </w:r>
      <w:r>
        <w:rPr>
          <w:highlight w:val="lightGray"/>
          <w:lang w:val="en-US"/>
        </w:rPr>
        <w:tab/>
      </w:r>
      <w:r>
        <w:rPr>
          <w:highlight w:val="lightGray"/>
        </w:rPr>
        <w:fldChar w:fldCharType="begin"/>
      </w:r>
      <w:r>
        <w:rPr>
          <w:highlight w:val="lightGray"/>
        </w:rPr>
        <w:instrText xml:space="preserve"> QUOTE "</w:instrText>
      </w:r>
      <w:r>
        <w:rPr>
          <w:rStyle w:val="CRMarker"/>
          <w:highlight w:val="lightGray"/>
        </w:rPr>
        <w:instrText>è</w:instrText>
      </w:r>
      <w:r>
        <w:rPr>
          <w:highlight w:val="lightGray"/>
        </w:rPr>
        <w:instrText xml:space="preserve">" </w:instrText>
      </w:r>
      <w:r>
        <w:rPr>
          <w:highlight w:val="lightGray"/>
        </w:rPr>
        <w:fldChar w:fldCharType="separate"/>
      </w:r>
      <w:r>
        <w:rPr>
          <w:rStyle w:val="CRMarker"/>
          <w:highlight w:val="lightGray"/>
        </w:rPr>
        <w:t>è</w:t>
      </w:r>
      <w:r>
        <w:rPr>
          <w:highlight w:val="lightGray"/>
        </w:rPr>
        <w:fldChar w:fldCharType="end"/>
      </w:r>
      <w:r>
        <w:rPr>
          <w:rStyle w:val="CRRefNum"/>
          <w:highlight w:val="lightGray"/>
        </w:rPr>
        <w:t>4</w:t>
      </w:r>
      <w:r>
        <w:rPr>
          <w:highlight w:val="lightGray"/>
        </w:rPr>
        <w:t> Polychlorinated naphthalenes means chemical compounds based on the naphthalene ring system, where one or more hydrogen atoms have been replaced by chlorine atoms. </w:t>
      </w:r>
      <w:r>
        <w:rPr>
          <w:highlight w:val="lightGray"/>
        </w:rPr>
        <w:fldChar w:fldCharType="begin"/>
      </w:r>
      <w:r>
        <w:rPr>
          <w:highlight w:val="lightGray"/>
        </w:rPr>
        <w:instrText xml:space="preserve"> QUOTE "</w:instrText>
      </w:r>
      <w:r>
        <w:rPr>
          <w:rStyle w:val="CRMarker"/>
          <w:highlight w:val="lightGray"/>
        </w:rPr>
        <w:instrText>ç</w:instrText>
      </w:r>
      <w:r>
        <w:rPr>
          <w:highlight w:val="lightGray"/>
        </w:rPr>
        <w:instrText xml:space="preserve">" </w:instrText>
      </w:r>
      <w:r>
        <w:rPr>
          <w:highlight w:val="lightGray"/>
        </w:rPr>
        <w:fldChar w:fldCharType="separate"/>
      </w:r>
      <w:r>
        <w:rPr>
          <w:rStyle w:val="CRMarker"/>
          <w:highlight w:val="lightGray"/>
        </w:rPr>
        <w:t>ç</w:t>
      </w:r>
      <w:r>
        <w:rPr>
          <w:highlight w:val="lightGray"/>
        </w:rPr>
        <w:fldChar w:fldCharType="end"/>
      </w:r>
    </w:p>
  </w:footnote>
  <w:footnote w:id="5">
    <w:p>
      <w:pPr>
        <w:pStyle w:val="FootnoteText"/>
      </w:pPr>
      <w:r>
        <w:rPr>
          <w:rStyle w:val="FootnoteReference"/>
          <w:lang w:val="en-US"/>
        </w:rPr>
        <w:footnoteRef/>
      </w:r>
      <w:r>
        <w:rPr>
          <w:lang w:val="en-US"/>
        </w:rPr>
        <w:tab/>
      </w:r>
      <w:r>
        <w:t>For the purpose of emission inventories, the following four compound indicators shall be used: benzo(a)pyrene, benzo(b) fluoranthene, benzo(k)fluoranthene and indeno(1,2,3-cd)pyrene.</w:t>
      </w:r>
    </w:p>
  </w:footnote>
  <w:footnote w:id="6">
    <w:p>
      <w:pPr>
        <w:pStyle w:val="FootnoteText"/>
      </w:pPr>
      <w:r>
        <w:rPr>
          <w:rStyle w:val="FootnoteReference"/>
          <w:lang w:val="en-US"/>
        </w:rPr>
        <w:footnoteRef/>
      </w:r>
      <w:r>
        <w:rPr>
          <w:lang w:val="en-US"/>
        </w:rPr>
        <w:tab/>
      </w:r>
      <w:r>
        <w:t>Polychlorinated naphthalenes means chemical compounds based on the naphthalene ring system, where one or more hydrogen atoms have been replaced by chlorine atoms.</w:t>
      </w:r>
    </w:p>
  </w:footnote>
  <w:footnote w:id="7">
    <w:p>
      <w:pPr>
        <w:adjustRightInd w:val="0"/>
        <w:spacing w:before="0" w:after="0"/>
        <w:jc w:val="left"/>
        <w:rPr>
          <w:lang w:val="en-US"/>
        </w:rPr>
      </w:pPr>
      <w:r>
        <w:rPr>
          <w:rStyle w:val="FootnoteReference"/>
          <w:lang w:val="en-US"/>
        </w:rPr>
        <w:footnoteRef/>
      </w:r>
      <w:r>
        <w:rPr>
          <w:lang w:val="en-US"/>
        </w:rPr>
        <w:tab/>
        <w:t>The limit is calculated as PCDD and PCDF according to the following toxic equivalency factors (TEFs):</w:t>
      </w:r>
    </w:p>
    <w:tbl>
      <w:tblPr>
        <w:tblW w:w="0" w:type="auto"/>
        <w:tblLayout w:type="fixed"/>
        <w:tblLook w:val="0000" w:firstRow="0" w:lastRow="0" w:firstColumn="0" w:lastColumn="0" w:noHBand="0" w:noVBand="0"/>
      </w:tblPr>
      <w:tblGrid>
        <w:gridCol w:w="6407"/>
        <w:gridCol w:w="2879"/>
      </w:tblGrid>
      <w:tr>
        <w:tc>
          <w:tcPr>
            <w:tcW w:w="6407" w:type="dxa"/>
            <w:tcBorders>
              <w:top w:val="single" w:sz="2" w:space="0" w:color="auto"/>
              <w:left w:val="single" w:sz="2" w:space="0" w:color="auto"/>
              <w:bottom w:val="single" w:sz="2" w:space="0" w:color="auto"/>
              <w:right w:val="single" w:sz="2" w:space="0" w:color="auto"/>
            </w:tcBorders>
          </w:tcPr>
          <w:p>
            <w:pPr>
              <w:pStyle w:val="NormalCentered"/>
            </w:pPr>
            <w:r>
              <w:t>PCDD</w:t>
            </w:r>
          </w:p>
        </w:tc>
        <w:tc>
          <w:tcPr>
            <w:tcW w:w="2879" w:type="dxa"/>
            <w:tcBorders>
              <w:top w:val="single" w:sz="2" w:space="0" w:color="auto"/>
              <w:left w:val="single" w:sz="2" w:space="0" w:color="auto"/>
              <w:bottom w:val="single" w:sz="2" w:space="0" w:color="auto"/>
              <w:right w:val="single" w:sz="2" w:space="0" w:color="auto"/>
            </w:tcBorders>
          </w:tcPr>
          <w:p>
            <w:pPr>
              <w:pStyle w:val="NormalCentered"/>
            </w:pPr>
            <w:r>
              <w:t>TEF</w:t>
            </w:r>
          </w:p>
        </w:tc>
      </w:tr>
      <w:tr>
        <w:tc>
          <w:tcPr>
            <w:tcW w:w="6407" w:type="dxa"/>
            <w:tcBorders>
              <w:top w:val="single" w:sz="2" w:space="0" w:color="auto"/>
              <w:left w:val="single" w:sz="2" w:space="0" w:color="auto"/>
              <w:bottom w:val="single" w:sz="2" w:space="0" w:color="auto"/>
              <w:right w:val="single" w:sz="2" w:space="0" w:color="auto"/>
            </w:tcBorders>
          </w:tcPr>
          <w:p>
            <w:pPr>
              <w:pStyle w:val="NormalCentered"/>
            </w:pPr>
            <w:r>
              <w:t>PCDF</w:t>
            </w:r>
          </w:p>
        </w:tc>
        <w:tc>
          <w:tcPr>
            <w:tcW w:w="2879" w:type="dxa"/>
            <w:tcBorders>
              <w:top w:val="single" w:sz="2" w:space="0" w:color="auto"/>
              <w:left w:val="single" w:sz="2" w:space="0" w:color="auto"/>
              <w:bottom w:val="single" w:sz="2" w:space="0" w:color="auto"/>
              <w:right w:val="single" w:sz="2" w:space="0" w:color="auto"/>
            </w:tcBorders>
          </w:tcPr>
          <w:p>
            <w:pPr>
              <w:pStyle w:val="NormalCentered"/>
            </w:pPr>
            <w:r>
              <w:t>TEF</w:t>
            </w:r>
          </w:p>
        </w:tc>
      </w:tr>
      <w:tr>
        <w:tc>
          <w:tcPr>
            <w:tcW w:w="6407" w:type="dxa"/>
            <w:tcBorders>
              <w:top w:val="single" w:sz="2" w:space="0" w:color="auto"/>
              <w:left w:val="single" w:sz="2" w:space="0" w:color="auto"/>
              <w:bottom w:val="single" w:sz="2" w:space="0" w:color="auto"/>
              <w:right w:val="single" w:sz="2" w:space="0" w:color="auto"/>
            </w:tcBorders>
          </w:tcPr>
          <w:p>
            <w:pPr>
              <w:pStyle w:val="NormalCentered"/>
            </w:pPr>
            <w:r>
              <w:t>PCDD</w:t>
            </w:r>
          </w:p>
        </w:tc>
        <w:tc>
          <w:tcPr>
            <w:tcW w:w="2879" w:type="dxa"/>
            <w:tcBorders>
              <w:top w:val="single" w:sz="2" w:space="0" w:color="auto"/>
              <w:left w:val="single" w:sz="2" w:space="0" w:color="auto"/>
              <w:bottom w:val="single" w:sz="2" w:space="0" w:color="auto"/>
              <w:right w:val="single" w:sz="2" w:space="0" w:color="auto"/>
            </w:tcBorders>
          </w:tcPr>
          <w:p>
            <w:pPr>
              <w:pStyle w:val="NormalCentered"/>
            </w:pPr>
            <w:r>
              <w:t>TEF</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2,3,7,8-TeCDD</w:t>
            </w:r>
          </w:p>
        </w:tc>
        <w:tc>
          <w:tcPr>
            <w:tcW w:w="2879" w:type="dxa"/>
            <w:tcBorders>
              <w:top w:val="single" w:sz="2" w:space="0" w:color="auto"/>
              <w:left w:val="single" w:sz="2" w:space="0" w:color="auto"/>
              <w:bottom w:val="single" w:sz="2" w:space="0" w:color="auto"/>
              <w:right w:val="single" w:sz="2" w:space="0" w:color="auto"/>
            </w:tcBorders>
          </w:tcPr>
          <w:p>
            <w:pPr>
              <w:pStyle w:val="NormalLeft"/>
            </w:pPr>
            <w:r>
              <w:t>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1,2,3,7,8-PeCDD</w:t>
            </w:r>
          </w:p>
        </w:tc>
        <w:tc>
          <w:tcPr>
            <w:tcW w:w="2879" w:type="dxa"/>
            <w:tcBorders>
              <w:top w:val="single" w:sz="2" w:space="0" w:color="auto"/>
              <w:left w:val="single" w:sz="2" w:space="0" w:color="auto"/>
              <w:bottom w:val="single" w:sz="2" w:space="0" w:color="auto"/>
              <w:right w:val="single" w:sz="2" w:space="0" w:color="auto"/>
            </w:tcBorders>
          </w:tcPr>
          <w:p>
            <w:pPr>
              <w:pStyle w:val="NormalLeft"/>
            </w:pPr>
            <w:r>
              <w:t>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1,2,3,4,7,8-HxCDD</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1,2,3,6,7,8-HxCDD</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1,2,3,7,8,9-HxCDD</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1,2,3,4,6,7,8-HpCDD</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0,01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OCDD</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0,0003</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2,3,7,8-TeCDF</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1,2,3,7,8-PeCDF</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0,03</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2,3,4,7,8-PeCDF</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0,3</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1,2,3,4,7,8-HxCDF</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1,2,3,6,7,8-HxCDF</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1,2,3,7,8,9-HxCDF</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2,3,4,6,7,8-HxCDF</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1,2,3,4,6,7,8-HpCDF</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0,01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1,2,3,4,7,8,9-HpCDF</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0,01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OCDF</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0,0003</w:t>
            </w:r>
          </w:p>
        </w:tc>
      </w:tr>
    </w:tbl>
    <w:p>
      <w:pPr>
        <w:spacing w:before="0" w:after="200" w:line="276" w:lineRule="auto"/>
        <w:jc w:val="left"/>
      </w:pPr>
    </w:p>
  </w:footnote>
  <w:footnote w:id="8">
    <w:p>
      <w:pPr>
        <w:pStyle w:val="FootnoteText"/>
      </w:pPr>
      <w:r>
        <w:rPr>
          <w:rStyle w:val="FootnoteReference"/>
          <w:lang w:val="en-US"/>
        </w:rPr>
        <w:footnoteRef/>
      </w:r>
      <w:r>
        <w:rPr>
          <w:lang w:val="en-US"/>
        </w:rPr>
        <w:tab/>
      </w:r>
      <w:r>
        <w:t>Where applicable, the calculation method laid down in European standards EN 12766-1 and EN 12766-2 shall apply.</w:t>
      </w:r>
    </w:p>
  </w:footnote>
  <w:footnote w:id="9">
    <w:p>
      <w:pPr>
        <w:pStyle w:val="FootnoteText"/>
      </w:pPr>
      <w:r>
        <w:rPr>
          <w:rStyle w:val="FootnoteReference"/>
          <w:lang w:val="en-US"/>
        </w:rPr>
        <w:footnoteRef/>
      </w:r>
      <w:r>
        <w:rPr>
          <w:lang w:val="en-US"/>
        </w:rPr>
        <w:tab/>
      </w:r>
      <w:r>
        <w:fldChar w:fldCharType="begin"/>
      </w:r>
      <w:r>
        <w:instrText xml:space="preserve"> QUOTE "</w:instrText>
      </w:r>
      <w:r>
        <w:rPr>
          <w:rStyle w:val="CRMarker"/>
        </w:rPr>
        <w:instrText>è</w:instrText>
      </w:r>
      <w:r>
        <w:instrText xml:space="preserve">" </w:instrText>
      </w:r>
      <w:r>
        <w:fldChar w:fldCharType="separate"/>
      </w:r>
      <w:r>
        <w:rPr>
          <w:rStyle w:val="CRMarker"/>
        </w:rPr>
        <w:t>è</w:t>
      </w:r>
      <w:r>
        <w:fldChar w:fldCharType="end"/>
      </w:r>
      <w:r>
        <w:rPr>
          <w:rStyle w:val="CRRefNum"/>
        </w:rPr>
        <w:t>1</w:t>
      </w:r>
      <w:r>
        <w:t> ‘Hexabromocyclododecane’ means hexabromocyclododecane, 1,2,5,6,9,10-hexabromocyclododecane and its main diastereoisomers: alpha-hexabromocyclododecane, beta-hexabromocyclododecane and gamma-hexabromocyclododecane. </w:t>
      </w:r>
      <w:r>
        <w:fldChar w:fldCharType="begin"/>
      </w:r>
      <w:r>
        <w:instrText xml:space="preserve"> QUOTE "</w:instrText>
      </w:r>
      <w:r>
        <w:rPr>
          <w:rStyle w:val="CRMarker"/>
        </w:rPr>
        <w:instrText>ç</w:instrText>
      </w:r>
      <w:r>
        <w:instrText xml:space="preserve">" </w:instrText>
      </w:r>
      <w:r>
        <w:fldChar w:fldCharType="separate"/>
      </w:r>
      <w:r>
        <w:rPr>
          <w:rStyle w:val="CRMarker"/>
        </w:rPr>
        <w:t>ç</w:t>
      </w:r>
      <w:r>
        <w:fldChar w:fldCharType="end"/>
      </w:r>
    </w:p>
  </w:footnote>
  <w:footnote w:id="10">
    <w:p>
      <w:pPr>
        <w:pStyle w:val="FootnoteText"/>
      </w:pPr>
      <w:r>
        <w:rPr>
          <w:rStyle w:val="FootnoteReference"/>
          <w:lang w:val="en-US"/>
        </w:rPr>
        <w:footnoteRef/>
      </w:r>
      <w:r>
        <w:rPr>
          <w:lang w:val="en-US"/>
        </w:rPr>
        <w:tab/>
        <w:t>Directive 2010/75/EU of the European Parliament and of the Council of 24 November 2010 on industrial emissions (integrated pollution prevention and control) (</w:t>
      </w:r>
      <w:r>
        <w:t>OJ L 334, 17.12.2010, p. 17–119)</w:t>
      </w:r>
    </w:p>
  </w:footnote>
  <w:footnote w:id="11">
    <w:p>
      <w:pPr>
        <w:pStyle w:val="FootnoteText"/>
      </w:pPr>
      <w:r>
        <w:rPr>
          <w:rStyle w:val="FootnoteReference"/>
          <w:lang w:val="en-US"/>
        </w:rPr>
        <w:footnoteRef/>
      </w:r>
      <w:r>
        <w:rPr>
          <w:lang w:val="en-US"/>
        </w:rPr>
        <w:tab/>
      </w:r>
      <w:r>
        <w:t xml:space="preserve">Commission Decision 2000/532/EC of 3 May 2000 replacing Decision 94/3/EC establishing a list of wastes pursuant to Article 1(a) of Council Directive 75/442/EEC on waste and Council Decision 94/904/EC establishing a list of hazardous waste pursuant to Article 1(4) of Council Directive 91/689/EEC on hazardous waste (OJ L 226, 6.9.2000, p. 3). Decision last amended by Commission Decision 2014/955/EU of 18 December 2014 (OJ L 370, 30.12.2014) </w:t>
      </w:r>
    </w:p>
  </w:footnote>
  <w:footnote w:id="12">
    <w:p>
      <w:pPr>
        <w:pStyle w:val="FootnoteText"/>
      </w:pPr>
      <w:r>
        <w:rPr>
          <w:rStyle w:val="FootnoteReference"/>
          <w:lang w:val="en-US"/>
        </w:rPr>
        <w:footnoteRef/>
      </w:r>
      <w:r>
        <w:rPr>
          <w:lang w:val="en-US"/>
        </w:rPr>
        <w:tab/>
      </w:r>
      <w:r>
        <w:t>These limits apply exclusively to a landfill site for hazardous waste and do not apply to permanent underground storage facilities for hazardous waste, including salt mines.</w:t>
      </w:r>
    </w:p>
  </w:footnote>
  <w:footnote w:id="13">
    <w:p>
      <w:pPr>
        <w:pStyle w:val="FootnoteText"/>
      </w:pPr>
      <w:r>
        <w:rPr>
          <w:rStyle w:val="FootnoteReference"/>
          <w:lang w:val="en-US"/>
        </w:rPr>
        <w:footnoteRef/>
      </w:r>
      <w:r>
        <w:rPr>
          <w:lang w:val="en-US"/>
        </w:rPr>
        <w:tab/>
      </w:r>
      <w:r>
        <w:t>‘Hexabromocyclododecane’ means hexabromocyclododecane, 1,2,5,6,9,10-hexabromocyclododecane and its main diastereoisomers: alpha- hexabromocyclododecane, beta- hexabromocyclododecane and gamma- hexabromocyclododecane.</w:t>
      </w:r>
    </w:p>
  </w:footnote>
  <w:footnote w:id="14">
    <w:p>
      <w:pPr>
        <w:pStyle w:val="FootnoteText"/>
      </w:pPr>
      <w:r>
        <w:rPr>
          <w:rStyle w:val="FootnoteReference"/>
          <w:lang w:val="en-US"/>
        </w:rPr>
        <w:footnoteRef/>
      </w:r>
      <w:r>
        <w:rPr>
          <w:lang w:val="en-US"/>
        </w:rPr>
        <w:tab/>
      </w:r>
      <w:r>
        <w:t>The calculation method laid down in European standards EN 12766-1 and EN 12766-2 shall apply.</w:t>
      </w:r>
    </w:p>
  </w:footnote>
  <w:footnote w:id="15">
    <w:p>
      <w:pPr>
        <w:pStyle w:val="FootnoteText"/>
      </w:pPr>
      <w:r>
        <w:rPr>
          <w:rStyle w:val="FootnoteReference"/>
          <w:lang w:val="en-US"/>
        </w:rPr>
        <w:footnoteRef/>
      </w:r>
      <w:r>
        <w:rPr>
          <w:lang w:val="en-US"/>
        </w:rPr>
        <w:tab/>
      </w:r>
      <w:r>
        <w:t>Council Directive 1999/31/EC of 26 April 1999 on the landfill of waste (OJ L 182, 16.7.1999, p. 1).</w:t>
      </w:r>
    </w:p>
  </w:footnote>
  <w:footnote w:id="16">
    <w:p>
      <w:pPr>
        <w:pStyle w:val="FootnoteText"/>
      </w:pPr>
      <w:r>
        <w:rPr>
          <w:rStyle w:val="FootnoteReference"/>
          <w:lang w:val="en-US"/>
        </w:rPr>
        <w:footnoteRef/>
      </w:r>
      <w:r>
        <w:rPr>
          <w:lang w:val="en-US"/>
        </w:rPr>
        <w:tab/>
      </w:r>
      <w:r>
        <w:t>Council Decision 2003/33/EC of 19 December 2002 establishing criteria and procedures for the acceptance of waste at landfills pursuant to Article 16 of and Annex II to Directive 1999/31/EC (OJ L 11, 16.1.2003, p. 27).</w:t>
      </w:r>
    </w:p>
  </w:footnote>
  <w:footnote w:id="17">
    <w:p>
      <w:pPr>
        <w:pStyle w:val="FootnoteText"/>
      </w:pPr>
      <w:r>
        <w:rPr>
          <w:rStyle w:val="FootnoteReference"/>
          <w:lang w:val="en-US"/>
        </w:rPr>
        <w:footnoteRef/>
      </w:r>
      <w:r>
        <w:rPr>
          <w:lang w:val="en-US"/>
        </w:rPr>
        <w:tab/>
      </w:r>
      <w:r>
        <w:t>Any waste marked with an asterisk ‘*’ is considered as hazardous waste pursuant to Directive 2008/98/EC and is subject to the provisions of that Directive.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C08CE4"/>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2B4E96CA"/>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AFDADF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AE479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53681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DF44A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24EE706"/>
    <w:lvl w:ilvl="0">
      <w:start w:val="1"/>
      <w:numFmt w:val="decimal"/>
      <w:pStyle w:val="ListNumber"/>
      <w:lvlText w:val="%1."/>
      <w:lvlJc w:val="left"/>
      <w:pPr>
        <w:tabs>
          <w:tab w:val="num" w:pos="360"/>
        </w:tabs>
        <w:ind w:left="360" w:hanging="360"/>
      </w:pPr>
    </w:lvl>
  </w:abstractNum>
  <w:abstractNum w:abstractNumId="7">
    <w:nsid w:val="FFFFFF89"/>
    <w:multiLevelType w:val="singleLevel"/>
    <w:tmpl w:val="3B187E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7"/>
  </w:num>
  <w:num w:numId="4">
    <w:abstractNumId w:val="5"/>
  </w:num>
  <w:num w:numId="5">
    <w:abstractNumId w:val="4"/>
  </w:num>
  <w:num w:numId="6">
    <w:abstractNumId w:val="3"/>
  </w:num>
  <w:num w:numId="7">
    <w:abstractNumId w:val="6"/>
  </w:num>
  <w:num w:numId="8">
    <w:abstractNumId w:val="2"/>
  </w:num>
  <w:num w:numId="9">
    <w:abstractNumId w:val="12"/>
    <w:lvlOverride w:ilvl="0">
      <w:lvl w:ilvl="0">
        <w:start w:val="1"/>
        <w:numFmt w:val="bullet"/>
        <w:pStyle w:val="Tiret1"/>
        <w:lvlText w:val="–"/>
        <w:legacy w:legacy="1" w:legacySpace="0" w:legacyIndent="283"/>
        <w:lvlJc w:val="left"/>
        <w:pPr>
          <w:ind w:left="283" w:hanging="283"/>
        </w:pPr>
        <w:rPr>
          <w:rFonts w:ascii="Times New Roman" w:hAnsi="Times New Roman" w:hint="default"/>
        </w:rPr>
      </w:lvl>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
    <w:docVar w:name="CR_RefCount" w:val="1"/>
    <w:docVar w:name="CR_RefLast" w:val="0"/>
    <w:docVar w:name="DQCDateTime" w:val="2018-03-15 08:20: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5"/>
    <w:docVar w:name="DQCResult_StructureCheck" w:val="0;0"/>
    <w:docVar w:name="DQCResult_SuperfluousWhitespace" w:val="0;9"/>
    <w:docVar w:name="DQCResult_UnknownFonts" w:val="0;0"/>
    <w:docVar w:name="DQCResult_UnknownStyles" w:val="0;61"/>
    <w:docVar w:name="DQCStatus" w:val="Green"/>
    <w:docVar w:name="DQCVersion" w:val="3"/>
    <w:docVar w:name="DQCWithWarnings" w:val="0"/>
    <w:docVar w:name="LW_ACCOMPAGNANT" w:val="to the"/>
    <w:docVar w:name="LW_ACCOMPAGNANT.CP" w:val="to the"/>
    <w:docVar w:name="LW_ANNEX_NBR_FIRST" w:val="1"/>
    <w:docVar w:name="LW_ANNEX_NBR_LAST" w:val="7"/>
    <w:docVar w:name="LW_ANNEX_UNIQUE" w:val="0"/>
    <w:docVar w:name="LW_CORRIGENDUM" w:val="&lt;UNUSED&gt;"/>
    <w:docVar w:name="LW_COVERPAGE_EXISTS" w:val="True"/>
    <w:docVar w:name="LW_COVERPAGE_GUID" w:val="13EE03DC-4296-4746-B5DB-0067DE4ACE15"/>
    <w:docVar w:name="LW_COVERPAGE_TYPE" w:val="1"/>
    <w:docVar w:name="LW_CROSSREFERENCE" w:val="&lt;UNUSED&gt;"/>
    <w:docVar w:name="LW_DocType" w:val="ANNEX"/>
    <w:docVar w:name="LW_EMISSION" w:val="22.3.2018"/>
    <w:docVar w:name="LW_EMISSION_ISODATE" w:val="2018-03-22"/>
    <w:docVar w:name="LW_EMISSION_LOCATION" w:val="BRX"/>
    <w:docVar w:name="LW_EMISSION_PREFIX" w:val="Brussels,"/>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persistent organic pollutants (recast)"/>
    <w:docVar w:name="LW_OBJETACTEPRINCIPAL.CP" w:val="on persistent organic pollutants (recast)"/>
    <w:docVar w:name="LW_PART_NBR" w:val="&lt;UNUSED&gt;"/>
    <w:docVar w:name="LW_PART_NBR_TOTAL" w:val="&lt;UNUSED&gt;"/>
    <w:docVar w:name="LW_REF.INST.NEW" w:val="COM"/>
    <w:docVar w:name="LW_REF.INST.NEW_ADOPTED" w:val="final"/>
    <w:docVar w:name="LW_REF.INST.NEW_TEXT" w:val="(2018) 1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Regulation of the European Parliament and of the Council"/>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en-GB"/>
    </w:rPr>
  </w:style>
  <w:style w:type="character" w:customStyle="1" w:styleId="CRRefNum">
    <w:name w:val="CR RefNum"/>
    <w:basedOn w:val="DefaultParagraphFont"/>
    <w:uiPriority w:val="99"/>
    <w:rPr>
      <w:rFonts w:cs="Times New Roman"/>
      <w:vertAlign w:val="subscrip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orderablesearchcontainer">
    <w:name w:val="orderablesearchcontainer"/>
    <w:basedOn w:val="DefaultParagraphFont"/>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customStyle="1" w:styleId="CRDeleted">
    <w:name w:val="CR Deleted"/>
    <w:basedOn w:val="DefaultParagraphFont"/>
    <w:rPr>
      <w:strike w:val="0"/>
      <w:dstrike/>
    </w:rPr>
  </w:style>
  <w:style w:type="character" w:customStyle="1" w:styleId="CRRefonteDeleted">
    <w:name w:val="CR Refonte Deleted"/>
    <w:basedOn w:val="DefaultParagraphFont"/>
    <w:rPr>
      <w:strike w:val="0"/>
      <w:dstrik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MinorChangeDeleted">
    <w:name w:val="CR Minor Change Deleted"/>
    <w:basedOn w:val="DefaultParagraphFont"/>
    <w:rPr>
      <w:strike w:val="0"/>
      <w:dstrike/>
      <w:u w:val="double"/>
    </w:rPr>
  </w:style>
  <w:style w:type="character" w:customStyle="1" w:styleId="CRMinorChangeAdded">
    <w:name w:val="CR Minor Change Added"/>
    <w:basedOn w:val="DefaultParagraphFont"/>
    <w:rPr>
      <w:u w:val="doub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en-GB"/>
    </w:rPr>
  </w:style>
  <w:style w:type="character" w:customStyle="1" w:styleId="CRRefNum">
    <w:name w:val="CR RefNum"/>
    <w:basedOn w:val="DefaultParagraphFont"/>
    <w:uiPriority w:val="99"/>
    <w:rPr>
      <w:rFonts w:cs="Times New Roman"/>
      <w:vertAlign w:val="subscrip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orderablesearchcontainer">
    <w:name w:val="orderablesearchcontainer"/>
    <w:basedOn w:val="DefaultParagraphFont"/>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customStyle="1" w:styleId="CRDeleted">
    <w:name w:val="CR Deleted"/>
    <w:basedOn w:val="DefaultParagraphFont"/>
    <w:rPr>
      <w:strike w:val="0"/>
      <w:dstrike/>
    </w:rPr>
  </w:style>
  <w:style w:type="character" w:customStyle="1" w:styleId="CRRefonteDeleted">
    <w:name w:val="CR Refonte Deleted"/>
    <w:basedOn w:val="DefaultParagraphFont"/>
    <w:rPr>
      <w:strike w:val="0"/>
      <w:dstrik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MinorChangeDeleted">
    <w:name w:val="CR Minor Change Deleted"/>
    <w:basedOn w:val="DefaultParagraphFont"/>
    <w:rPr>
      <w:strike w:val="0"/>
      <w:dstrike/>
      <w:u w:val="double"/>
    </w:rPr>
  </w:style>
  <w:style w:type="character" w:customStyle="1" w:styleId="CRMinorChangeAdded">
    <w:name w:val="CR Minor Change Added"/>
    <w:basedOn w:val="DefaultParagraphFont"/>
    <w:rPr>
      <w:u w:val="doub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A207F-32A6-4FA1-90E9-5BFDD0583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16</Pages>
  <Words>5171</Words>
  <Characters>28338</Characters>
  <Application>Microsoft Office Word</Application>
  <DocSecurity>0</DocSecurity>
  <Lines>2576</Lines>
  <Paragraphs>905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QUIRKE</dc:creator>
  <cp:lastModifiedBy>DIGIT/A3</cp:lastModifiedBy>
  <cp:revision>7</cp:revision>
  <dcterms:created xsi:type="dcterms:W3CDTF">2018-03-13T13:22:00Z</dcterms:created>
  <dcterms:modified xsi:type="dcterms:W3CDTF">2018-03-15T07:20:00Z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7</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LWCR IsRefonte">
    <vt:lpwstr>True</vt:lpwstr>
  </property>
  <property fmtid="{D5CDD505-2E9C-101B-9397-08002B2CF9AE}" pid="13" name="Unique annex">
    <vt:lpwstr>0</vt:lpwstr>
  </property>
  <property fmtid="{D5CDD505-2E9C-101B-9397-08002B2CF9AE}" pid="14" name="DQCStatus">
    <vt:lpwstr>Green (DQC version 03)</vt:lpwstr>
  </property>
</Properties>
</file>