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503CE49-685B-4AF4-B2B5-59FA656C08CC" style="width:450.9pt;height:380.0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Heading1"/>
        <w:rPr>
          <w:noProof/>
          <w:color w:val="auto"/>
        </w:rPr>
      </w:pPr>
      <w:bookmarkStart w:id="1" w:name="_GoBack"/>
      <w:bookmarkEnd w:id="1"/>
      <w:r>
        <w:rPr>
          <w:noProof/>
          <w:color w:val="auto"/>
        </w:rPr>
        <w:lastRenderedPageBreak/>
        <w:t xml:space="preserve">Annex – Taxation initiatives: State of Play </w:t>
      </w:r>
    </w:p>
    <w:p>
      <w:pPr>
        <w:rPr>
          <w:noProof/>
          <w:color w:val="1F497D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1359"/>
        <w:gridCol w:w="2907"/>
        <w:gridCol w:w="5516"/>
      </w:tblGrid>
      <w:tr>
        <w:trPr>
          <w:trHeight w:val="15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Date Proposed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Action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Status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Initiatives in the field of direct taxation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May 2015 and July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Strengthened measures against money laundering and more transparency around opaque company structures (4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anti-money laundering Directive)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PARTLY IN FORCE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October 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Transparency rules obliging Member States to share information on cross-border tax rulings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IN FORCE</w:t>
            </w:r>
          </w:p>
        </w:tc>
      </w:tr>
      <w:tr>
        <w:trPr>
          <w:trHeight w:val="86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January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Measures obliging EU tax authorities to exchange information on tax paid by multinationals in their countries (Country by Country Reporting between tax authorities)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IN FORCE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January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Binding rules to effectively tackle tax avoidance loopholes (Anti-Tax Avoidance Directive)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January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Strategy to develop a common EU list of non-cooperative jurisdictions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ONGOING UPDATES</w:t>
            </w:r>
          </w:p>
          <w:p>
            <w:pPr>
              <w:shd w:val="clear" w:color="auto" w:fill="92D05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April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Measures requiring multinational companies to publish the tax they pay in the EU (public Country by Country Reporting)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 and the European Parliament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July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Access to anti-money laundering information for tax authorities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IN FORCE</w:t>
            </w:r>
          </w:p>
        </w:tc>
      </w:tr>
      <w:tr>
        <w:trPr>
          <w:trHeight w:val="6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2015 –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Historic international transparency agreements signed with Switzerland, Andorra, Liechtenstein, San Marino and Monaco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SIGNED and IN FORCE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September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Stronger rules to prevent EU funds from being invested in tax havens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</w:t>
            </w:r>
          </w:p>
        </w:tc>
      </w:tr>
      <w:tr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October 2016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Measures to stop companies exploiting mismatches between the tax systems of Member States and non-EU countries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October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Plans for a fair, growth-friendly and competitive corporate tax system in the EU (CCCTB)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0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October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New dispute resolution mechanism to resolve double taxation issues quickly and definitively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2016- 2017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Review of Member States' Patent Boxes, to ensure they meet fair competition standards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ONGOING</w:t>
            </w:r>
          </w:p>
        </w:tc>
      </w:tr>
      <w:tr>
        <w:trPr>
          <w:trHeight w:val="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2014 – present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Cases against illegal state aid in taxation, to tackle distortions in competition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ONGOING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(5 final decisions, 4 open formal investigations)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June 2017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New transparency rules for intermediaries involved in tax planning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Political agreement in Council</w:t>
            </w:r>
          </w:p>
        </w:tc>
      </w:tr>
      <w:tr>
        <w:trPr>
          <w:trHeight w:val="52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Initiatives in the field of indirect taxation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December 2015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Prolongation of the obligation to respect a minimum standard VAT rate of 15%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 and IN FORCE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December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New rules on VAT rates applied to books, newspapers and periodicals 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December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New VAT rules for cross-border e-commerce and abolishing the small consignments exemption threshold.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AGREED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December 2016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Measures for the temporary application of a generalised reverse charge mechanism for VAT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October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Rules introducing the definitive VAT system for the taxation of trade between Member States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November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Measures to strengthen administrative cooperation in the field of VAT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December 2017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Making permanent the obligation to respect a minimum standard VAT rate of 15%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January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New VAT rules for small enterprises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  <w:tr>
        <w:trPr>
          <w:trHeight w:val="52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January 2018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New rules on VAT rates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Under discussion in the Council</w:t>
            </w:r>
          </w:p>
        </w:tc>
      </w:tr>
    </w:tbl>
    <w:p>
      <w:pPr>
        <w:rPr>
          <w:noProof/>
        </w:rPr>
      </w:pPr>
    </w:p>
    <w:p>
      <w:pPr>
        <w:pStyle w:val="Heading1"/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90160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Red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503CE49-685B-4AF4-B2B5-59FA656C08CC"/>
    <w:docVar w:name="LW_COVERPAGE_TYPE" w:val="1"/>
    <w:docVar w:name="LW_CROSSREFERENCE" w:val="&lt;UNUSED&gt;"/>
    <w:docVar w:name="LW_DocType" w:val="NORMAL"/>
    <w:docVar w:name="LW_EMISSION" w:val="21.3.2018"/>
    <w:docVar w:name="LW_EMISSION_ISODATE" w:val="2018-03-21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Time to establish a modern, fair and efficient taxation standard for the digital economy"/>
    <w:docVar w:name="LW_PART_NBR" w:val="1"/>
    <w:docVar w:name="LW_PART_NBR_TOTAL" w:val="1"/>
    <w:docVar w:name="LW_REF.INST.NEW" w:val="COM"/>
    <w:docVar w:name="LW_REF.INST.NEW_ADOPTED" w:val="final"/>
    <w:docVar w:name="LW_REF.INST.NEW_TEXT" w:val="(2018) 1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EUROPEAN PARLIAMENT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FooterSensitivityChar">
    <w:name w:val="Footer Sensitivity Char"/>
    <w:basedOn w:val="Heading1Char"/>
    <w:link w:val="Foot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color w:val="365F91" w:themeColor="accent1" w:themeShade="BF"/>
      <w:sz w:val="24"/>
      <w:szCs w:val="28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rFonts w:ascii="Times New Roman" w:hAnsi="Times New Roman"/>
      <w:b/>
      <w:sz w:val="32"/>
    </w:rPr>
  </w:style>
  <w:style w:type="character" w:customStyle="1" w:styleId="HeaderSensitivityChar">
    <w:name w:val="Header Sensitivity Char"/>
    <w:basedOn w:val="Heading1Char"/>
    <w:link w:val="HeaderSensitivity"/>
    <w:rPr>
      <w:rFonts w:ascii="Times New Roman" w:eastAsia="Times New Roman" w:hAnsi="Times New Roman" w:cs="Times New Roman"/>
      <w:b/>
      <w:bCs w:val="0"/>
      <w:color w:val="365F91" w:themeColor="accent1" w:themeShade="BF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2756</Characters>
  <Application>Microsoft Office Word</Application>
  <DocSecurity>0</DocSecurity>
  <Lines>212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SOUTHWORTH Clare (TAXUD)</dc:creator>
  <cp:lastModifiedBy>DIGIT/A3</cp:lastModifiedBy>
  <cp:revision>7</cp:revision>
  <cp:lastPrinted>2018-03-20T18:09:00Z</cp:lastPrinted>
  <dcterms:created xsi:type="dcterms:W3CDTF">2018-03-20T18:37:00Z</dcterms:created>
  <dcterms:modified xsi:type="dcterms:W3CDTF">2018-03-20T20:10:00Z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