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05A48DB6-D48E-4DEB-8F33-9A2558B43D39" style="width:450.7pt;height:392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rPr>
          <w:noProof/>
          <w:color w:val="auto"/>
        </w:rPr>
      </w:pPr>
      <w:bookmarkStart w:id="1" w:name="_GoBack"/>
      <w:bookmarkEnd w:id="1"/>
      <w:r>
        <w:rPr>
          <w:noProof/>
          <w:color w:val="auto"/>
        </w:rPr>
        <w:lastRenderedPageBreak/>
        <w:t xml:space="preserve">Annexe — Initiatives en matière d’imposition état d'avancement </w:t>
      </w:r>
    </w:p>
    <w:p>
      <w:pPr>
        <w:rPr>
          <w:noProof/>
          <w:color w:val="1F497D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796"/>
        <w:gridCol w:w="2802"/>
        <w:gridCol w:w="5184"/>
      </w:tblGrid>
      <w:tr>
        <w:trPr>
          <w:trHeight w:val="15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Date proposée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Action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Statut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Initiatives dans le domaine de la fiscalité directe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Mai 2015 et juillet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Mesures renforcées visant à lutter contre le blanchiment de capitaux et améliorer la transparence autour des structures de société opaques (4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</w:rPr>
              <w:t xml:space="preserve"> directive sur la lutte contre le blanchiment)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 et PARTELLEMENT EN VIGUEUR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Octobre 2015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Règles de transparence obligeant les États membres à échanger des informations sur les décisions fiscales en matière transfrontière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 et EN VIGUEUR</w:t>
            </w:r>
          </w:p>
        </w:tc>
      </w:tr>
      <w:tr>
        <w:trPr>
          <w:trHeight w:val="86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Janvier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Mesures obligeant les administrations fiscales de l’Union à échanger des informations sur les impôts payés par les entreprises multinationales dans leur pays (déclarations pays par pays entre les autorités fiscales)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 et EN VIGUEUR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Janvier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Règles contraignantes pour lutter efficacement contre les possibilités l’évasion fiscale (directive sur la lutte contre l’évasion fiscale)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Janvier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Stratégie visant à établir une liste commune de l’Union des pays et territoires non coopératifs.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 et MISES À JOUR EN COURS</w:t>
            </w: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Avril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Mesures exigeant que les entreprises multinationales publient les impôts qu’elles acquittent dans l’UE (publication de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déclarations pays par pays)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En cours d’examen au Conseil et au Parlement européen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Juillet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Accès des autorités fiscales aux informations relatives à la lutte contre le blanchiment de capitaux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 et EN VIGUEUR</w:t>
            </w:r>
          </w:p>
        </w:tc>
      </w:tr>
      <w:tr>
        <w:trPr>
          <w:trHeight w:val="67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2015 –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Accords historiques internationaux en matière de transparence signés avec la Suisse, l’Andorre, le Liechtenstein, Monaco et Saint-Marin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ADOPTÉS et EN VIGUEUR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Septembre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Règles plus strictes visant à empêcher que des fonds de l’Union soient investis dans des paradis fiscaux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</w:t>
            </w: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Octobre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Mesures visant à empêcher les entreprises d’exploiter les asymétries entre les systèmes fiscaux des États membres et des pays tiers 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Octobre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Projets visant à mettre en place dans l’UE un système d’imposition des sociétés qui soit juste, compétitif et propice à la croissance (ACCIS)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Octobre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Nouveau mécanisme de règlement des différends destiné à résoudre rapidement et définitivement les problèmes de double imposition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2016 –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Examen des régimes fiscaux favorables aux brevets («patent boxes») des États membres afin de garantir qu’ils respectent les normes en matière de concurrence loyale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2014 - aujourd’hui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Procédures engagées contre des aides d’État illégales dans le domaine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fiscal afin de lutter contre les distorsions de concurrence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EN COURS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(5 décisions finales, 4 ouvertures de procédures formelles d’examen)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Juin 2017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Nouvelles règles de transparence pour les intermédiaires impliqués dans la planification fiscale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Accord politique du Conseil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Initiatives dans le domaine de la fiscalité indirecte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Décembre 2015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Prolongation de la durée de l’obligation de respecter un taux normal de TVA minimal de 15 %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 et EN VIGUEUR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Décembre 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Nouvelles règles sur les taux de TVA appliqués aux livres, journaux et périodiques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Décembre 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Nouvelles règles de TVA applicables au commerce électronique transfrontière et supprimant le seuil d’exonération des petits envois.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ADOPTÉES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Décembre 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Mesures pour l’application temporaire d’un mécanisme d’autoliquidation généralisé pour la TVA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Octobre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Dispositions instaurant le système définitif de TVA pour la taxation des échanges entre les États membres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Novembre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Mesures destinées à renforcer la coopération administrative dans le domaine de la TVA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Décembre 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Pérennisation de l’obligation de respecter un taux normal de TVA minimal de 15 %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Janvier 2018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Nouvelles règles de TVA pour les petites entreprises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Janvier 2018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Nouvelles règles sur les taux de TVA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 cours d'examen au Conseil</w:t>
            </w:r>
          </w:p>
        </w:tc>
      </w:tr>
    </w:tbl>
    <w:p>
      <w:pPr>
        <w:rPr>
          <w:noProof/>
        </w:rPr>
      </w:pPr>
    </w:p>
    <w:p>
      <w:pPr>
        <w:pStyle w:val="Heading1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0160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5A48DB6-D48E-4DEB-8F33-9A2558B43D39"/>
    <w:docVar w:name="LW_COVERPAGE_TYPE" w:val="1"/>
    <w:docVar w:name="LW_CROSSREFERENCE" w:val="&lt;UNUSED&gt;"/>
    <w:docVar w:name="LW_DocType" w:val="NORMAL"/>
    <w:docVar w:name="LW_EMISSION" w:val="21.3.2018"/>
    <w:docVar w:name="LW_EMISSION_ISODATE" w:val="2018-03-21"/>
    <w:docVar w:name="LW_EMISSION_LOCATION" w:val="BRX"/>
    <w:docVar w:name="LW_EMISSION_PREFIX" w:val="Bruxelles, le 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Établir une norme de taxation moderne, juste et efficace pour l\u8217?économie numérique: le temps est venu d\u8217?agir"/>
    <w:docVar w:name="LW_PART_NBR" w:val="1"/>
    <w:docVar w:name="LW_PART_NBR_TOTAL" w:val="1"/>
    <w:docVar w:name="LW_REF.INST.NEW" w:val="COM"/>
    <w:docVar w:name="LW_REF.INST.NEW_ADOPTED" w:val="final"/>
    <w:docVar w:name="LW_REF.INST.NEW_TEXT" w:val="(2018) 1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599</Words>
  <Characters>3434</Characters>
  <Application>Microsoft Office Word</Application>
  <DocSecurity>0</DocSecurity>
  <Lines>228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SOUTHWORTH Clare (TAXUD)</dc:creator>
  <cp:lastModifiedBy>DIGIT/A3</cp:lastModifiedBy>
  <cp:revision>14</cp:revision>
  <cp:lastPrinted>2018-03-16T08:20:00Z</cp:lastPrinted>
  <dcterms:created xsi:type="dcterms:W3CDTF">2018-03-16T14:32:00Z</dcterms:created>
  <dcterms:modified xsi:type="dcterms:W3CDTF">2018-03-20T20:10:00Z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