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E5" w:rsidRDefault="00BC533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AE7562B-7FFC-4184-9A14-ED30DEAA5FE0" style="width:450.5pt;height:338.6pt">
            <v:imagedata r:id="rId9" o:title=""/>
          </v:shape>
        </w:pict>
      </w:r>
    </w:p>
    <w:p w:rsidR="005B07E5" w:rsidRDefault="005B07E5">
      <w:pPr>
        <w:rPr>
          <w:noProof/>
        </w:rPr>
        <w:sectPr w:rsidR="005B07E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5B07E5" w:rsidRDefault="00BC5335">
      <w:pPr>
        <w:pStyle w:val="Exposdesmotifstitre"/>
        <w:rPr>
          <w:noProof/>
        </w:rPr>
      </w:pPr>
      <w:r>
        <w:rPr>
          <w:noProof/>
        </w:rPr>
        <w:lastRenderedPageBreak/>
        <w:t>EXPLANATORY MEMORANDUM</w:t>
      </w:r>
    </w:p>
    <w:p w:rsidR="005B07E5" w:rsidRDefault="00BC5335">
      <w:pPr>
        <w:pStyle w:val="ManualHeading1"/>
        <w:rPr>
          <w:noProof/>
        </w:rPr>
      </w:pPr>
      <w:r>
        <w:rPr>
          <w:noProof/>
        </w:rPr>
        <w:t>CONTEXT OF THE PROPOSAL</w:t>
      </w:r>
    </w:p>
    <w:p w:rsidR="005B07E5" w:rsidRDefault="00BC5335">
      <w:pPr>
        <w:pStyle w:val="ManualNumPar1"/>
        <w:rPr>
          <w:noProof/>
        </w:rPr>
      </w:pPr>
      <w:r>
        <w:t>1.</w:t>
      </w:r>
      <w:r>
        <w:tab/>
      </w:r>
      <w:r>
        <w:rPr>
          <w:noProof/>
        </w:rPr>
        <w:t xml:space="preserve">The rules applicable to financial contributions from the European Globalisation Adjustment Fund (EGF) </w:t>
      </w:r>
      <w:r>
        <w:rPr>
          <w:noProof/>
        </w:rPr>
        <w:t>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rsidR="005B07E5" w:rsidRDefault="00BC5335">
      <w:pPr>
        <w:pStyle w:val="ManualNumPar1"/>
        <w:rPr>
          <w:noProof/>
        </w:rPr>
      </w:pPr>
      <w:r>
        <w:t>2.</w:t>
      </w:r>
      <w:r>
        <w:tab/>
      </w:r>
      <w:r>
        <w:rPr>
          <w:noProof/>
        </w:rPr>
        <w:t xml:space="preserve">On 18 December </w:t>
      </w:r>
      <w:r>
        <w:rPr>
          <w:noProof/>
        </w:rPr>
        <w:t>2017, Belgium submitted an application EGF/2017/010 BE/Caterpillar for a financial contribution from the EGF, following redundancies</w:t>
      </w:r>
      <w:r>
        <w:rPr>
          <w:rStyle w:val="FootnoteReference"/>
          <w:noProof/>
        </w:rPr>
        <w:footnoteReference w:id="2"/>
      </w:r>
      <w:r>
        <w:rPr>
          <w:noProof/>
        </w:rPr>
        <w:t xml:space="preserve"> </w:t>
      </w:r>
      <w:r>
        <w:rPr>
          <w:noProof/>
          <w:color w:val="FFFFFF" w:themeColor="background1"/>
          <w:u w:val="single"/>
        </w:rPr>
        <w:t xml:space="preserve"> </w:t>
      </w:r>
      <w:r>
        <w:rPr>
          <w:noProof/>
        </w:rPr>
        <w:t xml:space="preserve">in Caterpillar and </w:t>
      </w:r>
      <w:r>
        <w:rPr>
          <w:noProof/>
          <w:color w:val="000000" w:themeColor="text1"/>
        </w:rPr>
        <w:t>5</w:t>
      </w:r>
      <w:r>
        <w:rPr>
          <w:noProof/>
        </w:rPr>
        <w:t xml:space="preserve"> suppliers  (hereafter referred to as ‘redundancies’). </w:t>
      </w:r>
    </w:p>
    <w:p w:rsidR="005B07E5" w:rsidRDefault="00BC5335">
      <w:pPr>
        <w:pStyle w:val="ManualNumPar1"/>
        <w:rPr>
          <w:noProof/>
        </w:rPr>
      </w:pPr>
      <w:r>
        <w:t>3.</w:t>
      </w:r>
      <w:r>
        <w:tab/>
      </w:r>
      <w:r>
        <w:rPr>
          <w:noProof/>
        </w:rPr>
        <w:t>Following its assessment of this applicati</w:t>
      </w:r>
      <w:r>
        <w:rPr>
          <w:noProof/>
        </w:rPr>
        <w:t xml:space="preserve">on, the Commission has concluded, in accordance with all applicable provisions of the EGF Regulation, that the conditions for awarding a financial contribution from the EGF are met. </w:t>
      </w:r>
    </w:p>
    <w:p w:rsidR="005B07E5" w:rsidRDefault="00BC5335">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rsidR="005B07E5">
        <w:tc>
          <w:tcPr>
            <w:tcW w:w="4908" w:type="dxa"/>
            <w:shd w:val="clear" w:color="auto" w:fill="auto"/>
          </w:tcPr>
          <w:p w:rsidR="005B07E5" w:rsidRDefault="00BC5335">
            <w:pPr>
              <w:spacing w:before="60" w:after="60"/>
              <w:jc w:val="left"/>
              <w:rPr>
                <w:rFonts w:eastAsia="Calibri"/>
                <w:noProof/>
              </w:rPr>
            </w:pPr>
            <w:r>
              <w:rPr>
                <w:noProof/>
              </w:rPr>
              <w:t>EGF application</w:t>
            </w:r>
          </w:p>
        </w:tc>
        <w:tc>
          <w:tcPr>
            <w:tcW w:w="4379" w:type="dxa"/>
            <w:shd w:val="clear" w:color="auto" w:fill="auto"/>
          </w:tcPr>
          <w:p w:rsidR="005B07E5" w:rsidRDefault="00BC5335">
            <w:pPr>
              <w:spacing w:before="60" w:after="60"/>
              <w:ind w:rightChars="192" w:right="461"/>
              <w:jc w:val="left"/>
              <w:rPr>
                <w:rFonts w:eastAsia="Calibri"/>
                <w:noProof/>
              </w:rPr>
            </w:pPr>
            <w:r>
              <w:rPr>
                <w:noProof/>
              </w:rPr>
              <w:t>EGF/2017/010</w:t>
            </w:r>
            <w:r>
              <w:rPr>
                <w:rFonts w:eastAsia="Calibri"/>
                <w:noProof/>
              </w:rPr>
              <w:t> </w:t>
            </w:r>
            <w:r>
              <w:rPr>
                <w:noProof/>
              </w:rPr>
              <w:t xml:space="preserve">BE/Caterpillar </w:t>
            </w:r>
          </w:p>
        </w:tc>
      </w:tr>
      <w:tr w:rsidR="005B07E5">
        <w:tc>
          <w:tcPr>
            <w:tcW w:w="4908" w:type="dxa"/>
            <w:shd w:val="clear" w:color="auto" w:fill="auto"/>
          </w:tcPr>
          <w:p w:rsidR="005B07E5" w:rsidRDefault="00BC5335">
            <w:pPr>
              <w:spacing w:before="60" w:after="60"/>
              <w:jc w:val="left"/>
              <w:rPr>
                <w:rFonts w:eastAsia="Calibri"/>
                <w:noProof/>
              </w:rPr>
            </w:pPr>
            <w:r>
              <w:rPr>
                <w:rFonts w:eastAsia="Calibri"/>
                <w:noProof/>
              </w:rPr>
              <w:t>Member State</w:t>
            </w:r>
          </w:p>
        </w:tc>
        <w:tc>
          <w:tcPr>
            <w:tcW w:w="4379" w:type="dxa"/>
            <w:shd w:val="clear" w:color="auto" w:fill="auto"/>
          </w:tcPr>
          <w:p w:rsidR="005B07E5" w:rsidRDefault="00BC5335">
            <w:pPr>
              <w:spacing w:before="60" w:after="60"/>
              <w:ind w:rightChars="192" w:right="461"/>
              <w:jc w:val="left"/>
              <w:rPr>
                <w:rFonts w:eastAsia="Calibri"/>
                <w:noProof/>
              </w:rPr>
            </w:pPr>
            <w:r>
              <w:rPr>
                <w:noProof/>
              </w:rPr>
              <w:t>Belgium</w:t>
            </w:r>
          </w:p>
        </w:tc>
      </w:tr>
      <w:tr w:rsidR="005B07E5">
        <w:tc>
          <w:tcPr>
            <w:tcW w:w="4908" w:type="dxa"/>
            <w:tcBorders>
              <w:bottom w:val="single" w:sz="4" w:space="0" w:color="auto"/>
            </w:tcBorders>
            <w:shd w:val="clear" w:color="auto" w:fill="auto"/>
          </w:tcPr>
          <w:p w:rsidR="005B07E5" w:rsidRDefault="00BC5335">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4379" w:type="dxa"/>
            <w:tcBorders>
              <w:bottom w:val="single" w:sz="4" w:space="0" w:color="auto"/>
            </w:tcBorders>
            <w:shd w:val="clear" w:color="auto" w:fill="auto"/>
          </w:tcPr>
          <w:p w:rsidR="005B07E5" w:rsidRDefault="00BC5335">
            <w:pPr>
              <w:spacing w:before="60" w:after="60"/>
              <w:ind w:rightChars="192" w:right="461"/>
              <w:jc w:val="left"/>
              <w:rPr>
                <w:noProof/>
                <w:lang w:val="fi-FI"/>
              </w:rPr>
            </w:pPr>
            <w:r>
              <w:rPr>
                <w:noProof/>
                <w:lang w:val="fi-FI"/>
              </w:rPr>
              <w:t>Prov. Hainaut (BE32)</w:t>
            </w:r>
          </w:p>
        </w:tc>
      </w:tr>
      <w:tr w:rsidR="005B07E5">
        <w:tc>
          <w:tcPr>
            <w:tcW w:w="4908" w:type="dxa"/>
            <w:tcBorders>
              <w:bottom w:val="dotted" w:sz="4" w:space="0" w:color="auto"/>
            </w:tcBorders>
            <w:shd w:val="clear" w:color="auto" w:fill="auto"/>
          </w:tcPr>
          <w:p w:rsidR="005B07E5" w:rsidRDefault="00BC5335">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rsidR="005B07E5" w:rsidRDefault="00BC5335">
            <w:pPr>
              <w:spacing w:before="60" w:after="60"/>
              <w:ind w:rightChars="192" w:right="461"/>
              <w:jc w:val="left"/>
              <w:rPr>
                <w:rFonts w:eastAsia="Calibri"/>
                <w:noProof/>
              </w:rPr>
            </w:pPr>
            <w:r>
              <w:rPr>
                <w:noProof/>
              </w:rPr>
              <w:t>18 December 2017</w:t>
            </w:r>
          </w:p>
        </w:tc>
      </w:tr>
      <w:tr w:rsidR="005B07E5">
        <w:tc>
          <w:tcPr>
            <w:tcW w:w="4908" w:type="dxa"/>
            <w:tcBorders>
              <w:top w:val="dotted" w:sz="4" w:space="0" w:color="auto"/>
              <w:bottom w:val="dotted" w:sz="4" w:space="0" w:color="auto"/>
            </w:tcBorders>
            <w:shd w:val="clear" w:color="auto" w:fill="auto"/>
          </w:tcPr>
          <w:p w:rsidR="005B07E5" w:rsidRDefault="00BC5335">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rsidR="005B07E5" w:rsidRDefault="00BC5335">
            <w:pPr>
              <w:spacing w:before="60" w:after="60"/>
              <w:ind w:rightChars="192" w:right="461"/>
              <w:jc w:val="left"/>
              <w:rPr>
                <w:rFonts w:eastAsia="Calibri"/>
                <w:noProof/>
              </w:rPr>
            </w:pPr>
            <w:r>
              <w:rPr>
                <w:noProof/>
              </w:rPr>
              <w:t>18 December 2017</w:t>
            </w:r>
          </w:p>
        </w:tc>
      </w:tr>
      <w:tr w:rsidR="005B07E5">
        <w:tc>
          <w:tcPr>
            <w:tcW w:w="4908" w:type="dxa"/>
            <w:tcBorders>
              <w:top w:val="dotted" w:sz="4" w:space="0" w:color="auto"/>
              <w:bottom w:val="dotted" w:sz="4" w:space="0" w:color="auto"/>
            </w:tcBorders>
            <w:shd w:val="clear" w:color="auto" w:fill="auto"/>
          </w:tcPr>
          <w:p w:rsidR="005B07E5" w:rsidRDefault="00BC5335">
            <w:pPr>
              <w:spacing w:before="60" w:after="60"/>
              <w:jc w:val="left"/>
              <w:rPr>
                <w:rFonts w:eastAsia="Calibri"/>
                <w:noProof/>
              </w:rPr>
            </w:pPr>
            <w:r>
              <w:rPr>
                <w:rFonts w:eastAsia="Calibri"/>
                <w:noProof/>
              </w:rPr>
              <w:t>Date of request for additional information</w:t>
            </w:r>
          </w:p>
        </w:tc>
        <w:tc>
          <w:tcPr>
            <w:tcW w:w="4379" w:type="dxa"/>
            <w:tcBorders>
              <w:top w:val="dotted" w:sz="4" w:space="0" w:color="auto"/>
              <w:bottom w:val="dotted" w:sz="4" w:space="0" w:color="auto"/>
            </w:tcBorders>
            <w:shd w:val="clear" w:color="auto" w:fill="auto"/>
          </w:tcPr>
          <w:p w:rsidR="005B07E5" w:rsidRDefault="00BC5335">
            <w:pPr>
              <w:spacing w:before="60" w:after="60"/>
              <w:ind w:rightChars="192" w:right="461"/>
              <w:jc w:val="left"/>
              <w:rPr>
                <w:rFonts w:eastAsia="Calibri"/>
                <w:noProof/>
              </w:rPr>
            </w:pPr>
            <w:r>
              <w:rPr>
                <w:noProof/>
              </w:rPr>
              <w:t xml:space="preserve">24 </w:t>
            </w:r>
            <w:r>
              <w:rPr>
                <w:noProof/>
              </w:rPr>
              <w:t>December 2017</w:t>
            </w:r>
          </w:p>
        </w:tc>
      </w:tr>
      <w:tr w:rsidR="005B07E5">
        <w:tc>
          <w:tcPr>
            <w:tcW w:w="4908" w:type="dxa"/>
            <w:tcBorders>
              <w:top w:val="dotted" w:sz="4" w:space="0" w:color="auto"/>
              <w:bottom w:val="dotted" w:sz="4" w:space="0" w:color="auto"/>
            </w:tcBorders>
            <w:shd w:val="clear" w:color="auto" w:fill="auto"/>
          </w:tcPr>
          <w:p w:rsidR="005B07E5" w:rsidRDefault="00BC5335">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rsidR="005B07E5" w:rsidRDefault="00BC5335">
            <w:pPr>
              <w:spacing w:before="60" w:after="60"/>
              <w:ind w:rightChars="192" w:right="461"/>
              <w:jc w:val="left"/>
              <w:rPr>
                <w:rFonts w:eastAsia="Calibri"/>
                <w:noProof/>
              </w:rPr>
            </w:pPr>
            <w:r>
              <w:rPr>
                <w:noProof/>
              </w:rPr>
              <w:t xml:space="preserve">  4 February 2018 </w:t>
            </w:r>
          </w:p>
        </w:tc>
      </w:tr>
      <w:tr w:rsidR="005B07E5">
        <w:tc>
          <w:tcPr>
            <w:tcW w:w="4908" w:type="dxa"/>
            <w:tcBorders>
              <w:top w:val="dotted" w:sz="4" w:space="0" w:color="auto"/>
            </w:tcBorders>
            <w:shd w:val="clear" w:color="auto" w:fill="auto"/>
          </w:tcPr>
          <w:p w:rsidR="005B07E5" w:rsidRDefault="00BC5335">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rsidR="005B07E5" w:rsidRDefault="00BC5335">
            <w:pPr>
              <w:spacing w:before="60" w:after="60"/>
              <w:ind w:rightChars="192" w:right="461"/>
              <w:jc w:val="left"/>
              <w:rPr>
                <w:rFonts w:eastAsia="Calibri"/>
                <w:noProof/>
              </w:rPr>
            </w:pPr>
            <w:r>
              <w:rPr>
                <w:noProof/>
              </w:rPr>
              <w:t>29 April 2018</w:t>
            </w:r>
          </w:p>
        </w:tc>
      </w:tr>
      <w:tr w:rsidR="005B07E5">
        <w:tc>
          <w:tcPr>
            <w:tcW w:w="4908" w:type="dxa"/>
            <w:shd w:val="clear" w:color="auto" w:fill="auto"/>
          </w:tcPr>
          <w:p w:rsidR="005B07E5" w:rsidRDefault="00BC5335">
            <w:pPr>
              <w:spacing w:before="60" w:after="60"/>
              <w:jc w:val="left"/>
              <w:rPr>
                <w:rFonts w:eastAsia="Calibri"/>
                <w:noProof/>
              </w:rPr>
            </w:pPr>
            <w:r>
              <w:rPr>
                <w:rFonts w:eastAsia="Calibri"/>
                <w:noProof/>
              </w:rPr>
              <w:t>Intervention criterion</w:t>
            </w:r>
          </w:p>
        </w:tc>
        <w:tc>
          <w:tcPr>
            <w:tcW w:w="4379" w:type="dxa"/>
            <w:shd w:val="clear" w:color="auto" w:fill="auto"/>
          </w:tcPr>
          <w:p w:rsidR="005B07E5" w:rsidRDefault="00BC5335">
            <w:pPr>
              <w:spacing w:before="60" w:after="60"/>
              <w:ind w:rightChars="192" w:right="461"/>
              <w:jc w:val="left"/>
              <w:rPr>
                <w:rFonts w:eastAsia="Calibri"/>
                <w:noProof/>
              </w:rPr>
            </w:pPr>
            <w:r>
              <w:rPr>
                <w:rFonts w:eastAsia="Calibri"/>
                <w:noProof/>
              </w:rPr>
              <w:t>Article 4(1)(a) of the EGF Regulation</w:t>
            </w:r>
          </w:p>
        </w:tc>
      </w:tr>
      <w:tr w:rsidR="005B07E5">
        <w:tc>
          <w:tcPr>
            <w:tcW w:w="4908" w:type="dxa"/>
            <w:tcBorders>
              <w:top w:val="single" w:sz="4" w:space="0" w:color="auto"/>
              <w:bottom w:val="single" w:sz="4" w:space="0" w:color="auto"/>
              <w:right w:val="single" w:sz="4" w:space="0" w:color="auto"/>
            </w:tcBorders>
            <w:shd w:val="clear" w:color="auto" w:fill="auto"/>
          </w:tcPr>
          <w:p w:rsidR="005B07E5" w:rsidRDefault="00BC5335">
            <w:pPr>
              <w:spacing w:before="60" w:after="60"/>
              <w:jc w:val="left"/>
              <w:rPr>
                <w:rFonts w:eastAsia="Calibri"/>
                <w:noProof/>
              </w:rPr>
            </w:pPr>
            <w:r>
              <w:rPr>
                <w:noProof/>
              </w:rPr>
              <w:br w:type="page"/>
            </w:r>
            <w:r>
              <w:rPr>
                <w:rFonts w:eastAsia="Calibri"/>
                <w:noProof/>
              </w:rPr>
              <w:t>Primary enterprise</w:t>
            </w:r>
          </w:p>
        </w:tc>
        <w:tc>
          <w:tcPr>
            <w:tcW w:w="4379" w:type="dxa"/>
            <w:tcBorders>
              <w:top w:val="single" w:sz="4" w:space="0" w:color="auto"/>
              <w:left w:val="single" w:sz="4" w:space="0" w:color="auto"/>
              <w:bottom w:val="single" w:sz="4" w:space="0" w:color="auto"/>
            </w:tcBorders>
            <w:shd w:val="clear" w:color="auto" w:fill="auto"/>
          </w:tcPr>
          <w:p w:rsidR="005B07E5" w:rsidRDefault="00BC5335">
            <w:pPr>
              <w:spacing w:before="60" w:after="60"/>
              <w:ind w:rightChars="192" w:right="461"/>
              <w:jc w:val="left"/>
              <w:rPr>
                <w:noProof/>
                <w:szCs w:val="24"/>
                <w:lang w:val="it-IT"/>
              </w:rPr>
            </w:pPr>
            <w:r>
              <w:rPr>
                <w:noProof/>
                <w:lang w:val="it-IT"/>
              </w:rPr>
              <w:t xml:space="preserve">Caterpillar – Solar </w:t>
            </w:r>
            <w:r>
              <w:rPr>
                <w:noProof/>
                <w:lang w:val="it-IT"/>
              </w:rPr>
              <w:t>Gosselies</w:t>
            </w:r>
          </w:p>
        </w:tc>
      </w:tr>
      <w:tr w:rsidR="005B07E5">
        <w:tc>
          <w:tcPr>
            <w:tcW w:w="4908" w:type="dxa"/>
            <w:tcBorders>
              <w:top w:val="single" w:sz="4" w:space="0" w:color="auto"/>
              <w:bottom w:val="single" w:sz="4" w:space="0" w:color="auto"/>
              <w:right w:val="single" w:sz="4" w:space="0" w:color="auto"/>
            </w:tcBorders>
            <w:shd w:val="clear" w:color="auto" w:fill="auto"/>
          </w:tcPr>
          <w:p w:rsidR="005B07E5" w:rsidRDefault="00BC5335">
            <w:pPr>
              <w:spacing w:before="60" w:after="60"/>
              <w:jc w:val="left"/>
              <w:rPr>
                <w:rFonts w:eastAsia="Calibri"/>
                <w:noProof/>
              </w:rPr>
            </w:pPr>
            <w:r>
              <w:rPr>
                <w:noProof/>
                <w:lang w:val="it-IT"/>
              </w:rPr>
              <w:br w:type="page"/>
            </w:r>
            <w:r>
              <w:rPr>
                <w:rFonts w:eastAsia="Calibri"/>
                <w:noProof/>
              </w:rPr>
              <w:t>Number of enterprises concerned</w:t>
            </w:r>
          </w:p>
        </w:tc>
        <w:tc>
          <w:tcPr>
            <w:tcW w:w="4379" w:type="dxa"/>
            <w:tcBorders>
              <w:top w:val="single" w:sz="4" w:space="0" w:color="auto"/>
              <w:left w:val="single" w:sz="4" w:space="0" w:color="auto"/>
              <w:bottom w:val="single" w:sz="4" w:space="0" w:color="auto"/>
            </w:tcBorders>
            <w:shd w:val="clear" w:color="auto" w:fill="auto"/>
          </w:tcPr>
          <w:p w:rsidR="005B07E5" w:rsidRDefault="00BC5335">
            <w:pPr>
              <w:spacing w:before="60" w:after="60"/>
              <w:ind w:rightChars="192" w:right="461"/>
              <w:jc w:val="left"/>
              <w:rPr>
                <w:noProof/>
                <w:szCs w:val="24"/>
              </w:rPr>
            </w:pPr>
            <w:r>
              <w:rPr>
                <w:noProof/>
              </w:rPr>
              <w:t>1</w:t>
            </w:r>
          </w:p>
        </w:tc>
      </w:tr>
      <w:tr w:rsidR="005B07E5">
        <w:tc>
          <w:tcPr>
            <w:tcW w:w="4908" w:type="dxa"/>
            <w:shd w:val="clear" w:color="auto" w:fill="auto"/>
          </w:tcPr>
          <w:p w:rsidR="005B07E5" w:rsidRDefault="00BC5335">
            <w:pPr>
              <w:spacing w:before="60" w:after="60"/>
              <w:jc w:val="left"/>
              <w:rPr>
                <w:rFonts w:eastAsia="Calibri"/>
                <w:noProof/>
              </w:rPr>
            </w:pPr>
            <w:r>
              <w:rPr>
                <w:rFonts w:eastAsia="Calibri"/>
                <w:noProof/>
              </w:rPr>
              <w:t>Sector(s) of economic activity</w:t>
            </w:r>
          </w:p>
          <w:p w:rsidR="005B07E5" w:rsidRDefault="00BC5335">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4379" w:type="dxa"/>
            <w:shd w:val="clear" w:color="auto" w:fill="auto"/>
          </w:tcPr>
          <w:p w:rsidR="005B07E5" w:rsidRDefault="00BC5335">
            <w:pPr>
              <w:spacing w:before="60" w:after="60"/>
              <w:ind w:rightChars="192" w:right="461"/>
              <w:jc w:val="left"/>
              <w:rPr>
                <w:rFonts w:eastAsia="Calibri"/>
                <w:noProof/>
              </w:rPr>
            </w:pPr>
            <w:r>
              <w:rPr>
                <w:noProof/>
              </w:rPr>
              <w:t>28 (Manufacture of machinery and equipment n.e.c.)</w:t>
            </w:r>
          </w:p>
        </w:tc>
      </w:tr>
      <w:tr w:rsidR="005B07E5">
        <w:tc>
          <w:tcPr>
            <w:tcW w:w="4908" w:type="dxa"/>
            <w:shd w:val="clear" w:color="auto" w:fill="auto"/>
          </w:tcPr>
          <w:p w:rsidR="005B07E5" w:rsidRDefault="00BC5335">
            <w:pPr>
              <w:spacing w:before="60" w:after="60"/>
              <w:jc w:val="left"/>
              <w:rPr>
                <w:rFonts w:eastAsia="Calibri"/>
                <w:noProof/>
              </w:rPr>
            </w:pPr>
            <w:r>
              <w:rPr>
                <w:noProof/>
              </w:rPr>
              <w:br w:type="page"/>
            </w:r>
            <w:r>
              <w:rPr>
                <w:rFonts w:eastAsia="Calibri"/>
                <w:noProof/>
              </w:rPr>
              <w:t>Number of subsidiaries, suppliers and downstream producers</w:t>
            </w:r>
          </w:p>
        </w:tc>
        <w:tc>
          <w:tcPr>
            <w:tcW w:w="4379" w:type="dxa"/>
            <w:shd w:val="clear" w:color="auto" w:fill="auto"/>
          </w:tcPr>
          <w:p w:rsidR="005B07E5" w:rsidRDefault="00BC5335">
            <w:pPr>
              <w:spacing w:before="60" w:after="60"/>
              <w:ind w:rightChars="192" w:right="461"/>
              <w:jc w:val="left"/>
              <w:rPr>
                <w:rFonts w:eastAsia="Calibri"/>
                <w:noProof/>
              </w:rPr>
            </w:pPr>
            <w:r>
              <w:rPr>
                <w:noProof/>
                <w:color w:val="000000" w:themeColor="text1"/>
              </w:rPr>
              <w:t>5</w:t>
            </w:r>
            <w:r>
              <w:rPr>
                <w:rStyle w:val="FootnoteReference"/>
                <w:noProof/>
                <w:color w:val="000000" w:themeColor="text1"/>
              </w:rPr>
              <w:footnoteReference w:id="5"/>
            </w:r>
          </w:p>
        </w:tc>
      </w:tr>
      <w:tr w:rsidR="005B07E5">
        <w:tc>
          <w:tcPr>
            <w:tcW w:w="4908" w:type="dxa"/>
            <w:tcBorders>
              <w:bottom w:val="single" w:sz="4" w:space="0" w:color="auto"/>
            </w:tcBorders>
            <w:shd w:val="clear" w:color="auto" w:fill="auto"/>
          </w:tcPr>
          <w:p w:rsidR="005B07E5" w:rsidRDefault="00BC5335">
            <w:pPr>
              <w:spacing w:before="60" w:after="60"/>
              <w:jc w:val="left"/>
              <w:rPr>
                <w:rFonts w:eastAsia="Calibri"/>
                <w:noProof/>
              </w:rPr>
            </w:pPr>
            <w:r>
              <w:rPr>
                <w:rFonts w:eastAsia="Calibri"/>
                <w:noProof/>
              </w:rPr>
              <w:lastRenderedPageBreak/>
              <w:t>Reference period (four months):</w:t>
            </w:r>
          </w:p>
        </w:tc>
        <w:tc>
          <w:tcPr>
            <w:tcW w:w="4379" w:type="dxa"/>
            <w:tcBorders>
              <w:bottom w:val="single" w:sz="4" w:space="0" w:color="auto"/>
            </w:tcBorders>
            <w:shd w:val="clear" w:color="auto" w:fill="auto"/>
          </w:tcPr>
          <w:p w:rsidR="005B07E5" w:rsidRDefault="00BC5335">
            <w:pPr>
              <w:spacing w:before="60" w:after="60"/>
              <w:ind w:rightChars="192" w:right="461"/>
              <w:jc w:val="left"/>
              <w:rPr>
                <w:rFonts w:eastAsia="Calibri"/>
                <w:noProof/>
              </w:rPr>
            </w:pPr>
            <w:r>
              <w:rPr>
                <w:noProof/>
              </w:rPr>
              <w:t>31</w:t>
            </w:r>
            <w:r>
              <w:rPr>
                <w:rFonts w:eastAsia="Calibri"/>
                <w:noProof/>
              </w:rPr>
              <w:t> </w:t>
            </w:r>
            <w:r>
              <w:rPr>
                <w:noProof/>
              </w:rPr>
              <w:t>May</w:t>
            </w:r>
            <w:r>
              <w:rPr>
                <w:rFonts w:eastAsia="Calibri"/>
                <w:noProof/>
              </w:rPr>
              <w:t> </w:t>
            </w:r>
            <w:r>
              <w:rPr>
                <w:noProof/>
              </w:rPr>
              <w:t>2017 – 30</w:t>
            </w:r>
            <w:r>
              <w:rPr>
                <w:rFonts w:eastAsia="Calibri"/>
                <w:noProof/>
              </w:rPr>
              <w:t> </w:t>
            </w:r>
            <w:r>
              <w:rPr>
                <w:noProof/>
              </w:rPr>
              <w:t>September</w:t>
            </w:r>
            <w:r>
              <w:rPr>
                <w:rFonts w:eastAsia="Calibri"/>
                <w:noProof/>
              </w:rPr>
              <w:t> </w:t>
            </w:r>
            <w:r>
              <w:rPr>
                <w:noProof/>
              </w:rPr>
              <w:t>2017</w:t>
            </w:r>
            <w:r>
              <w:rPr>
                <w:rFonts w:eastAsia="Calibri"/>
                <w:noProof/>
              </w:rPr>
              <w:t xml:space="preserve"> </w:t>
            </w:r>
          </w:p>
        </w:tc>
      </w:tr>
      <w:tr w:rsidR="005B07E5">
        <w:tc>
          <w:tcPr>
            <w:tcW w:w="4908" w:type="dxa"/>
            <w:tcBorders>
              <w:bottom w:val="dotted" w:sz="4" w:space="0" w:color="auto"/>
            </w:tcBorders>
            <w:shd w:val="clear" w:color="auto" w:fill="auto"/>
          </w:tcPr>
          <w:p w:rsidR="005B07E5" w:rsidRDefault="00BC5335">
            <w:pPr>
              <w:spacing w:before="60" w:after="60"/>
              <w:jc w:val="left"/>
              <w:rPr>
                <w:rFonts w:eastAsia="Calibri"/>
                <w:noProof/>
                <w:highlight w:val="magenta"/>
              </w:rPr>
            </w:pPr>
            <w:r>
              <w:rPr>
                <w:rFonts w:eastAsia="Calibri"/>
                <w:noProof/>
              </w:rPr>
              <w:t>Number of redundancies during the reference period (</w:t>
            </w:r>
            <w:r>
              <w:rPr>
                <w:rFonts w:eastAsia="Calibri"/>
                <w:i/>
                <w:noProof/>
              </w:rPr>
              <w:t>a</w:t>
            </w:r>
            <w:r>
              <w:rPr>
                <w:rFonts w:eastAsia="Calibri"/>
                <w:noProof/>
              </w:rPr>
              <w:t>)</w:t>
            </w:r>
          </w:p>
        </w:tc>
        <w:tc>
          <w:tcPr>
            <w:tcW w:w="4379" w:type="dxa"/>
            <w:tcBorders>
              <w:bottom w:val="dotted" w:sz="4" w:space="0" w:color="auto"/>
            </w:tcBorders>
            <w:shd w:val="clear" w:color="auto" w:fill="auto"/>
          </w:tcPr>
          <w:p w:rsidR="005B07E5" w:rsidRDefault="00BC5335">
            <w:pPr>
              <w:spacing w:before="60" w:after="60"/>
              <w:ind w:rightChars="192" w:right="461"/>
              <w:jc w:val="left"/>
              <w:rPr>
                <w:rFonts w:eastAsia="Calibri"/>
                <w:noProof/>
                <w:highlight w:val="magenta"/>
              </w:rPr>
            </w:pPr>
            <w:r>
              <w:rPr>
                <w:noProof/>
              </w:rPr>
              <w:t>1</w:t>
            </w:r>
            <w:r>
              <w:rPr>
                <w:rFonts w:eastAsia="Calibri"/>
                <w:noProof/>
              </w:rPr>
              <w:t> </w:t>
            </w:r>
            <w:r>
              <w:rPr>
                <w:noProof/>
              </w:rPr>
              <w:t>364</w:t>
            </w:r>
          </w:p>
        </w:tc>
      </w:tr>
      <w:tr w:rsidR="005B07E5">
        <w:tc>
          <w:tcPr>
            <w:tcW w:w="4908" w:type="dxa"/>
            <w:tcBorders>
              <w:top w:val="dotted" w:sz="4" w:space="0" w:color="auto"/>
              <w:bottom w:val="dotted" w:sz="4" w:space="0" w:color="auto"/>
            </w:tcBorders>
            <w:shd w:val="clear" w:color="auto" w:fill="auto"/>
          </w:tcPr>
          <w:p w:rsidR="005B07E5" w:rsidRDefault="00BC5335">
            <w:pPr>
              <w:spacing w:before="60" w:after="60"/>
              <w:jc w:val="left"/>
              <w:rPr>
                <w:rFonts w:eastAsia="Calibri"/>
                <w:noProof/>
                <w:highlight w:val="magenta"/>
              </w:rPr>
            </w:pPr>
            <w:r>
              <w:rPr>
                <w:rFonts w:eastAsia="Calibri"/>
                <w:noProof/>
              </w:rPr>
              <w:t>Number of redundancies before or after the reference period (</w:t>
            </w:r>
            <w:r>
              <w:rPr>
                <w:rFonts w:eastAsia="Calibri"/>
                <w:i/>
                <w:noProof/>
              </w:rPr>
              <w:t>b</w:t>
            </w:r>
            <w:r>
              <w:rPr>
                <w:rFonts w:eastAsia="Calibri"/>
                <w:noProof/>
              </w:rPr>
              <w:t>)</w:t>
            </w:r>
          </w:p>
        </w:tc>
        <w:tc>
          <w:tcPr>
            <w:tcW w:w="4379" w:type="dxa"/>
            <w:tcBorders>
              <w:top w:val="dotted" w:sz="4" w:space="0" w:color="auto"/>
              <w:bottom w:val="dotted" w:sz="4" w:space="0" w:color="auto"/>
            </w:tcBorders>
            <w:shd w:val="clear" w:color="auto" w:fill="auto"/>
          </w:tcPr>
          <w:p w:rsidR="005B07E5" w:rsidRDefault="00BC5335">
            <w:pPr>
              <w:spacing w:before="60" w:after="60"/>
              <w:ind w:rightChars="192" w:right="461"/>
              <w:jc w:val="left"/>
              <w:rPr>
                <w:rFonts w:eastAsia="Calibri"/>
                <w:noProof/>
              </w:rPr>
            </w:pPr>
            <w:r>
              <w:rPr>
                <w:noProof/>
              </w:rPr>
              <w:t>   921</w:t>
            </w:r>
          </w:p>
        </w:tc>
      </w:tr>
      <w:tr w:rsidR="005B07E5">
        <w:tc>
          <w:tcPr>
            <w:tcW w:w="4908" w:type="dxa"/>
            <w:tcBorders>
              <w:top w:val="dotted" w:sz="4" w:space="0" w:color="auto"/>
              <w:bottom w:val="single" w:sz="4" w:space="0" w:color="auto"/>
            </w:tcBorders>
            <w:shd w:val="clear" w:color="auto" w:fill="auto"/>
          </w:tcPr>
          <w:p w:rsidR="005B07E5" w:rsidRDefault="00BC5335">
            <w:pPr>
              <w:spacing w:before="60" w:after="60"/>
              <w:jc w:val="left"/>
              <w:rPr>
                <w:rFonts w:eastAsia="Calibri"/>
                <w:noProof/>
              </w:rPr>
            </w:pPr>
            <w:r>
              <w:rPr>
                <w:rFonts w:eastAsia="Calibri"/>
                <w:noProof/>
              </w:rPr>
              <w:t xml:space="preserve">Total number of redundancies </w:t>
            </w:r>
          </w:p>
        </w:tc>
        <w:tc>
          <w:tcPr>
            <w:tcW w:w="4379" w:type="dxa"/>
            <w:tcBorders>
              <w:top w:val="dotted" w:sz="4" w:space="0" w:color="auto"/>
              <w:bottom w:val="single" w:sz="4" w:space="0" w:color="auto"/>
            </w:tcBorders>
            <w:shd w:val="clear" w:color="auto" w:fill="auto"/>
          </w:tcPr>
          <w:p w:rsidR="005B07E5" w:rsidRDefault="00BC5335">
            <w:pPr>
              <w:spacing w:before="60" w:after="60"/>
              <w:ind w:rightChars="192" w:right="461"/>
              <w:jc w:val="left"/>
              <w:rPr>
                <w:rFonts w:eastAsia="Calibri"/>
                <w:noProof/>
              </w:rPr>
            </w:pPr>
            <w:r>
              <w:rPr>
                <w:noProof/>
              </w:rPr>
              <w:t>2</w:t>
            </w:r>
            <w:r>
              <w:rPr>
                <w:rFonts w:eastAsia="Calibri"/>
                <w:noProof/>
              </w:rPr>
              <w:t> </w:t>
            </w:r>
            <w:r>
              <w:rPr>
                <w:noProof/>
              </w:rPr>
              <w:t>287</w:t>
            </w:r>
          </w:p>
        </w:tc>
      </w:tr>
      <w:tr w:rsidR="005B07E5">
        <w:tc>
          <w:tcPr>
            <w:tcW w:w="4908" w:type="dxa"/>
            <w:tcBorders>
              <w:bottom w:val="dotted" w:sz="4" w:space="0" w:color="auto"/>
            </w:tcBorders>
            <w:shd w:val="clear" w:color="auto" w:fill="auto"/>
          </w:tcPr>
          <w:p w:rsidR="005B07E5" w:rsidRDefault="00BC5335">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rsidR="005B07E5" w:rsidRDefault="00BC5335">
            <w:pPr>
              <w:spacing w:before="60" w:after="60"/>
              <w:ind w:rightChars="192" w:right="461"/>
              <w:jc w:val="left"/>
              <w:rPr>
                <w:rFonts w:eastAsia="Calibri"/>
                <w:noProof/>
              </w:rPr>
            </w:pPr>
            <w:r>
              <w:rPr>
                <w:noProof/>
              </w:rPr>
              <w:t>2</w:t>
            </w:r>
            <w:r>
              <w:rPr>
                <w:rFonts w:eastAsia="Calibri"/>
                <w:noProof/>
              </w:rPr>
              <w:t> </w:t>
            </w:r>
            <w:r>
              <w:rPr>
                <w:noProof/>
              </w:rPr>
              <w:t>287</w:t>
            </w:r>
          </w:p>
        </w:tc>
      </w:tr>
      <w:tr w:rsidR="005B07E5">
        <w:tc>
          <w:tcPr>
            <w:tcW w:w="4908" w:type="dxa"/>
            <w:tcBorders>
              <w:top w:val="dotted" w:sz="4" w:space="0" w:color="auto"/>
              <w:bottom w:val="dotted" w:sz="4" w:space="0" w:color="auto"/>
            </w:tcBorders>
            <w:shd w:val="clear" w:color="auto" w:fill="auto"/>
          </w:tcPr>
          <w:p w:rsidR="005B07E5" w:rsidRDefault="00BC5335">
            <w:pPr>
              <w:spacing w:before="60" w:after="60"/>
              <w:jc w:val="left"/>
              <w:rPr>
                <w:rFonts w:eastAsia="Calibri"/>
                <w:noProof/>
              </w:rPr>
            </w:pPr>
            <w:r>
              <w:rPr>
                <w:rFonts w:eastAsia="Calibri"/>
                <w:noProof/>
              </w:rPr>
              <w:t xml:space="preserve">Total </w:t>
            </w:r>
            <w:r>
              <w:rPr>
                <w:rFonts w:eastAsia="Calibri"/>
                <w:noProof/>
              </w:rPr>
              <w:t>number of targeted beneficiaries</w:t>
            </w:r>
          </w:p>
        </w:tc>
        <w:tc>
          <w:tcPr>
            <w:tcW w:w="4379" w:type="dxa"/>
            <w:tcBorders>
              <w:top w:val="dotted" w:sz="4" w:space="0" w:color="auto"/>
              <w:bottom w:val="dotted" w:sz="4" w:space="0" w:color="auto"/>
            </w:tcBorders>
            <w:shd w:val="clear" w:color="auto" w:fill="auto"/>
          </w:tcPr>
          <w:p w:rsidR="005B07E5" w:rsidRDefault="00BC5335">
            <w:pPr>
              <w:spacing w:before="60" w:after="60"/>
              <w:ind w:rightChars="192" w:right="461"/>
              <w:jc w:val="left"/>
              <w:rPr>
                <w:rFonts w:eastAsia="Calibri"/>
                <w:noProof/>
              </w:rPr>
            </w:pPr>
            <w:r>
              <w:rPr>
                <w:noProof/>
              </w:rPr>
              <w:t>2</w:t>
            </w:r>
            <w:r>
              <w:rPr>
                <w:rFonts w:eastAsia="Calibri"/>
                <w:noProof/>
              </w:rPr>
              <w:t> </w:t>
            </w:r>
            <w:r>
              <w:rPr>
                <w:noProof/>
              </w:rPr>
              <w:t>287</w:t>
            </w:r>
          </w:p>
        </w:tc>
      </w:tr>
      <w:tr w:rsidR="005B07E5">
        <w:tc>
          <w:tcPr>
            <w:tcW w:w="4908" w:type="dxa"/>
            <w:tcBorders>
              <w:top w:val="dotted" w:sz="4" w:space="0" w:color="auto"/>
              <w:bottom w:val="single" w:sz="4" w:space="0" w:color="auto"/>
            </w:tcBorders>
            <w:shd w:val="clear" w:color="auto" w:fill="auto"/>
          </w:tcPr>
          <w:p w:rsidR="005B07E5" w:rsidRDefault="00BC5335">
            <w:pPr>
              <w:spacing w:before="60" w:after="60"/>
              <w:jc w:val="left"/>
              <w:rPr>
                <w:rFonts w:eastAsia="Calibri"/>
                <w:noProof/>
              </w:rPr>
            </w:pPr>
            <w:r>
              <w:rPr>
                <w:rFonts w:eastAsia="Calibri"/>
                <w:noProof/>
              </w:rPr>
              <w:t>Number of targeted young persons not in employment, education or training (NEETs)</w:t>
            </w:r>
          </w:p>
        </w:tc>
        <w:tc>
          <w:tcPr>
            <w:tcW w:w="4379" w:type="dxa"/>
            <w:tcBorders>
              <w:top w:val="dotted" w:sz="4" w:space="0" w:color="auto"/>
              <w:bottom w:val="single" w:sz="4" w:space="0" w:color="auto"/>
            </w:tcBorders>
            <w:shd w:val="clear" w:color="auto" w:fill="auto"/>
          </w:tcPr>
          <w:p w:rsidR="005B07E5" w:rsidRDefault="00BC5335">
            <w:pPr>
              <w:spacing w:before="60" w:after="60"/>
              <w:ind w:rightChars="192" w:right="461"/>
              <w:jc w:val="left"/>
              <w:rPr>
                <w:rFonts w:eastAsia="Calibri"/>
                <w:noProof/>
              </w:rPr>
            </w:pPr>
            <w:r>
              <w:rPr>
                <w:rFonts w:eastAsia="Calibri"/>
                <w:noProof/>
              </w:rPr>
              <w:t>   </w:t>
            </w:r>
            <w:r>
              <w:rPr>
                <w:noProof/>
              </w:rPr>
              <w:t>300</w:t>
            </w:r>
          </w:p>
        </w:tc>
      </w:tr>
      <w:tr w:rsidR="005B07E5">
        <w:tc>
          <w:tcPr>
            <w:tcW w:w="4908" w:type="dxa"/>
            <w:tcBorders>
              <w:bottom w:val="dotted" w:sz="4" w:space="0" w:color="auto"/>
            </w:tcBorders>
            <w:shd w:val="clear" w:color="auto" w:fill="auto"/>
            <w:vAlign w:val="center"/>
          </w:tcPr>
          <w:p w:rsidR="005B07E5" w:rsidRDefault="00BC5335">
            <w:pPr>
              <w:spacing w:before="0" w:after="0"/>
              <w:jc w:val="left"/>
              <w:rPr>
                <w:noProof/>
                <w:szCs w:val="24"/>
              </w:rPr>
            </w:pPr>
            <w:r>
              <w:rPr>
                <w:noProof/>
                <w:szCs w:val="24"/>
              </w:rPr>
              <w:t>Budget for personalised services (EUR)</w:t>
            </w:r>
          </w:p>
        </w:tc>
        <w:tc>
          <w:tcPr>
            <w:tcW w:w="4379" w:type="dxa"/>
            <w:tcBorders>
              <w:bottom w:val="dotted" w:sz="4" w:space="0" w:color="auto"/>
            </w:tcBorders>
            <w:shd w:val="clear" w:color="auto" w:fill="auto"/>
            <w:vAlign w:val="center"/>
          </w:tcPr>
          <w:p w:rsidR="005B07E5" w:rsidRDefault="00BC5335">
            <w:pPr>
              <w:spacing w:before="0" w:after="0"/>
              <w:ind w:rightChars="192" w:right="461"/>
              <w:jc w:val="left"/>
              <w:rPr>
                <w:noProof/>
                <w:szCs w:val="24"/>
              </w:rPr>
            </w:pPr>
            <w:r>
              <w:rPr>
                <w:noProof/>
                <w:color w:val="222222"/>
                <w:szCs w:val="24"/>
              </w:rPr>
              <w:t>7 </w:t>
            </w:r>
            <w:r>
              <w:rPr>
                <w:noProof/>
              </w:rPr>
              <w:t>575 294</w:t>
            </w:r>
          </w:p>
        </w:tc>
      </w:tr>
      <w:tr w:rsidR="005B07E5">
        <w:tc>
          <w:tcPr>
            <w:tcW w:w="4908" w:type="dxa"/>
            <w:tcBorders>
              <w:top w:val="dotted" w:sz="4" w:space="0" w:color="auto"/>
              <w:bottom w:val="dotted" w:sz="4" w:space="0" w:color="auto"/>
            </w:tcBorders>
            <w:shd w:val="clear" w:color="auto" w:fill="auto"/>
            <w:vAlign w:val="center"/>
          </w:tcPr>
          <w:p w:rsidR="005B07E5" w:rsidRDefault="00BC5335">
            <w:pPr>
              <w:spacing w:before="0" w:after="0"/>
              <w:jc w:val="left"/>
              <w:rPr>
                <w:noProof/>
              </w:rPr>
            </w:pPr>
            <w:r>
              <w:rPr>
                <w:noProof/>
              </w:rPr>
              <w:t>Budget for implementing EGF</w:t>
            </w:r>
            <w:r>
              <w:rPr>
                <w:rStyle w:val="FootnoteReference"/>
                <w:noProof/>
              </w:rPr>
              <w:footnoteReference w:id="6"/>
            </w:r>
            <w:r>
              <w:rPr>
                <w:noProof/>
              </w:rPr>
              <w:t xml:space="preserve"> (EUR)</w:t>
            </w:r>
          </w:p>
        </w:tc>
        <w:tc>
          <w:tcPr>
            <w:tcW w:w="4379" w:type="dxa"/>
            <w:tcBorders>
              <w:top w:val="dotted" w:sz="4" w:space="0" w:color="auto"/>
              <w:bottom w:val="dotted" w:sz="4" w:space="0" w:color="auto"/>
            </w:tcBorders>
            <w:shd w:val="clear" w:color="auto" w:fill="auto"/>
            <w:vAlign w:val="center"/>
          </w:tcPr>
          <w:p w:rsidR="005B07E5" w:rsidRDefault="00BC5335">
            <w:pPr>
              <w:spacing w:before="0" w:after="0"/>
              <w:ind w:rightChars="192" w:right="461"/>
              <w:jc w:val="left"/>
              <w:rPr>
                <w:noProof/>
              </w:rPr>
            </w:pPr>
            <w:r>
              <w:rPr>
                <w:rFonts w:eastAsia="Calibri"/>
                <w:noProof/>
              </w:rPr>
              <w:t>   </w:t>
            </w:r>
            <w:r>
              <w:rPr>
                <w:noProof/>
              </w:rPr>
              <w:t>127</w:t>
            </w:r>
            <w:r>
              <w:rPr>
                <w:rFonts w:eastAsia="Calibri"/>
                <w:noProof/>
              </w:rPr>
              <w:t> </w:t>
            </w:r>
            <w:r>
              <w:rPr>
                <w:noProof/>
              </w:rPr>
              <w:t>400</w:t>
            </w:r>
          </w:p>
        </w:tc>
      </w:tr>
      <w:tr w:rsidR="005B07E5">
        <w:tc>
          <w:tcPr>
            <w:tcW w:w="4908" w:type="dxa"/>
            <w:tcBorders>
              <w:top w:val="dotted" w:sz="4" w:space="0" w:color="auto"/>
              <w:bottom w:val="dotted" w:sz="4" w:space="0" w:color="auto"/>
            </w:tcBorders>
            <w:shd w:val="clear" w:color="auto" w:fill="auto"/>
            <w:vAlign w:val="center"/>
          </w:tcPr>
          <w:p w:rsidR="005B07E5" w:rsidRDefault="00BC5335">
            <w:pPr>
              <w:spacing w:before="0" w:after="0"/>
              <w:jc w:val="left"/>
              <w:rPr>
                <w:noProof/>
                <w:szCs w:val="24"/>
              </w:rPr>
            </w:pPr>
            <w:r>
              <w:rPr>
                <w:noProof/>
                <w:szCs w:val="24"/>
              </w:rPr>
              <w:t>Total budget (EUR)</w:t>
            </w:r>
          </w:p>
        </w:tc>
        <w:tc>
          <w:tcPr>
            <w:tcW w:w="4379" w:type="dxa"/>
            <w:tcBorders>
              <w:top w:val="dotted" w:sz="4" w:space="0" w:color="auto"/>
              <w:bottom w:val="dotted" w:sz="4" w:space="0" w:color="auto"/>
            </w:tcBorders>
            <w:shd w:val="clear" w:color="auto" w:fill="auto"/>
            <w:vAlign w:val="center"/>
          </w:tcPr>
          <w:p w:rsidR="005B07E5" w:rsidRDefault="00BC5335">
            <w:pPr>
              <w:spacing w:before="0" w:after="0"/>
              <w:ind w:rightChars="192" w:right="461"/>
              <w:jc w:val="left"/>
              <w:rPr>
                <w:noProof/>
                <w:szCs w:val="24"/>
              </w:rPr>
            </w:pPr>
            <w:r>
              <w:rPr>
                <w:noProof/>
                <w:color w:val="222222"/>
                <w:szCs w:val="24"/>
              </w:rPr>
              <w:t>7 702 694</w:t>
            </w:r>
          </w:p>
        </w:tc>
      </w:tr>
      <w:tr w:rsidR="005B07E5">
        <w:tc>
          <w:tcPr>
            <w:tcW w:w="4908" w:type="dxa"/>
            <w:tcBorders>
              <w:top w:val="dotted" w:sz="4" w:space="0" w:color="auto"/>
            </w:tcBorders>
            <w:shd w:val="clear" w:color="auto" w:fill="auto"/>
            <w:vAlign w:val="center"/>
          </w:tcPr>
          <w:p w:rsidR="005B07E5" w:rsidRDefault="00BC5335">
            <w:pPr>
              <w:spacing w:before="0" w:after="0"/>
              <w:jc w:val="left"/>
              <w:rPr>
                <w:noProof/>
                <w:szCs w:val="24"/>
              </w:rPr>
            </w:pPr>
            <w:r>
              <w:rPr>
                <w:noProof/>
                <w:szCs w:val="24"/>
              </w:rPr>
              <w:t>EGF contribution (60 %) (EUR)</w:t>
            </w:r>
          </w:p>
        </w:tc>
        <w:tc>
          <w:tcPr>
            <w:tcW w:w="4379" w:type="dxa"/>
            <w:tcBorders>
              <w:top w:val="dotted" w:sz="4" w:space="0" w:color="auto"/>
            </w:tcBorders>
            <w:shd w:val="clear" w:color="auto" w:fill="auto"/>
            <w:vAlign w:val="center"/>
          </w:tcPr>
          <w:p w:rsidR="005B07E5" w:rsidRDefault="00BC5335">
            <w:pPr>
              <w:shd w:val="clear" w:color="auto" w:fill="FFFFFF"/>
              <w:spacing w:before="0" w:after="0" w:line="270" w:lineRule="atLeast"/>
              <w:jc w:val="left"/>
              <w:textAlignment w:val="top"/>
              <w:rPr>
                <w:rFonts w:eastAsia="Times New Roman"/>
                <w:noProof/>
                <w:color w:val="222222"/>
                <w:szCs w:val="24"/>
                <w:lang w:eastAsia="en-GB"/>
              </w:rPr>
            </w:pPr>
            <w:r>
              <w:rPr>
                <w:rFonts w:eastAsia="Times New Roman"/>
                <w:noProof/>
                <w:color w:val="222222"/>
                <w:szCs w:val="24"/>
                <w:lang w:eastAsia="en-GB"/>
              </w:rPr>
              <w:t>4 621 616</w:t>
            </w:r>
          </w:p>
        </w:tc>
      </w:tr>
    </w:tbl>
    <w:p w:rsidR="005B07E5" w:rsidRDefault="00BC5335">
      <w:pPr>
        <w:pStyle w:val="ManualHeading1"/>
        <w:rPr>
          <w:noProof/>
        </w:rPr>
      </w:pPr>
      <w:r>
        <w:rPr>
          <w:noProof/>
        </w:rPr>
        <w:t>ASSESSMENT OF THE APPLICATION</w:t>
      </w:r>
    </w:p>
    <w:p w:rsidR="005B07E5" w:rsidRDefault="00BC5335">
      <w:pPr>
        <w:pStyle w:val="ManualHeading2"/>
        <w:rPr>
          <w:noProof/>
        </w:rPr>
      </w:pPr>
      <w:r>
        <w:rPr>
          <w:noProof/>
        </w:rPr>
        <w:t>Procedure</w:t>
      </w:r>
    </w:p>
    <w:p w:rsidR="005B07E5" w:rsidRDefault="00BC5335">
      <w:pPr>
        <w:pStyle w:val="ManualNumPar1"/>
        <w:rPr>
          <w:noProof/>
        </w:rPr>
      </w:pPr>
      <w:r>
        <w:t>4.</w:t>
      </w:r>
      <w:r>
        <w:tab/>
      </w:r>
      <w:r>
        <w:rPr>
          <w:noProof/>
        </w:rPr>
        <w:t xml:space="preserve">Belgium submitted application EGF/2017/010 BE/Caterpillar within 12 weeks of the date on which the intervention criteria set out in Article 4 of the EGF Regulation were </w:t>
      </w:r>
      <w:r>
        <w:rPr>
          <w:noProof/>
        </w:rPr>
        <w:t>met, on 18 December 2017. The Commission acknowledged receipt of the application on the same day and requested additional information from Belgium on 24 December 2017. Such additional information was provided within six weeks of the request. The deadline o</w:t>
      </w:r>
      <w:r>
        <w:rPr>
          <w:noProof/>
        </w:rPr>
        <w:t>f 12 weeks of the receipt of the complete application within which the Commission should finalise its assessment of the application's compliance with the conditions for providing a financial contribution will expire on 29 April 2018.</w:t>
      </w:r>
    </w:p>
    <w:p w:rsidR="005B07E5" w:rsidRDefault="00BC5335">
      <w:pPr>
        <w:pStyle w:val="ManualHeading2"/>
        <w:rPr>
          <w:noProof/>
        </w:rPr>
      </w:pPr>
      <w:r>
        <w:rPr>
          <w:noProof/>
        </w:rPr>
        <w:t>Eligibility of the app</w:t>
      </w:r>
      <w:r>
        <w:rPr>
          <w:noProof/>
        </w:rPr>
        <w:t>lication</w:t>
      </w:r>
    </w:p>
    <w:p w:rsidR="005B07E5" w:rsidRDefault="00BC5335">
      <w:pPr>
        <w:pStyle w:val="ManualHeading3"/>
        <w:rPr>
          <w:noProof/>
        </w:rPr>
      </w:pPr>
      <w:r>
        <w:rPr>
          <w:noProof/>
        </w:rPr>
        <w:t>Enterprises and beneficiaries concerned</w:t>
      </w:r>
    </w:p>
    <w:p w:rsidR="005B07E5" w:rsidRDefault="00BC5335">
      <w:pPr>
        <w:pStyle w:val="ManualNumPar1"/>
        <w:rPr>
          <w:noProof/>
        </w:rPr>
      </w:pPr>
      <w:r>
        <w:t>5.</w:t>
      </w:r>
      <w:r>
        <w:tab/>
      </w:r>
      <w:r>
        <w:rPr>
          <w:noProof/>
        </w:rPr>
        <w:t xml:space="preserve">The application relates to </w:t>
      </w:r>
      <w:r>
        <w:rPr>
          <w:noProof/>
          <w:color w:val="000000" w:themeColor="text1"/>
        </w:rPr>
        <w:t xml:space="preserve">2 287 </w:t>
      </w:r>
      <w:r>
        <w:rPr>
          <w:noProof/>
        </w:rPr>
        <w:t xml:space="preserve">workers made redundant in Caterpillar Solar Gosselies (Caterpillar) and five </w:t>
      </w:r>
      <w:r>
        <w:rPr>
          <w:noProof/>
          <w:color w:val="000000" w:themeColor="text1"/>
        </w:rPr>
        <w:t>suppliers</w:t>
      </w:r>
      <w:r>
        <w:rPr>
          <w:noProof/>
        </w:rPr>
        <w:t>. Caterpillar operates in the economic sector classified under NACE Rev. 2 division 2</w:t>
      </w:r>
      <w:r>
        <w:rPr>
          <w:noProof/>
        </w:rPr>
        <w:t>8 (Manufacture of machinery and equipment). The redundancies made by the enterprises concerned are located in the NUTS level 2 Hainaut region BE32.</w:t>
      </w:r>
    </w:p>
    <w:tbl>
      <w:tblPr>
        <w:tblpPr w:leftFromText="180" w:rightFromText="180" w:vertAnchor="text" w:horzAnchor="margin" w:tblpXSpec="right" w:tblpY="191"/>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455"/>
        <w:gridCol w:w="1525"/>
      </w:tblGrid>
      <w:tr w:rsidR="005B07E5">
        <w:trPr>
          <w:trHeight w:val="284"/>
          <w:tblHeader/>
        </w:trPr>
        <w:tc>
          <w:tcPr>
            <w:tcW w:w="8340" w:type="dxa"/>
            <w:gridSpan w:val="3"/>
            <w:shd w:val="clear" w:color="auto" w:fill="D9D9D9" w:themeFill="background1" w:themeFillShade="D9"/>
          </w:tcPr>
          <w:p w:rsidR="005B07E5" w:rsidRDefault="00BC5335">
            <w:pPr>
              <w:spacing w:beforeLines="20" w:before="48" w:afterLines="20" w:after="48" w:line="276" w:lineRule="auto"/>
              <w:ind w:left="57"/>
              <w:jc w:val="center"/>
              <w:rPr>
                <w:rFonts w:eastAsia="Calibri"/>
                <w:noProof/>
                <w:szCs w:val="24"/>
              </w:rPr>
            </w:pPr>
            <w:r>
              <w:rPr>
                <w:rFonts w:eastAsia="Calibri"/>
                <w:b/>
                <w:noProof/>
                <w:szCs w:val="24"/>
              </w:rPr>
              <w:t xml:space="preserve">Enterprises and number of dismissals </w:t>
            </w:r>
          </w:p>
        </w:tc>
      </w:tr>
      <w:tr w:rsidR="005B07E5">
        <w:tc>
          <w:tcPr>
            <w:tcW w:w="3360" w:type="dxa"/>
            <w:tcBorders>
              <w:bottom w:val="nil"/>
              <w:right w:val="nil"/>
            </w:tcBorders>
            <w:shd w:val="clear" w:color="auto" w:fill="auto"/>
            <w:vAlign w:val="center"/>
          </w:tcPr>
          <w:p w:rsidR="005B07E5" w:rsidRDefault="00BC5335">
            <w:pPr>
              <w:spacing w:before="0" w:after="0"/>
              <w:ind w:right="252"/>
              <w:jc w:val="left"/>
              <w:rPr>
                <w:noProof/>
                <w:sz w:val="20"/>
                <w:szCs w:val="20"/>
              </w:rPr>
            </w:pPr>
            <w:r>
              <w:rPr>
                <w:noProof/>
                <w:sz w:val="20"/>
                <w:szCs w:val="20"/>
              </w:rPr>
              <w:t xml:space="preserve">Caterpillar </w:t>
            </w:r>
          </w:p>
        </w:tc>
        <w:tc>
          <w:tcPr>
            <w:tcW w:w="4980" w:type="dxa"/>
            <w:gridSpan w:val="2"/>
            <w:tcBorders>
              <w:left w:val="nil"/>
              <w:bottom w:val="nil"/>
            </w:tcBorders>
            <w:shd w:val="clear" w:color="auto" w:fill="auto"/>
            <w:vAlign w:val="center"/>
          </w:tcPr>
          <w:p w:rsidR="005B07E5" w:rsidRDefault="00BC5335">
            <w:pPr>
              <w:spacing w:before="0" w:after="0"/>
              <w:ind w:left="-828"/>
              <w:jc w:val="right"/>
              <w:rPr>
                <w:noProof/>
                <w:sz w:val="20"/>
                <w:szCs w:val="20"/>
              </w:rPr>
            </w:pPr>
            <w:r>
              <w:rPr>
                <w:noProof/>
                <w:color w:val="000000" w:themeColor="text1"/>
                <w:sz w:val="20"/>
                <w:szCs w:val="20"/>
              </w:rPr>
              <w:t>1 997</w:t>
            </w:r>
          </w:p>
        </w:tc>
      </w:tr>
      <w:tr w:rsidR="005B07E5">
        <w:tc>
          <w:tcPr>
            <w:tcW w:w="3360" w:type="dxa"/>
            <w:tcBorders>
              <w:bottom w:val="nil"/>
              <w:right w:val="nil"/>
            </w:tcBorders>
            <w:shd w:val="clear" w:color="auto" w:fill="auto"/>
            <w:vAlign w:val="center"/>
          </w:tcPr>
          <w:p w:rsidR="005B07E5" w:rsidRDefault="00BC5335">
            <w:pPr>
              <w:spacing w:before="0" w:after="0"/>
              <w:ind w:right="252"/>
              <w:jc w:val="left"/>
              <w:rPr>
                <w:noProof/>
                <w:sz w:val="20"/>
                <w:szCs w:val="20"/>
              </w:rPr>
            </w:pPr>
            <w:r>
              <w:rPr>
                <w:noProof/>
                <w:sz w:val="20"/>
                <w:szCs w:val="20"/>
              </w:rPr>
              <w:t>Cediwal</w:t>
            </w:r>
          </w:p>
        </w:tc>
        <w:tc>
          <w:tcPr>
            <w:tcW w:w="4980" w:type="dxa"/>
            <w:gridSpan w:val="2"/>
            <w:tcBorders>
              <w:left w:val="nil"/>
              <w:bottom w:val="nil"/>
            </w:tcBorders>
            <w:shd w:val="clear" w:color="auto" w:fill="auto"/>
            <w:vAlign w:val="center"/>
          </w:tcPr>
          <w:p w:rsidR="005B07E5" w:rsidRDefault="00BC5335">
            <w:pPr>
              <w:spacing w:before="0" w:after="0"/>
              <w:ind w:left="-828"/>
              <w:jc w:val="right"/>
              <w:rPr>
                <w:noProof/>
                <w:sz w:val="20"/>
                <w:szCs w:val="20"/>
              </w:rPr>
            </w:pPr>
            <w:r>
              <w:rPr>
                <w:noProof/>
                <w:sz w:val="20"/>
                <w:szCs w:val="20"/>
              </w:rPr>
              <w:t>68</w:t>
            </w:r>
          </w:p>
        </w:tc>
      </w:tr>
      <w:tr w:rsidR="005B07E5">
        <w:tc>
          <w:tcPr>
            <w:tcW w:w="3360" w:type="dxa"/>
            <w:tcBorders>
              <w:bottom w:val="nil"/>
              <w:right w:val="nil"/>
            </w:tcBorders>
            <w:shd w:val="clear" w:color="auto" w:fill="auto"/>
            <w:vAlign w:val="center"/>
          </w:tcPr>
          <w:p w:rsidR="005B07E5" w:rsidRDefault="00BC5335">
            <w:pPr>
              <w:spacing w:before="0" w:after="0"/>
              <w:ind w:right="252"/>
              <w:jc w:val="left"/>
              <w:rPr>
                <w:noProof/>
                <w:sz w:val="20"/>
                <w:szCs w:val="20"/>
              </w:rPr>
            </w:pPr>
            <w:r>
              <w:rPr>
                <w:noProof/>
                <w:sz w:val="20"/>
                <w:szCs w:val="20"/>
              </w:rPr>
              <w:t>Eutraco</w:t>
            </w:r>
          </w:p>
        </w:tc>
        <w:tc>
          <w:tcPr>
            <w:tcW w:w="4980" w:type="dxa"/>
            <w:gridSpan w:val="2"/>
            <w:tcBorders>
              <w:left w:val="nil"/>
              <w:bottom w:val="nil"/>
            </w:tcBorders>
            <w:shd w:val="clear" w:color="auto" w:fill="auto"/>
            <w:vAlign w:val="center"/>
          </w:tcPr>
          <w:p w:rsidR="005B07E5" w:rsidRDefault="00BC5335">
            <w:pPr>
              <w:spacing w:before="0" w:after="0"/>
              <w:ind w:left="-828"/>
              <w:jc w:val="right"/>
              <w:rPr>
                <w:noProof/>
                <w:sz w:val="20"/>
                <w:szCs w:val="20"/>
              </w:rPr>
            </w:pPr>
            <w:r>
              <w:rPr>
                <w:noProof/>
                <w:sz w:val="20"/>
                <w:szCs w:val="20"/>
              </w:rPr>
              <w:t>63</w:t>
            </w:r>
          </w:p>
        </w:tc>
      </w:tr>
      <w:tr w:rsidR="005B07E5">
        <w:tc>
          <w:tcPr>
            <w:tcW w:w="3360" w:type="dxa"/>
            <w:tcBorders>
              <w:bottom w:val="nil"/>
              <w:right w:val="nil"/>
            </w:tcBorders>
            <w:shd w:val="clear" w:color="auto" w:fill="auto"/>
            <w:vAlign w:val="center"/>
          </w:tcPr>
          <w:p w:rsidR="005B07E5" w:rsidRDefault="00BC5335">
            <w:pPr>
              <w:spacing w:before="0" w:after="0"/>
              <w:ind w:right="252"/>
              <w:jc w:val="left"/>
              <w:rPr>
                <w:noProof/>
                <w:sz w:val="20"/>
                <w:szCs w:val="20"/>
              </w:rPr>
            </w:pPr>
            <w:r>
              <w:rPr>
                <w:noProof/>
                <w:sz w:val="20"/>
                <w:szCs w:val="20"/>
              </w:rPr>
              <w:t>Yusen</w:t>
            </w:r>
          </w:p>
        </w:tc>
        <w:tc>
          <w:tcPr>
            <w:tcW w:w="4980" w:type="dxa"/>
            <w:gridSpan w:val="2"/>
            <w:tcBorders>
              <w:left w:val="nil"/>
              <w:bottom w:val="nil"/>
            </w:tcBorders>
            <w:shd w:val="clear" w:color="auto" w:fill="auto"/>
            <w:vAlign w:val="center"/>
          </w:tcPr>
          <w:p w:rsidR="005B07E5" w:rsidRDefault="00BC5335">
            <w:pPr>
              <w:spacing w:before="0" w:after="0"/>
              <w:ind w:left="-828"/>
              <w:jc w:val="right"/>
              <w:rPr>
                <w:noProof/>
                <w:sz w:val="20"/>
                <w:szCs w:val="20"/>
              </w:rPr>
            </w:pPr>
            <w:r>
              <w:rPr>
                <w:noProof/>
                <w:sz w:val="20"/>
                <w:szCs w:val="20"/>
              </w:rPr>
              <w:t>125</w:t>
            </w:r>
          </w:p>
        </w:tc>
      </w:tr>
      <w:tr w:rsidR="005B07E5">
        <w:tc>
          <w:tcPr>
            <w:tcW w:w="3360" w:type="dxa"/>
            <w:tcBorders>
              <w:bottom w:val="single" w:sz="4" w:space="0" w:color="auto"/>
              <w:right w:val="nil"/>
            </w:tcBorders>
            <w:shd w:val="clear" w:color="auto" w:fill="auto"/>
            <w:vAlign w:val="center"/>
          </w:tcPr>
          <w:p w:rsidR="005B07E5" w:rsidRDefault="00BC5335">
            <w:pPr>
              <w:spacing w:before="0" w:after="0"/>
              <w:ind w:right="252"/>
              <w:jc w:val="left"/>
              <w:rPr>
                <w:noProof/>
                <w:sz w:val="20"/>
                <w:szCs w:val="20"/>
              </w:rPr>
            </w:pPr>
            <w:r>
              <w:rPr>
                <w:noProof/>
                <w:sz w:val="20"/>
                <w:szCs w:val="20"/>
              </w:rPr>
              <w:t>Attecam</w:t>
            </w:r>
          </w:p>
        </w:tc>
        <w:tc>
          <w:tcPr>
            <w:tcW w:w="4980" w:type="dxa"/>
            <w:gridSpan w:val="2"/>
            <w:tcBorders>
              <w:left w:val="nil"/>
              <w:bottom w:val="single" w:sz="4" w:space="0" w:color="auto"/>
            </w:tcBorders>
            <w:shd w:val="clear" w:color="auto" w:fill="auto"/>
            <w:vAlign w:val="center"/>
          </w:tcPr>
          <w:p w:rsidR="005B07E5" w:rsidRDefault="00BC5335">
            <w:pPr>
              <w:spacing w:before="0" w:after="0"/>
              <w:ind w:left="-828"/>
              <w:jc w:val="right"/>
              <w:rPr>
                <w:noProof/>
                <w:sz w:val="20"/>
                <w:szCs w:val="20"/>
              </w:rPr>
            </w:pPr>
            <w:r>
              <w:rPr>
                <w:noProof/>
                <w:sz w:val="20"/>
                <w:szCs w:val="20"/>
              </w:rPr>
              <w:t>9</w:t>
            </w:r>
          </w:p>
        </w:tc>
      </w:tr>
      <w:tr w:rsidR="005B07E5">
        <w:tc>
          <w:tcPr>
            <w:tcW w:w="3360" w:type="dxa"/>
            <w:tcBorders>
              <w:bottom w:val="single" w:sz="4" w:space="0" w:color="auto"/>
              <w:right w:val="nil"/>
            </w:tcBorders>
            <w:shd w:val="clear" w:color="auto" w:fill="auto"/>
            <w:vAlign w:val="center"/>
          </w:tcPr>
          <w:p w:rsidR="005B07E5" w:rsidRDefault="00BC5335">
            <w:pPr>
              <w:spacing w:before="0" w:after="0"/>
              <w:ind w:right="252"/>
              <w:jc w:val="left"/>
              <w:rPr>
                <w:rFonts w:eastAsia="Calibri"/>
                <w:noProof/>
                <w:sz w:val="20"/>
                <w:szCs w:val="20"/>
              </w:rPr>
            </w:pPr>
            <w:r>
              <w:rPr>
                <w:rFonts w:eastAsia="Calibri"/>
                <w:noProof/>
                <w:sz w:val="20"/>
                <w:szCs w:val="20"/>
              </w:rPr>
              <w:t>MHP</w:t>
            </w:r>
          </w:p>
        </w:tc>
        <w:tc>
          <w:tcPr>
            <w:tcW w:w="4980" w:type="dxa"/>
            <w:gridSpan w:val="2"/>
            <w:tcBorders>
              <w:left w:val="nil"/>
              <w:bottom w:val="single" w:sz="4" w:space="0" w:color="auto"/>
            </w:tcBorders>
            <w:shd w:val="clear" w:color="auto" w:fill="auto"/>
            <w:vAlign w:val="center"/>
          </w:tcPr>
          <w:p w:rsidR="005B07E5" w:rsidRDefault="00BC5335">
            <w:pPr>
              <w:spacing w:before="0" w:after="0"/>
              <w:ind w:left="-828"/>
              <w:jc w:val="right"/>
              <w:rPr>
                <w:rFonts w:eastAsia="Calibri"/>
                <w:noProof/>
                <w:sz w:val="20"/>
                <w:szCs w:val="20"/>
              </w:rPr>
            </w:pPr>
            <w:r>
              <w:rPr>
                <w:rFonts w:eastAsia="Calibri"/>
                <w:noProof/>
                <w:sz w:val="20"/>
                <w:szCs w:val="20"/>
              </w:rPr>
              <w:t>25</w:t>
            </w:r>
          </w:p>
        </w:tc>
      </w:tr>
      <w:tr w:rsidR="005B07E5">
        <w:tc>
          <w:tcPr>
            <w:tcW w:w="3360" w:type="dxa"/>
            <w:tcBorders>
              <w:top w:val="single" w:sz="4" w:space="0" w:color="auto"/>
              <w:bottom w:val="nil"/>
              <w:right w:val="nil"/>
            </w:tcBorders>
            <w:shd w:val="pct10" w:color="auto" w:fill="auto"/>
            <w:vAlign w:val="center"/>
          </w:tcPr>
          <w:p w:rsidR="005B07E5" w:rsidRDefault="00BC5335">
            <w:pPr>
              <w:spacing w:before="0" w:after="0"/>
              <w:ind w:right="252"/>
              <w:jc w:val="left"/>
              <w:rPr>
                <w:noProof/>
                <w:sz w:val="20"/>
                <w:szCs w:val="20"/>
              </w:rPr>
            </w:pPr>
            <w:r>
              <w:rPr>
                <w:rFonts w:eastAsia="Calibri"/>
                <w:b/>
                <w:noProof/>
                <w:szCs w:val="24"/>
              </w:rPr>
              <w:t>Total no. of enterprises:</w:t>
            </w:r>
            <w:r>
              <w:rPr>
                <w:b/>
                <w:noProof/>
                <w:sz w:val="22"/>
              </w:rPr>
              <w:t xml:space="preserve"> 6</w:t>
            </w:r>
          </w:p>
        </w:tc>
        <w:tc>
          <w:tcPr>
            <w:tcW w:w="4980" w:type="dxa"/>
            <w:gridSpan w:val="2"/>
            <w:tcBorders>
              <w:top w:val="single" w:sz="4" w:space="0" w:color="auto"/>
              <w:left w:val="nil"/>
              <w:bottom w:val="nil"/>
            </w:tcBorders>
            <w:shd w:val="pct10" w:color="auto" w:fill="auto"/>
            <w:vAlign w:val="center"/>
          </w:tcPr>
          <w:p w:rsidR="005B07E5" w:rsidRDefault="00BC5335">
            <w:pPr>
              <w:spacing w:before="0" w:after="0"/>
              <w:ind w:left="-828"/>
              <w:jc w:val="right"/>
              <w:rPr>
                <w:noProof/>
                <w:sz w:val="20"/>
                <w:szCs w:val="20"/>
              </w:rPr>
            </w:pPr>
            <w:r>
              <w:rPr>
                <w:rFonts w:eastAsia="Calibri"/>
                <w:b/>
                <w:noProof/>
                <w:szCs w:val="24"/>
              </w:rPr>
              <w:t>Total no. of dismissals:</w:t>
            </w:r>
            <w:r>
              <w:rPr>
                <w:b/>
                <w:noProof/>
                <w:sz w:val="22"/>
              </w:rPr>
              <w:t xml:space="preserve"> 2 287</w:t>
            </w:r>
          </w:p>
        </w:tc>
      </w:tr>
      <w:tr w:rsidR="005B07E5">
        <w:tc>
          <w:tcPr>
            <w:tcW w:w="6815" w:type="dxa"/>
            <w:gridSpan w:val="2"/>
            <w:tcBorders>
              <w:bottom w:val="nil"/>
              <w:right w:val="nil"/>
            </w:tcBorders>
            <w:shd w:val="pct10" w:color="auto" w:fill="auto"/>
            <w:vAlign w:val="center"/>
          </w:tcPr>
          <w:p w:rsidR="005B07E5" w:rsidRDefault="00BC5335">
            <w:pPr>
              <w:spacing w:before="0" w:after="0"/>
              <w:ind w:right="252"/>
              <w:jc w:val="left"/>
              <w:rPr>
                <w:rFonts w:eastAsia="Calibri"/>
                <w:b/>
                <w:noProof/>
                <w:szCs w:val="24"/>
              </w:rPr>
            </w:pPr>
            <w:r>
              <w:rPr>
                <w:rFonts w:eastAsia="Calibri"/>
                <w:b/>
                <w:noProof/>
                <w:szCs w:val="24"/>
              </w:rPr>
              <w:t>Total no. of self-employed persons whose activity has ceased:</w:t>
            </w:r>
            <w:r>
              <w:rPr>
                <w:rFonts w:eastAsia="Calibri"/>
                <w:noProof/>
                <w:szCs w:val="24"/>
              </w:rPr>
              <w:t xml:space="preserve"> </w:t>
            </w:r>
          </w:p>
        </w:tc>
        <w:tc>
          <w:tcPr>
            <w:tcW w:w="1525" w:type="dxa"/>
            <w:tcBorders>
              <w:left w:val="nil"/>
              <w:bottom w:val="nil"/>
            </w:tcBorders>
            <w:shd w:val="pct10" w:color="auto" w:fill="auto"/>
            <w:vAlign w:val="center"/>
          </w:tcPr>
          <w:p w:rsidR="005B07E5" w:rsidRDefault="00BC5335">
            <w:pPr>
              <w:spacing w:before="0" w:after="0"/>
              <w:ind w:left="-828"/>
              <w:jc w:val="right"/>
              <w:rPr>
                <w:rFonts w:eastAsia="Calibri"/>
                <w:b/>
                <w:noProof/>
                <w:szCs w:val="24"/>
              </w:rPr>
            </w:pPr>
            <w:r>
              <w:rPr>
                <w:rFonts w:eastAsia="Calibri"/>
                <w:b/>
                <w:noProof/>
                <w:szCs w:val="24"/>
              </w:rPr>
              <w:t>0</w:t>
            </w:r>
          </w:p>
        </w:tc>
      </w:tr>
      <w:tr w:rsidR="005B07E5">
        <w:tc>
          <w:tcPr>
            <w:tcW w:w="6815" w:type="dxa"/>
            <w:gridSpan w:val="2"/>
            <w:tcBorders>
              <w:bottom w:val="nil"/>
              <w:right w:val="nil"/>
            </w:tcBorders>
            <w:shd w:val="pct10" w:color="auto" w:fill="auto"/>
            <w:vAlign w:val="center"/>
          </w:tcPr>
          <w:p w:rsidR="005B07E5" w:rsidRDefault="00BC5335">
            <w:pPr>
              <w:spacing w:before="0" w:after="0"/>
              <w:ind w:right="252"/>
              <w:jc w:val="left"/>
              <w:rPr>
                <w:rFonts w:eastAsia="Calibri"/>
                <w:b/>
                <w:noProof/>
                <w:szCs w:val="24"/>
              </w:rPr>
            </w:pPr>
            <w:r>
              <w:rPr>
                <w:rFonts w:eastAsia="Calibri"/>
                <w:b/>
                <w:noProof/>
                <w:szCs w:val="24"/>
              </w:rPr>
              <w:t xml:space="preserve">Total no. of eligible workers and self-employed persons:          </w:t>
            </w:r>
          </w:p>
        </w:tc>
        <w:tc>
          <w:tcPr>
            <w:tcW w:w="1525" w:type="dxa"/>
            <w:tcBorders>
              <w:left w:val="nil"/>
              <w:bottom w:val="nil"/>
            </w:tcBorders>
            <w:shd w:val="pct10" w:color="auto" w:fill="auto"/>
            <w:vAlign w:val="center"/>
          </w:tcPr>
          <w:p w:rsidR="005B07E5" w:rsidRDefault="00BC5335">
            <w:pPr>
              <w:spacing w:before="0" w:after="0"/>
              <w:ind w:left="-828"/>
              <w:jc w:val="right"/>
              <w:rPr>
                <w:rFonts w:eastAsia="Calibri"/>
                <w:b/>
                <w:noProof/>
                <w:szCs w:val="24"/>
              </w:rPr>
            </w:pPr>
            <w:r>
              <w:rPr>
                <w:rFonts w:eastAsia="Calibri"/>
                <w:b/>
                <w:noProof/>
                <w:szCs w:val="24"/>
              </w:rPr>
              <w:t>2 287</w:t>
            </w:r>
          </w:p>
        </w:tc>
      </w:tr>
    </w:tbl>
    <w:p w:rsidR="005B07E5" w:rsidRDefault="005B07E5">
      <w:pPr>
        <w:pStyle w:val="Text1"/>
        <w:rPr>
          <w:noProof/>
        </w:rPr>
      </w:pPr>
    </w:p>
    <w:p w:rsidR="005B07E5" w:rsidRDefault="00BC5335">
      <w:pPr>
        <w:pStyle w:val="ManualHeading3"/>
        <w:rPr>
          <w:noProof/>
        </w:rPr>
      </w:pPr>
      <w:r>
        <w:rPr>
          <w:noProof/>
        </w:rPr>
        <w:t>Intervention criteria</w:t>
      </w:r>
    </w:p>
    <w:p w:rsidR="005B07E5" w:rsidRDefault="00BC5335">
      <w:pPr>
        <w:pStyle w:val="ManualNumPar1"/>
        <w:rPr>
          <w:noProof/>
        </w:rPr>
      </w:pPr>
      <w:r>
        <w:t>6.</w:t>
      </w:r>
      <w:r>
        <w:tab/>
      </w:r>
      <w:r>
        <w:rPr>
          <w:noProof/>
        </w:rPr>
        <w:t xml:space="preserve">Belgium submitted the application under the intervention criteria of </w:t>
      </w:r>
      <w:r>
        <w:rPr>
          <w:rFonts w:eastAsia="Calibri"/>
          <w:noProof/>
        </w:rPr>
        <w:t>Article 4(1)(a</w:t>
      </w:r>
      <w:r>
        <w:rPr>
          <w:noProof/>
        </w:rPr>
        <w:t>)</w:t>
      </w:r>
      <w:r>
        <w:rPr>
          <w:noProof/>
          <w:color w:val="FFFFFF" w:themeColor="background1"/>
        </w:rPr>
        <w:t>&lt;</w:t>
      </w:r>
      <w:r>
        <w:rPr>
          <w:rFonts w:eastAsia="Calibri"/>
          <w:noProof/>
        </w:rPr>
        <w:t xml:space="preserve"> </w:t>
      </w:r>
      <w:r>
        <w:rPr>
          <w:noProof/>
        </w:rPr>
        <w:t>of the EGF Regulation, which requires at least 500 workers being made redundant over a reference period of four months</w:t>
      </w:r>
      <w:r>
        <w:rPr>
          <w:noProof/>
          <w:lang w:val="en-IE"/>
        </w:rPr>
        <w:t xml:space="preserve"> in an enterprise in a Member State, including worke</w:t>
      </w:r>
      <w:r>
        <w:rPr>
          <w:noProof/>
          <w:lang w:val="en-IE"/>
        </w:rPr>
        <w:t>rs made redundant by suppliers and downstream producers.</w:t>
      </w:r>
      <w:bookmarkStart w:id="1" w:name="_Ref372189348"/>
      <w:r>
        <w:rPr>
          <w:noProof/>
          <w:color w:val="FFFFFF" w:themeColor="background1"/>
        </w:rPr>
        <w:t xml:space="preserve">. </w:t>
      </w:r>
    </w:p>
    <w:p w:rsidR="005B07E5" w:rsidRDefault="00BC5335">
      <w:pPr>
        <w:pStyle w:val="ManualNumPar1"/>
        <w:rPr>
          <w:noProof/>
        </w:rPr>
      </w:pPr>
      <w:r>
        <w:t>7.</w:t>
      </w:r>
      <w:r>
        <w:tab/>
      </w:r>
      <w:r>
        <w:rPr>
          <w:noProof/>
        </w:rPr>
        <w:t xml:space="preserve">The reference period of </w:t>
      </w:r>
      <w:r>
        <w:rPr>
          <w:rFonts w:eastAsia="Calibri"/>
          <w:noProof/>
        </w:rPr>
        <w:t xml:space="preserve">four </w:t>
      </w:r>
      <w:r>
        <w:rPr>
          <w:noProof/>
        </w:rPr>
        <w:t xml:space="preserve">months for the application runs from 31 May 2017 to 30 September 2017. </w:t>
      </w:r>
      <w:bookmarkEnd w:id="1"/>
    </w:p>
    <w:p w:rsidR="005B07E5" w:rsidRDefault="00BC5335">
      <w:pPr>
        <w:pStyle w:val="ManualNumPar1"/>
        <w:rPr>
          <w:noProof/>
        </w:rPr>
      </w:pPr>
      <w:r>
        <w:t>8.</w:t>
      </w:r>
      <w:r>
        <w:tab/>
      </w:r>
      <w:r>
        <w:rPr>
          <w:noProof/>
        </w:rPr>
        <w:t>The redundancies during the reference period are as follows:</w:t>
      </w:r>
    </w:p>
    <w:p w:rsidR="005B07E5" w:rsidRDefault="00BC5335">
      <w:pPr>
        <w:pStyle w:val="Tiret1"/>
        <w:numPr>
          <w:ilvl w:val="0"/>
          <w:numId w:val="11"/>
        </w:numPr>
        <w:rPr>
          <w:noProof/>
        </w:rPr>
      </w:pPr>
      <w:r>
        <w:rPr>
          <w:noProof/>
          <w:szCs w:val="24"/>
        </w:rPr>
        <w:t>1 161workers</w:t>
      </w:r>
      <w:r>
        <w:rPr>
          <w:noProof/>
        </w:rPr>
        <w:t xml:space="preserve"> made redundant i</w:t>
      </w:r>
      <w:r>
        <w:rPr>
          <w:noProof/>
        </w:rPr>
        <w:t xml:space="preserve">n Caterpillar </w:t>
      </w:r>
    </w:p>
    <w:p w:rsidR="005B07E5" w:rsidRDefault="00BC5335">
      <w:pPr>
        <w:pStyle w:val="Tiret1"/>
        <w:numPr>
          <w:ilvl w:val="0"/>
          <w:numId w:val="11"/>
        </w:numPr>
        <w:rPr>
          <w:noProof/>
        </w:rPr>
      </w:pPr>
      <w:r>
        <w:rPr>
          <w:noProof/>
        </w:rPr>
        <w:t>  203 workers made redundant in four suppliers of Caterpillar.</w:t>
      </w:r>
    </w:p>
    <w:p w:rsidR="005B07E5" w:rsidRDefault="00BC5335">
      <w:pPr>
        <w:pStyle w:val="ManualHeading3"/>
        <w:rPr>
          <w:noProof/>
        </w:rPr>
      </w:pPr>
      <w:r>
        <w:rPr>
          <w:noProof/>
        </w:rPr>
        <w:t>Calculation of redundancies and cessation of activity</w:t>
      </w:r>
    </w:p>
    <w:p w:rsidR="005B07E5" w:rsidRDefault="00BC5335">
      <w:pPr>
        <w:pStyle w:val="ManualNumPar1"/>
        <w:rPr>
          <w:noProof/>
        </w:rPr>
      </w:pPr>
      <w:r>
        <w:t>9.</w:t>
      </w:r>
      <w:r>
        <w:tab/>
      </w:r>
      <w:r>
        <w:rPr>
          <w:noProof/>
        </w:rPr>
        <w:t xml:space="preserve">All 1 364 redundancies during the reference period have been calculated as from the date of the facto termination of the </w:t>
      </w:r>
      <w:r>
        <w:rPr>
          <w:noProof/>
        </w:rPr>
        <w:t>contract or its expiry.</w:t>
      </w:r>
    </w:p>
    <w:p w:rsidR="005B07E5" w:rsidRDefault="00BC5335">
      <w:pPr>
        <w:pStyle w:val="ManualHeading3"/>
        <w:ind w:left="0" w:firstLine="0"/>
        <w:rPr>
          <w:noProof/>
        </w:rPr>
      </w:pPr>
      <w:r>
        <w:rPr>
          <w:noProof/>
        </w:rPr>
        <w:t>Eligible beneficiaries</w:t>
      </w:r>
    </w:p>
    <w:p w:rsidR="005B07E5" w:rsidRDefault="00BC5335">
      <w:pPr>
        <w:pStyle w:val="ManualNumPar1"/>
        <w:rPr>
          <w:noProof/>
        </w:rPr>
      </w:pPr>
      <w:r>
        <w:t>10.</w:t>
      </w:r>
      <w:r>
        <w:tab/>
      </w:r>
      <w:r>
        <w:rPr>
          <w:noProof/>
        </w:rPr>
        <w:t>In addition to the workers already referred to, the eligible beneficiaries include 923 workers made redundant before or after the reference period of four months. The total number of eligible beneficiaries</w:t>
      </w:r>
      <w:r>
        <w:rPr>
          <w:noProof/>
        </w:rPr>
        <w:t xml:space="preserve"> is therefore 2 287. There is no overlap between the workers supported through the EGF/2014/011 BE/Caterpillar case and the ones included in the current application.</w:t>
      </w:r>
    </w:p>
    <w:p w:rsidR="005B07E5" w:rsidRDefault="00BC5335">
      <w:pPr>
        <w:pStyle w:val="ManualHeading2"/>
        <w:rPr>
          <w:noProof/>
        </w:rPr>
      </w:pPr>
      <w:r>
        <w:rPr>
          <w:noProof/>
        </w:rPr>
        <w:t xml:space="preserve">Link between the redundancies and major structural changes in world trade patterns due to </w:t>
      </w:r>
      <w:r>
        <w:rPr>
          <w:noProof/>
        </w:rPr>
        <w:t>globalisation</w:t>
      </w:r>
    </w:p>
    <w:p w:rsidR="005B07E5" w:rsidRDefault="00BC5335">
      <w:pPr>
        <w:pStyle w:val="ManualNumPar1"/>
        <w:rPr>
          <w:noProof/>
        </w:rPr>
      </w:pPr>
      <w:r>
        <w:t>11.</w:t>
      </w:r>
      <w:r>
        <w:tab/>
      </w:r>
      <w:r>
        <w:rPr>
          <w:noProof/>
        </w:rPr>
        <w:t xml:space="preserve">In order to establish the link between the redundancies and major structural changes in world trade patterns due to globalisation Belgium argues that the main reason behind the workforce reductions is the worldwide competition in the </w:t>
      </w:r>
      <w:r>
        <w:rPr>
          <w:noProof/>
        </w:rPr>
        <w:t>construction and mining machinery sectors, and the consequent loss of machinery market share by Caterpillar.</w:t>
      </w:r>
      <w:r>
        <w:rPr>
          <w:rStyle w:val="FootnoteReference"/>
          <w:noProof/>
        </w:rPr>
        <w:footnoteReference w:id="7"/>
      </w:r>
    </w:p>
    <w:p w:rsidR="005B07E5" w:rsidRDefault="00BC5335">
      <w:pPr>
        <w:pStyle w:val="ManualNumPar1"/>
        <w:rPr>
          <w:noProof/>
        </w:rPr>
      </w:pPr>
      <w:r>
        <w:t>12.</w:t>
      </w:r>
      <w:r>
        <w:tab/>
      </w:r>
      <w:r>
        <w:rPr>
          <w:noProof/>
        </w:rPr>
        <w:t>The mining sector´s production in Europe has decreased from EUR 234 million in 2012 to EUR 180 million in 2015</w:t>
      </w:r>
      <w:r>
        <w:rPr>
          <w:rStyle w:val="FootnoteReference"/>
          <w:noProof/>
        </w:rPr>
        <w:footnoteReference w:id="8"/>
      </w:r>
      <w:r>
        <w:rPr>
          <w:noProof/>
        </w:rPr>
        <w:t xml:space="preserve"> and the EU 28 exports have bee</w:t>
      </w:r>
      <w:r>
        <w:rPr>
          <w:noProof/>
        </w:rPr>
        <w:t xml:space="preserve">n in dramatic declining since 2014. </w:t>
      </w:r>
      <w:r>
        <w:rPr>
          <w:rStyle w:val="FootnoteReference"/>
          <w:noProof/>
        </w:rPr>
        <w:footnoteReference w:id="9"/>
      </w:r>
    </w:p>
    <w:p w:rsidR="005B07E5" w:rsidRDefault="00BC5335">
      <w:pPr>
        <w:pStyle w:val="ManualNumPar1"/>
        <w:rPr>
          <w:noProof/>
        </w:rPr>
      </w:pPr>
      <w:r>
        <w:t>13.</w:t>
      </w:r>
      <w:r>
        <w:tab/>
      </w:r>
      <w:r>
        <w:rPr>
          <w:noProof/>
        </w:rPr>
        <w:t>According to information provided by the Belgian authorities, Caterpillar’s production sites are located close to their markets, which explains the link between the European and global market developments and the r</w:t>
      </w:r>
      <w:r>
        <w:rPr>
          <w:noProof/>
        </w:rPr>
        <w:t>eduction in workforce at the site in Gosselies. In particular, Asia’s share in Caterpillar sales has almost doubled between 2003 and 2013.</w:t>
      </w:r>
      <w:r>
        <w:rPr>
          <w:rStyle w:val="FootnoteReference"/>
          <w:noProof/>
        </w:rPr>
        <w:footnoteReference w:id="10"/>
      </w:r>
    </w:p>
    <w:p w:rsidR="005B07E5" w:rsidRDefault="00BC5335">
      <w:pPr>
        <w:pStyle w:val="ManualNumPar1"/>
        <w:rPr>
          <w:noProof/>
        </w:rPr>
      </w:pPr>
      <w:r>
        <w:t>14.</w:t>
      </w:r>
      <w:r>
        <w:tab/>
      </w:r>
      <w:r>
        <w:rPr>
          <w:noProof/>
        </w:rPr>
        <w:t xml:space="preserve">In 2008, the European steel price has increased sharply while the Chinese price has decreased, and currently is </w:t>
      </w:r>
      <w:r>
        <w:rPr>
          <w:noProof/>
        </w:rPr>
        <w:t>still lower than the European one.</w:t>
      </w:r>
      <w:r>
        <w:rPr>
          <w:rStyle w:val="FootnoteReference"/>
          <w:noProof/>
        </w:rPr>
        <w:footnoteReference w:id="11"/>
      </w:r>
      <w:r>
        <w:rPr>
          <w:noProof/>
        </w:rPr>
        <w:t xml:space="preserve"> Therefore, producing a machine in Gosselies is 21% more expensive than the ones produced in China.</w:t>
      </w:r>
      <w:r>
        <w:rPr>
          <w:rStyle w:val="FootnoteReference"/>
          <w:noProof/>
        </w:rPr>
        <w:footnoteReference w:id="12"/>
      </w:r>
    </w:p>
    <w:p w:rsidR="005B07E5" w:rsidRDefault="00BC5335">
      <w:pPr>
        <w:pStyle w:val="ManualHeading3"/>
        <w:rPr>
          <w:noProof/>
        </w:rPr>
      </w:pPr>
      <w:r>
        <w:rPr>
          <w:noProof/>
        </w:rPr>
        <w:t>Events giving rise to the redundancies and cessation of activity</w:t>
      </w:r>
    </w:p>
    <w:p w:rsidR="005B07E5" w:rsidRDefault="00BC5335">
      <w:pPr>
        <w:pStyle w:val="ManualNumPar1"/>
        <w:rPr>
          <w:noProof/>
        </w:rPr>
      </w:pPr>
      <w:r>
        <w:t>15.</w:t>
      </w:r>
      <w:r>
        <w:tab/>
      </w:r>
      <w:r>
        <w:rPr>
          <w:noProof/>
        </w:rPr>
        <w:t>The primary event giving rise to these redundancies</w:t>
      </w:r>
      <w:r>
        <w:rPr>
          <w:noProof/>
        </w:rPr>
        <w:t xml:space="preserve"> is the announcement by Caterpillar Belgium S.A. on 2 September 2016 of starting the collective redundancy procedure at its production plant located in Gosselies. </w:t>
      </w:r>
    </w:p>
    <w:p w:rsidR="005B07E5" w:rsidRDefault="00BC5335">
      <w:pPr>
        <w:pStyle w:val="ManualNumPar1"/>
        <w:rPr>
          <w:noProof/>
        </w:rPr>
      </w:pPr>
      <w:r>
        <w:t>16.</w:t>
      </w:r>
      <w:r>
        <w:tab/>
      </w:r>
      <w:r>
        <w:rPr>
          <w:noProof/>
        </w:rPr>
        <w:t>This is already Belgium's second EGF application in relation to Caterpillar. In 2014, 1 </w:t>
      </w:r>
      <w:r>
        <w:rPr>
          <w:noProof/>
        </w:rPr>
        <w:t xml:space="preserve">399 workers were the subjects of the first EGF application involving redundancies at the enterprise. The current proposal includes the remaining 1 997 workers at the site. </w:t>
      </w:r>
    </w:p>
    <w:p w:rsidR="005B07E5" w:rsidRDefault="00BC5335">
      <w:pPr>
        <w:pStyle w:val="ManualNumPar1"/>
        <w:rPr>
          <w:noProof/>
        </w:rPr>
      </w:pPr>
      <w:r>
        <w:t>17.</w:t>
      </w:r>
      <w:r>
        <w:tab/>
      </w:r>
      <w:r>
        <w:rPr>
          <w:noProof/>
        </w:rPr>
        <w:t>In 2015, Caterpillar invested in a new assembly line to boost its position on t</w:t>
      </w:r>
      <w:r>
        <w:rPr>
          <w:noProof/>
        </w:rPr>
        <w:t xml:space="preserve">he market. However, </w:t>
      </w:r>
      <w:r>
        <w:rPr>
          <w:noProof/>
          <w:lang w:val="en"/>
        </w:rPr>
        <w:t xml:space="preserve">contrary to expectations, economic growth in Europe was very slow and consequently the economic situation of the enterprise did not recover as expected. </w:t>
      </w:r>
    </w:p>
    <w:p w:rsidR="005B07E5" w:rsidRDefault="00BC5335">
      <w:pPr>
        <w:pStyle w:val="ManualNumPar1"/>
        <w:rPr>
          <w:noProof/>
        </w:rPr>
      </w:pPr>
      <w:r>
        <w:t>18.</w:t>
      </w:r>
      <w:r>
        <w:tab/>
      </w:r>
      <w:r>
        <w:rPr>
          <w:noProof/>
        </w:rPr>
        <w:t>Compared to other plants, its Gosselies facility in Belgium is no longer compe</w:t>
      </w:r>
      <w:r>
        <w:rPr>
          <w:noProof/>
        </w:rPr>
        <w:t>titive. Consequently, Caterpillar has been relocating its production in emerging countries in Asia and Latin America, such as China and South Korea because of the fast-</w:t>
      </w:r>
      <w:r>
        <w:rPr>
          <w:bCs/>
          <w:noProof/>
        </w:rPr>
        <w:t>growing</w:t>
      </w:r>
      <w:r>
        <w:rPr>
          <w:noProof/>
        </w:rPr>
        <w:t xml:space="preserve"> new </w:t>
      </w:r>
      <w:r>
        <w:rPr>
          <w:bCs/>
          <w:noProof/>
        </w:rPr>
        <w:t>markets and low</w:t>
      </w:r>
      <w:r>
        <w:rPr>
          <w:b/>
          <w:bCs/>
          <w:noProof/>
        </w:rPr>
        <w:t xml:space="preserve"> </w:t>
      </w:r>
      <w:r>
        <w:rPr>
          <w:noProof/>
        </w:rPr>
        <w:t>production costs, linked to less restrictive environmental r</w:t>
      </w:r>
      <w:r>
        <w:rPr>
          <w:noProof/>
        </w:rPr>
        <w:t xml:space="preserve">egulation and lower </w:t>
      </w:r>
      <w:r>
        <w:rPr>
          <w:bCs/>
          <w:noProof/>
        </w:rPr>
        <w:t>hourly labour costs</w:t>
      </w:r>
      <w:r>
        <w:rPr>
          <w:b/>
          <w:bCs/>
          <w:noProof/>
        </w:rPr>
        <w:t xml:space="preserve">. </w:t>
      </w:r>
      <w:r>
        <w:rPr>
          <w:bCs/>
          <w:noProof/>
        </w:rPr>
        <w:t>The company</w:t>
      </w:r>
      <w:r>
        <w:rPr>
          <w:noProof/>
        </w:rPr>
        <w:t xml:space="preserve"> is now closing down all its activities in Belgium. </w:t>
      </w:r>
    </w:p>
    <w:p w:rsidR="005B07E5" w:rsidRDefault="00BC5335">
      <w:pPr>
        <w:pStyle w:val="ManualHeading3"/>
        <w:tabs>
          <w:tab w:val="clear" w:pos="850"/>
          <w:tab w:val="left" w:pos="0"/>
        </w:tabs>
        <w:ind w:left="0" w:firstLine="0"/>
        <w:rPr>
          <w:noProof/>
        </w:rPr>
      </w:pPr>
      <w:r>
        <w:rPr>
          <w:noProof/>
        </w:rPr>
        <w:t>Expected impact of the redundancies as regards the local, regional or national economy and employment</w:t>
      </w:r>
    </w:p>
    <w:p w:rsidR="005B07E5" w:rsidRDefault="00BC5335">
      <w:pPr>
        <w:pStyle w:val="ManualNumPar1"/>
        <w:rPr>
          <w:noProof/>
        </w:rPr>
      </w:pPr>
      <w:r>
        <w:t>19.</w:t>
      </w:r>
      <w:r>
        <w:tab/>
      </w:r>
      <w:r>
        <w:rPr>
          <w:noProof/>
        </w:rPr>
        <w:t xml:space="preserve">The unemployment rate is expected to rise by </w:t>
      </w:r>
      <w:r>
        <w:rPr>
          <w:noProof/>
        </w:rPr>
        <w:t>6,1 % in the region of Hainaut, according to the Public Employment Service of Wallonia (FOREM).</w:t>
      </w:r>
      <w:r>
        <w:rPr>
          <w:rStyle w:val="FootnoteReference"/>
          <w:noProof/>
        </w:rPr>
        <w:footnoteReference w:id="13"/>
      </w:r>
      <w:r>
        <w:rPr>
          <w:noProof/>
        </w:rPr>
        <w:t xml:space="preserve"> </w:t>
      </w:r>
    </w:p>
    <w:p w:rsidR="005B07E5" w:rsidRDefault="00BC5335">
      <w:pPr>
        <w:pStyle w:val="ManualNumPar1"/>
        <w:rPr>
          <w:noProof/>
          <w:lang w:val="en"/>
        </w:rPr>
      </w:pPr>
      <w:r>
        <w:t>20.</w:t>
      </w:r>
      <w:r>
        <w:tab/>
      </w:r>
      <w:r>
        <w:rPr>
          <w:noProof/>
        </w:rPr>
        <w:t xml:space="preserve">The closure of Caterpillar´s plant has led to </w:t>
      </w:r>
      <w:r>
        <w:rPr>
          <w:noProof/>
          <w:lang w:val="en"/>
        </w:rPr>
        <w:t>the dismissal of 288 workers amongst the suppliers.</w:t>
      </w:r>
    </w:p>
    <w:p w:rsidR="005B07E5" w:rsidRDefault="00BC5335">
      <w:pPr>
        <w:pStyle w:val="ManualNumPar1"/>
        <w:rPr>
          <w:noProof/>
        </w:rPr>
      </w:pPr>
      <w:r>
        <w:t>21.</w:t>
      </w:r>
      <w:r>
        <w:tab/>
      </w:r>
      <w:r>
        <w:rPr>
          <w:noProof/>
        </w:rPr>
        <w:t>More than 11</w:t>
      </w:r>
      <w:r>
        <w:rPr>
          <w:rFonts w:eastAsia="Calibri"/>
          <w:noProof/>
        </w:rPr>
        <w:t> </w:t>
      </w:r>
      <w:r>
        <w:rPr>
          <w:noProof/>
        </w:rPr>
        <w:t>% of the targeted workers are over 55 y</w:t>
      </w:r>
      <w:r>
        <w:rPr>
          <w:noProof/>
        </w:rPr>
        <w:t xml:space="preserve">ears old. </w:t>
      </w:r>
    </w:p>
    <w:p w:rsidR="005B07E5" w:rsidRDefault="00BC5335">
      <w:pPr>
        <w:pStyle w:val="ManualNumPar1"/>
        <w:rPr>
          <w:noProof/>
        </w:rPr>
      </w:pPr>
      <w:r>
        <w:t>22.</w:t>
      </w:r>
      <w:r>
        <w:tab/>
      </w:r>
      <w:r>
        <w:rPr>
          <w:noProof/>
          <w:lang w:val="en"/>
        </w:rPr>
        <w:t xml:space="preserve">The job seekers in Charleroi are mostly low-skilled (50,6 % do not have an upper secondary education) and 40 % </w:t>
      </w:r>
      <w:r>
        <w:rPr>
          <w:noProof/>
        </w:rPr>
        <w:t xml:space="preserve">are long-term unemployed (more than 24 months). </w:t>
      </w:r>
      <w:r>
        <w:rPr>
          <w:noProof/>
          <w:lang w:val="en"/>
        </w:rPr>
        <w:t>The employment rate in Charleroi is only 52,2%, almost five percentage points lowe</w:t>
      </w:r>
      <w:r>
        <w:rPr>
          <w:noProof/>
          <w:lang w:val="en"/>
        </w:rPr>
        <w:t>r than the average rate in the Walloon Region (57,1 %) (Source: FOREM)</w:t>
      </w:r>
      <w:r>
        <w:rPr>
          <w:rStyle w:val="FootnoteReference"/>
          <w:noProof/>
          <w:lang w:val="en"/>
        </w:rPr>
        <w:footnoteReference w:id="14"/>
      </w:r>
      <w:r>
        <w:rPr>
          <w:noProof/>
          <w:lang w:val="en"/>
        </w:rPr>
        <w:t>.</w:t>
      </w:r>
    </w:p>
    <w:p w:rsidR="005B07E5" w:rsidRDefault="00BC5335">
      <w:pPr>
        <w:pStyle w:val="ManualHeading2"/>
        <w:rPr>
          <w:noProof/>
        </w:rPr>
      </w:pPr>
      <w:r>
        <w:rPr>
          <w:noProof/>
        </w:rPr>
        <w:t>Targeted beneficiaries and proposed actions</w:t>
      </w:r>
    </w:p>
    <w:p w:rsidR="005B07E5" w:rsidRDefault="00BC5335">
      <w:pPr>
        <w:pStyle w:val="ManualHeading3"/>
        <w:rPr>
          <w:noProof/>
        </w:rPr>
      </w:pPr>
      <w:r>
        <w:rPr>
          <w:noProof/>
        </w:rPr>
        <w:t>Targeted beneficiaries</w:t>
      </w:r>
    </w:p>
    <w:p w:rsidR="005B07E5" w:rsidRDefault="00BC5335">
      <w:pPr>
        <w:pStyle w:val="ManualNumPar1"/>
        <w:rPr>
          <w:noProof/>
        </w:rPr>
      </w:pPr>
      <w:r>
        <w:t>23.</w:t>
      </w:r>
      <w:r>
        <w:tab/>
      </w:r>
      <w:r>
        <w:rPr>
          <w:noProof/>
        </w:rPr>
        <w:t xml:space="preserve">All 2 287 redundant workers are expected to participate in the measures. The breakdown of these workers by sex, </w:t>
      </w:r>
      <w:r>
        <w:rPr>
          <w:noProof/>
        </w:rPr>
        <w:t>citizenship and age group is as follows:</w:t>
      </w:r>
    </w:p>
    <w:tbl>
      <w:tblPr>
        <w:tblW w:w="0" w:type="auto"/>
        <w:jc w:val="center"/>
        <w:tblLook w:val="04A0" w:firstRow="1" w:lastRow="0" w:firstColumn="1" w:lastColumn="0" w:noHBand="0" w:noVBand="1"/>
      </w:tblPr>
      <w:tblGrid>
        <w:gridCol w:w="1496"/>
        <w:gridCol w:w="2063"/>
        <w:gridCol w:w="1176"/>
        <w:gridCol w:w="1485"/>
      </w:tblGrid>
      <w:tr w:rsidR="005B07E5">
        <w:trPr>
          <w:jc w:val="center"/>
        </w:trPr>
        <w:tc>
          <w:tcPr>
            <w:tcW w:w="3559" w:type="dxa"/>
            <w:gridSpan w:val="2"/>
            <w:tcBorders>
              <w:top w:val="single" w:sz="4" w:space="0" w:color="auto"/>
              <w:left w:val="nil"/>
              <w:bottom w:val="single" w:sz="4" w:space="0" w:color="auto"/>
              <w:right w:val="nil"/>
            </w:tcBorders>
            <w:hideMark/>
          </w:tcPr>
          <w:p w:rsidR="005B07E5" w:rsidRDefault="00BC5335">
            <w:pPr>
              <w:spacing w:before="60" w:after="60"/>
              <w:jc w:val="center"/>
              <w:rPr>
                <w:noProof/>
              </w:rPr>
            </w:pPr>
            <w:r>
              <w:rPr>
                <w:noProof/>
              </w:rPr>
              <w:t>Category</w:t>
            </w:r>
          </w:p>
        </w:tc>
        <w:tc>
          <w:tcPr>
            <w:tcW w:w="2661" w:type="dxa"/>
            <w:gridSpan w:val="2"/>
            <w:tcBorders>
              <w:top w:val="single" w:sz="4" w:space="0" w:color="auto"/>
              <w:left w:val="nil"/>
              <w:bottom w:val="single" w:sz="4" w:space="0" w:color="auto"/>
              <w:right w:val="nil"/>
            </w:tcBorders>
            <w:hideMark/>
          </w:tcPr>
          <w:p w:rsidR="005B07E5" w:rsidRDefault="00BC5335">
            <w:pPr>
              <w:spacing w:before="60" w:after="60"/>
              <w:jc w:val="center"/>
              <w:rPr>
                <w:noProof/>
              </w:rPr>
            </w:pPr>
            <w:r>
              <w:rPr>
                <w:noProof/>
              </w:rPr>
              <w:t xml:space="preserve">Number of </w:t>
            </w:r>
            <w:r>
              <w:rPr>
                <w:noProof/>
              </w:rPr>
              <w:br/>
              <w:t>targeted beneficiaries</w:t>
            </w:r>
          </w:p>
        </w:tc>
      </w:tr>
      <w:tr w:rsidR="005B07E5">
        <w:trPr>
          <w:jc w:val="center"/>
        </w:trPr>
        <w:tc>
          <w:tcPr>
            <w:tcW w:w="1496" w:type="dxa"/>
            <w:tcBorders>
              <w:top w:val="single" w:sz="4" w:space="0" w:color="auto"/>
              <w:left w:val="nil"/>
              <w:bottom w:val="nil"/>
              <w:right w:val="nil"/>
            </w:tcBorders>
            <w:hideMark/>
          </w:tcPr>
          <w:p w:rsidR="005B07E5" w:rsidRDefault="00BC5335">
            <w:pPr>
              <w:spacing w:before="60" w:after="60"/>
              <w:rPr>
                <w:noProof/>
              </w:rPr>
            </w:pPr>
            <w:r>
              <w:rPr>
                <w:noProof/>
              </w:rPr>
              <w:t>Sex:</w:t>
            </w:r>
          </w:p>
        </w:tc>
        <w:tc>
          <w:tcPr>
            <w:tcW w:w="2063" w:type="dxa"/>
            <w:tcBorders>
              <w:top w:val="single" w:sz="4" w:space="0" w:color="auto"/>
              <w:left w:val="nil"/>
              <w:right w:val="nil"/>
            </w:tcBorders>
            <w:hideMark/>
          </w:tcPr>
          <w:p w:rsidR="005B07E5" w:rsidRDefault="00BC5335">
            <w:pPr>
              <w:spacing w:before="60" w:after="60"/>
              <w:rPr>
                <w:noProof/>
              </w:rPr>
            </w:pPr>
            <w:r>
              <w:rPr>
                <w:noProof/>
              </w:rPr>
              <w:t>Men:</w:t>
            </w:r>
          </w:p>
        </w:tc>
        <w:tc>
          <w:tcPr>
            <w:tcW w:w="1176" w:type="dxa"/>
            <w:tcBorders>
              <w:top w:val="single" w:sz="4" w:space="0" w:color="auto"/>
              <w:left w:val="nil"/>
              <w:right w:val="nil"/>
            </w:tcBorders>
            <w:hideMark/>
          </w:tcPr>
          <w:p w:rsidR="005B07E5" w:rsidRDefault="00BC5335">
            <w:pPr>
              <w:spacing w:before="60" w:after="60"/>
              <w:jc w:val="right"/>
              <w:rPr>
                <w:noProof/>
              </w:rPr>
            </w:pPr>
            <w:r>
              <w:rPr>
                <w:noProof/>
              </w:rPr>
              <w:t>2</w:t>
            </w:r>
            <w:r>
              <w:rPr>
                <w:rFonts w:eastAsia="Calibri"/>
                <w:noProof/>
              </w:rPr>
              <w:t> 115</w:t>
            </w:r>
          </w:p>
        </w:tc>
        <w:tc>
          <w:tcPr>
            <w:tcW w:w="1485" w:type="dxa"/>
            <w:tcBorders>
              <w:top w:val="single" w:sz="4" w:space="0" w:color="auto"/>
              <w:left w:val="nil"/>
              <w:right w:val="nil"/>
            </w:tcBorders>
            <w:hideMark/>
          </w:tcPr>
          <w:p w:rsidR="005B07E5" w:rsidRDefault="00BC5335">
            <w:pPr>
              <w:spacing w:before="60" w:after="60"/>
              <w:jc w:val="right"/>
              <w:rPr>
                <w:noProof/>
              </w:rPr>
            </w:pPr>
            <w:r>
              <w:rPr>
                <w:rFonts w:eastAsia="Calibri"/>
                <w:noProof/>
              </w:rPr>
              <w:t>(</w:t>
            </w:r>
            <w:r>
              <w:rPr>
                <w:noProof/>
              </w:rPr>
              <w:t>92,47 </w:t>
            </w:r>
            <w:r>
              <w:rPr>
                <w:rFonts w:eastAsia="Calibri"/>
                <w:noProof/>
              </w:rPr>
              <w:t>%)</w:t>
            </w:r>
          </w:p>
        </w:tc>
      </w:tr>
      <w:tr w:rsidR="005B07E5">
        <w:trPr>
          <w:jc w:val="center"/>
        </w:trPr>
        <w:tc>
          <w:tcPr>
            <w:tcW w:w="1496" w:type="dxa"/>
            <w:tcBorders>
              <w:top w:val="nil"/>
              <w:left w:val="nil"/>
              <w:bottom w:val="single" w:sz="4" w:space="0" w:color="auto"/>
              <w:right w:val="nil"/>
            </w:tcBorders>
          </w:tcPr>
          <w:p w:rsidR="005B07E5" w:rsidRDefault="005B07E5">
            <w:pPr>
              <w:spacing w:before="60" w:after="60"/>
              <w:rPr>
                <w:noProof/>
              </w:rPr>
            </w:pPr>
          </w:p>
        </w:tc>
        <w:tc>
          <w:tcPr>
            <w:tcW w:w="2063" w:type="dxa"/>
            <w:tcBorders>
              <w:top w:val="nil"/>
              <w:left w:val="nil"/>
              <w:bottom w:val="single" w:sz="4" w:space="0" w:color="auto"/>
              <w:right w:val="nil"/>
            </w:tcBorders>
            <w:hideMark/>
          </w:tcPr>
          <w:p w:rsidR="005B07E5" w:rsidRDefault="00BC5335">
            <w:pPr>
              <w:spacing w:before="60" w:after="60"/>
              <w:rPr>
                <w:noProof/>
              </w:rPr>
            </w:pPr>
            <w:r>
              <w:rPr>
                <w:rFonts w:eastAsia="Calibri"/>
                <w:noProof/>
              </w:rPr>
              <w:t>W</w:t>
            </w:r>
            <w:r>
              <w:rPr>
                <w:noProof/>
              </w:rPr>
              <w:t>omen:</w:t>
            </w:r>
          </w:p>
        </w:tc>
        <w:tc>
          <w:tcPr>
            <w:tcW w:w="1176" w:type="dxa"/>
            <w:tcBorders>
              <w:bottom w:val="single" w:sz="4" w:space="0" w:color="auto"/>
            </w:tcBorders>
            <w:hideMark/>
          </w:tcPr>
          <w:p w:rsidR="005B07E5" w:rsidRDefault="00BC5335">
            <w:pPr>
              <w:spacing w:before="60" w:after="60"/>
              <w:jc w:val="right"/>
              <w:rPr>
                <w:noProof/>
              </w:rPr>
            </w:pPr>
            <w:r>
              <w:rPr>
                <w:noProof/>
              </w:rPr>
              <w:t> 172</w:t>
            </w:r>
          </w:p>
        </w:tc>
        <w:tc>
          <w:tcPr>
            <w:tcW w:w="1485" w:type="dxa"/>
            <w:tcBorders>
              <w:bottom w:val="single" w:sz="4" w:space="0" w:color="auto"/>
            </w:tcBorders>
            <w:hideMark/>
          </w:tcPr>
          <w:p w:rsidR="005B07E5" w:rsidRDefault="00BC5335">
            <w:pPr>
              <w:spacing w:before="60" w:after="60"/>
              <w:jc w:val="right"/>
              <w:rPr>
                <w:noProof/>
              </w:rPr>
            </w:pPr>
            <w:r>
              <w:rPr>
                <w:rFonts w:eastAsia="Calibri"/>
                <w:noProof/>
              </w:rPr>
              <w:t>(</w:t>
            </w:r>
            <w:r>
              <w:rPr>
                <w:noProof/>
              </w:rPr>
              <w:t>7,53</w:t>
            </w:r>
            <w:r>
              <w:rPr>
                <w:rFonts w:eastAsia="Calibri"/>
                <w:noProof/>
              </w:rPr>
              <w:t> %)</w:t>
            </w:r>
          </w:p>
        </w:tc>
      </w:tr>
      <w:tr w:rsidR="005B07E5">
        <w:trPr>
          <w:jc w:val="center"/>
        </w:trPr>
        <w:tc>
          <w:tcPr>
            <w:tcW w:w="1496" w:type="dxa"/>
            <w:tcBorders>
              <w:top w:val="single" w:sz="4" w:space="0" w:color="auto"/>
              <w:left w:val="nil"/>
              <w:bottom w:val="nil"/>
              <w:right w:val="nil"/>
            </w:tcBorders>
            <w:hideMark/>
          </w:tcPr>
          <w:p w:rsidR="005B07E5" w:rsidRDefault="00BC5335">
            <w:pPr>
              <w:spacing w:before="60" w:after="60"/>
              <w:rPr>
                <w:noProof/>
              </w:rPr>
            </w:pPr>
            <w:r>
              <w:rPr>
                <w:noProof/>
              </w:rPr>
              <w:t>Citizenship:</w:t>
            </w:r>
          </w:p>
        </w:tc>
        <w:tc>
          <w:tcPr>
            <w:tcW w:w="2063" w:type="dxa"/>
            <w:tcBorders>
              <w:top w:val="single" w:sz="4" w:space="0" w:color="auto"/>
              <w:left w:val="nil"/>
              <w:bottom w:val="nil"/>
              <w:right w:val="nil"/>
            </w:tcBorders>
            <w:hideMark/>
          </w:tcPr>
          <w:p w:rsidR="005B07E5" w:rsidRDefault="00BC5335">
            <w:pPr>
              <w:spacing w:before="60" w:after="60"/>
              <w:rPr>
                <w:noProof/>
              </w:rPr>
            </w:pPr>
            <w:r>
              <w:rPr>
                <w:rFonts w:eastAsia="Calibri"/>
                <w:noProof/>
              </w:rPr>
              <w:t>EU citizens:</w:t>
            </w:r>
          </w:p>
        </w:tc>
        <w:tc>
          <w:tcPr>
            <w:tcW w:w="1176" w:type="dxa"/>
            <w:tcBorders>
              <w:top w:val="single" w:sz="4" w:space="0" w:color="auto"/>
            </w:tcBorders>
            <w:hideMark/>
          </w:tcPr>
          <w:p w:rsidR="005B07E5" w:rsidRDefault="00BC5335">
            <w:pPr>
              <w:spacing w:before="60" w:after="60"/>
              <w:jc w:val="right"/>
              <w:rPr>
                <w:noProof/>
              </w:rPr>
            </w:pPr>
            <w:r>
              <w:rPr>
                <w:noProof/>
              </w:rPr>
              <w:t>2</w:t>
            </w:r>
            <w:r>
              <w:rPr>
                <w:rFonts w:eastAsia="Calibri"/>
                <w:noProof/>
              </w:rPr>
              <w:t> </w:t>
            </w:r>
            <w:r>
              <w:rPr>
                <w:noProof/>
              </w:rPr>
              <w:t>233</w:t>
            </w:r>
          </w:p>
        </w:tc>
        <w:tc>
          <w:tcPr>
            <w:tcW w:w="1485" w:type="dxa"/>
            <w:tcBorders>
              <w:top w:val="single" w:sz="4" w:space="0" w:color="auto"/>
            </w:tcBorders>
            <w:hideMark/>
          </w:tcPr>
          <w:p w:rsidR="005B07E5" w:rsidRDefault="00BC5335">
            <w:pPr>
              <w:spacing w:before="60" w:after="60"/>
              <w:jc w:val="right"/>
              <w:rPr>
                <w:noProof/>
              </w:rPr>
            </w:pPr>
            <w:r>
              <w:rPr>
                <w:rFonts w:eastAsia="Calibri"/>
                <w:noProof/>
              </w:rPr>
              <w:t>(</w:t>
            </w:r>
            <w:r>
              <w:rPr>
                <w:noProof/>
              </w:rPr>
              <w:t>97,64</w:t>
            </w:r>
            <w:r>
              <w:rPr>
                <w:rFonts w:eastAsia="Calibri"/>
                <w:noProof/>
              </w:rPr>
              <w:t> %)</w:t>
            </w:r>
          </w:p>
        </w:tc>
      </w:tr>
      <w:tr w:rsidR="005B07E5">
        <w:trPr>
          <w:jc w:val="center"/>
        </w:trPr>
        <w:tc>
          <w:tcPr>
            <w:tcW w:w="1496" w:type="dxa"/>
            <w:tcBorders>
              <w:top w:val="nil"/>
              <w:left w:val="nil"/>
              <w:bottom w:val="single" w:sz="4" w:space="0" w:color="auto"/>
              <w:right w:val="nil"/>
            </w:tcBorders>
          </w:tcPr>
          <w:p w:rsidR="005B07E5" w:rsidRDefault="005B07E5">
            <w:pPr>
              <w:spacing w:before="60" w:after="60"/>
              <w:rPr>
                <w:noProof/>
              </w:rPr>
            </w:pPr>
          </w:p>
        </w:tc>
        <w:tc>
          <w:tcPr>
            <w:tcW w:w="2063" w:type="dxa"/>
            <w:tcBorders>
              <w:top w:val="nil"/>
              <w:left w:val="nil"/>
              <w:bottom w:val="single" w:sz="4" w:space="0" w:color="auto"/>
              <w:right w:val="nil"/>
            </w:tcBorders>
            <w:hideMark/>
          </w:tcPr>
          <w:p w:rsidR="005B07E5" w:rsidRDefault="00BC5335">
            <w:pPr>
              <w:spacing w:before="60" w:after="60"/>
              <w:rPr>
                <w:noProof/>
              </w:rPr>
            </w:pPr>
            <w:r>
              <w:rPr>
                <w:rFonts w:eastAsia="Calibri"/>
                <w:noProof/>
              </w:rPr>
              <w:t>non-EU citizens:</w:t>
            </w:r>
          </w:p>
        </w:tc>
        <w:tc>
          <w:tcPr>
            <w:tcW w:w="1176" w:type="dxa"/>
            <w:tcBorders>
              <w:bottom w:val="single" w:sz="4" w:space="0" w:color="auto"/>
            </w:tcBorders>
            <w:hideMark/>
          </w:tcPr>
          <w:p w:rsidR="005B07E5" w:rsidRDefault="00BC5335">
            <w:pPr>
              <w:spacing w:before="60" w:after="60"/>
              <w:jc w:val="right"/>
              <w:rPr>
                <w:noProof/>
              </w:rPr>
            </w:pPr>
            <w:r>
              <w:rPr>
                <w:noProof/>
              </w:rPr>
              <w:t> 54</w:t>
            </w:r>
          </w:p>
        </w:tc>
        <w:tc>
          <w:tcPr>
            <w:tcW w:w="1485" w:type="dxa"/>
            <w:tcBorders>
              <w:bottom w:val="single" w:sz="4" w:space="0" w:color="auto"/>
            </w:tcBorders>
            <w:hideMark/>
          </w:tcPr>
          <w:p w:rsidR="005B07E5" w:rsidRDefault="00BC5335">
            <w:pPr>
              <w:spacing w:before="60" w:after="60"/>
              <w:jc w:val="right"/>
              <w:rPr>
                <w:noProof/>
              </w:rPr>
            </w:pPr>
            <w:r>
              <w:rPr>
                <w:rFonts w:eastAsia="Calibri"/>
                <w:noProof/>
              </w:rPr>
              <w:t>(2,36 %)</w:t>
            </w:r>
          </w:p>
        </w:tc>
      </w:tr>
      <w:tr w:rsidR="005B07E5">
        <w:trPr>
          <w:jc w:val="center"/>
        </w:trPr>
        <w:tc>
          <w:tcPr>
            <w:tcW w:w="1496" w:type="dxa"/>
            <w:tcBorders>
              <w:top w:val="single" w:sz="4" w:space="0" w:color="auto"/>
              <w:left w:val="nil"/>
              <w:bottom w:val="nil"/>
              <w:right w:val="nil"/>
            </w:tcBorders>
            <w:hideMark/>
          </w:tcPr>
          <w:p w:rsidR="005B07E5" w:rsidRDefault="00BC5335">
            <w:pPr>
              <w:spacing w:before="60" w:after="60"/>
              <w:rPr>
                <w:noProof/>
              </w:rPr>
            </w:pPr>
            <w:r>
              <w:rPr>
                <w:noProof/>
              </w:rPr>
              <w:t>Age group:</w:t>
            </w:r>
          </w:p>
        </w:tc>
        <w:tc>
          <w:tcPr>
            <w:tcW w:w="2063" w:type="dxa"/>
            <w:tcBorders>
              <w:top w:val="single" w:sz="4" w:space="0" w:color="auto"/>
              <w:left w:val="nil"/>
              <w:bottom w:val="nil"/>
              <w:right w:val="nil"/>
            </w:tcBorders>
            <w:hideMark/>
          </w:tcPr>
          <w:p w:rsidR="005B07E5" w:rsidRDefault="00BC5335">
            <w:pPr>
              <w:spacing w:before="60" w:after="60"/>
              <w:rPr>
                <w:noProof/>
              </w:rPr>
            </w:pPr>
            <w:r>
              <w:rPr>
                <w:noProof/>
              </w:rPr>
              <w:t>15-24 years:</w:t>
            </w:r>
          </w:p>
        </w:tc>
        <w:tc>
          <w:tcPr>
            <w:tcW w:w="1176" w:type="dxa"/>
            <w:tcBorders>
              <w:top w:val="single" w:sz="4" w:space="0" w:color="auto"/>
            </w:tcBorders>
            <w:hideMark/>
          </w:tcPr>
          <w:p w:rsidR="005B07E5" w:rsidRDefault="00BC5335">
            <w:pPr>
              <w:spacing w:before="60" w:after="60"/>
              <w:jc w:val="right"/>
              <w:rPr>
                <w:noProof/>
              </w:rPr>
            </w:pPr>
            <w:r>
              <w:rPr>
                <w:noProof/>
              </w:rPr>
              <w:t> 2</w:t>
            </w:r>
          </w:p>
        </w:tc>
        <w:tc>
          <w:tcPr>
            <w:tcW w:w="1485" w:type="dxa"/>
            <w:tcBorders>
              <w:top w:val="single" w:sz="4" w:space="0" w:color="auto"/>
            </w:tcBorders>
            <w:hideMark/>
          </w:tcPr>
          <w:p w:rsidR="005B07E5" w:rsidRDefault="00BC5335">
            <w:pPr>
              <w:spacing w:before="60" w:after="60"/>
              <w:jc w:val="right"/>
              <w:rPr>
                <w:noProof/>
              </w:rPr>
            </w:pPr>
            <w:r>
              <w:rPr>
                <w:rFonts w:eastAsia="Calibri"/>
                <w:noProof/>
              </w:rPr>
              <w:t>(</w:t>
            </w:r>
            <w:r>
              <w:rPr>
                <w:noProof/>
              </w:rPr>
              <w:t>0,09</w:t>
            </w:r>
            <w:r>
              <w:rPr>
                <w:rFonts w:eastAsia="Calibri"/>
                <w:noProof/>
              </w:rPr>
              <w:t> %)</w:t>
            </w:r>
          </w:p>
        </w:tc>
      </w:tr>
      <w:tr w:rsidR="005B07E5">
        <w:trPr>
          <w:jc w:val="center"/>
        </w:trPr>
        <w:tc>
          <w:tcPr>
            <w:tcW w:w="1496" w:type="dxa"/>
          </w:tcPr>
          <w:p w:rsidR="005B07E5" w:rsidRDefault="005B07E5">
            <w:pPr>
              <w:spacing w:before="60" w:after="60"/>
              <w:rPr>
                <w:noProof/>
              </w:rPr>
            </w:pPr>
          </w:p>
        </w:tc>
        <w:tc>
          <w:tcPr>
            <w:tcW w:w="2063" w:type="dxa"/>
            <w:hideMark/>
          </w:tcPr>
          <w:p w:rsidR="005B07E5" w:rsidRDefault="00BC5335">
            <w:pPr>
              <w:spacing w:before="60" w:after="60"/>
              <w:rPr>
                <w:noProof/>
              </w:rPr>
            </w:pPr>
            <w:r>
              <w:rPr>
                <w:noProof/>
              </w:rPr>
              <w:t xml:space="preserve">25-29 </w:t>
            </w:r>
            <w:r>
              <w:rPr>
                <w:noProof/>
              </w:rPr>
              <w:t>years:</w:t>
            </w:r>
          </w:p>
        </w:tc>
        <w:tc>
          <w:tcPr>
            <w:tcW w:w="1176" w:type="dxa"/>
            <w:hideMark/>
          </w:tcPr>
          <w:p w:rsidR="005B07E5" w:rsidRDefault="00BC5335">
            <w:pPr>
              <w:spacing w:before="60" w:after="60"/>
              <w:jc w:val="right"/>
              <w:rPr>
                <w:noProof/>
              </w:rPr>
            </w:pPr>
            <w:r>
              <w:rPr>
                <w:noProof/>
              </w:rPr>
              <w:t> 70</w:t>
            </w:r>
          </w:p>
        </w:tc>
        <w:tc>
          <w:tcPr>
            <w:tcW w:w="1485" w:type="dxa"/>
            <w:hideMark/>
          </w:tcPr>
          <w:p w:rsidR="005B07E5" w:rsidRDefault="00BC5335">
            <w:pPr>
              <w:spacing w:before="60" w:after="60"/>
              <w:jc w:val="right"/>
              <w:rPr>
                <w:noProof/>
              </w:rPr>
            </w:pPr>
            <w:r>
              <w:rPr>
                <w:rFonts w:eastAsia="Calibri"/>
                <w:noProof/>
              </w:rPr>
              <w:t>(3</w:t>
            </w:r>
            <w:r>
              <w:rPr>
                <w:noProof/>
              </w:rPr>
              <w:t>,06</w:t>
            </w:r>
            <w:r>
              <w:rPr>
                <w:rFonts w:eastAsia="Calibri"/>
                <w:noProof/>
              </w:rPr>
              <w:t> %)</w:t>
            </w:r>
          </w:p>
        </w:tc>
      </w:tr>
      <w:tr w:rsidR="005B07E5">
        <w:trPr>
          <w:jc w:val="center"/>
        </w:trPr>
        <w:tc>
          <w:tcPr>
            <w:tcW w:w="1496" w:type="dxa"/>
          </w:tcPr>
          <w:p w:rsidR="005B07E5" w:rsidRDefault="005B07E5">
            <w:pPr>
              <w:spacing w:before="60" w:after="60"/>
              <w:rPr>
                <w:noProof/>
              </w:rPr>
            </w:pPr>
          </w:p>
        </w:tc>
        <w:tc>
          <w:tcPr>
            <w:tcW w:w="2063" w:type="dxa"/>
            <w:hideMark/>
          </w:tcPr>
          <w:p w:rsidR="005B07E5" w:rsidRDefault="00BC5335">
            <w:pPr>
              <w:spacing w:before="60" w:after="60"/>
              <w:rPr>
                <w:noProof/>
              </w:rPr>
            </w:pPr>
            <w:r>
              <w:rPr>
                <w:rFonts w:eastAsia="Calibri"/>
                <w:noProof/>
              </w:rPr>
              <w:t>30-54 years:</w:t>
            </w:r>
          </w:p>
        </w:tc>
        <w:tc>
          <w:tcPr>
            <w:tcW w:w="1176" w:type="dxa"/>
            <w:hideMark/>
          </w:tcPr>
          <w:p w:rsidR="005B07E5" w:rsidRDefault="00BC5335">
            <w:pPr>
              <w:spacing w:before="60" w:after="60"/>
              <w:jc w:val="right"/>
              <w:rPr>
                <w:noProof/>
              </w:rPr>
            </w:pPr>
            <w:r>
              <w:rPr>
                <w:noProof/>
              </w:rPr>
              <w:t>1</w:t>
            </w:r>
            <w:r>
              <w:rPr>
                <w:rFonts w:eastAsia="Calibri"/>
                <w:noProof/>
              </w:rPr>
              <w:t> 952</w:t>
            </w:r>
          </w:p>
        </w:tc>
        <w:tc>
          <w:tcPr>
            <w:tcW w:w="1485" w:type="dxa"/>
            <w:hideMark/>
          </w:tcPr>
          <w:p w:rsidR="005B07E5" w:rsidRDefault="00BC5335">
            <w:pPr>
              <w:spacing w:before="60" w:after="60"/>
              <w:jc w:val="right"/>
              <w:rPr>
                <w:noProof/>
              </w:rPr>
            </w:pPr>
            <w:r>
              <w:rPr>
                <w:rFonts w:eastAsia="Calibri"/>
                <w:noProof/>
              </w:rPr>
              <w:t>(</w:t>
            </w:r>
            <w:r>
              <w:rPr>
                <w:noProof/>
              </w:rPr>
              <w:t>85,34</w:t>
            </w:r>
            <w:r>
              <w:rPr>
                <w:rFonts w:eastAsia="Calibri"/>
                <w:noProof/>
              </w:rPr>
              <w:t> %)</w:t>
            </w:r>
          </w:p>
        </w:tc>
      </w:tr>
      <w:tr w:rsidR="005B07E5">
        <w:trPr>
          <w:jc w:val="center"/>
        </w:trPr>
        <w:tc>
          <w:tcPr>
            <w:tcW w:w="1496" w:type="dxa"/>
          </w:tcPr>
          <w:p w:rsidR="005B07E5" w:rsidRDefault="005B07E5">
            <w:pPr>
              <w:spacing w:before="60" w:after="60"/>
              <w:rPr>
                <w:noProof/>
              </w:rPr>
            </w:pPr>
          </w:p>
        </w:tc>
        <w:tc>
          <w:tcPr>
            <w:tcW w:w="2063" w:type="dxa"/>
            <w:hideMark/>
          </w:tcPr>
          <w:p w:rsidR="005B07E5" w:rsidRDefault="00BC5335">
            <w:pPr>
              <w:spacing w:before="60" w:after="60"/>
              <w:rPr>
                <w:noProof/>
              </w:rPr>
            </w:pPr>
            <w:r>
              <w:rPr>
                <w:noProof/>
              </w:rPr>
              <w:t>55-64 years</w:t>
            </w:r>
            <w:r>
              <w:rPr>
                <w:rFonts w:eastAsia="Calibri"/>
                <w:noProof/>
              </w:rPr>
              <w:t>:</w:t>
            </w:r>
          </w:p>
        </w:tc>
        <w:tc>
          <w:tcPr>
            <w:tcW w:w="1176" w:type="dxa"/>
            <w:hideMark/>
          </w:tcPr>
          <w:p w:rsidR="005B07E5" w:rsidRDefault="00BC5335">
            <w:pPr>
              <w:spacing w:before="60" w:after="60"/>
              <w:jc w:val="right"/>
              <w:rPr>
                <w:noProof/>
              </w:rPr>
            </w:pPr>
            <w:r>
              <w:rPr>
                <w:noProof/>
              </w:rPr>
              <w:t> 263</w:t>
            </w:r>
          </w:p>
        </w:tc>
        <w:tc>
          <w:tcPr>
            <w:tcW w:w="1485" w:type="dxa"/>
            <w:hideMark/>
          </w:tcPr>
          <w:p w:rsidR="005B07E5" w:rsidRDefault="00BC5335">
            <w:pPr>
              <w:spacing w:before="60" w:after="60"/>
              <w:jc w:val="right"/>
              <w:rPr>
                <w:noProof/>
              </w:rPr>
            </w:pPr>
            <w:r>
              <w:rPr>
                <w:rFonts w:eastAsia="Calibri"/>
                <w:noProof/>
              </w:rPr>
              <w:t>(11,51 %)</w:t>
            </w:r>
          </w:p>
        </w:tc>
      </w:tr>
      <w:tr w:rsidR="005B07E5">
        <w:trPr>
          <w:jc w:val="center"/>
        </w:trPr>
        <w:tc>
          <w:tcPr>
            <w:tcW w:w="1496" w:type="dxa"/>
            <w:tcBorders>
              <w:top w:val="nil"/>
              <w:left w:val="nil"/>
              <w:bottom w:val="single" w:sz="4" w:space="0" w:color="auto"/>
              <w:right w:val="nil"/>
            </w:tcBorders>
          </w:tcPr>
          <w:p w:rsidR="005B07E5" w:rsidRDefault="005B07E5">
            <w:pPr>
              <w:spacing w:before="60" w:after="60"/>
              <w:rPr>
                <w:noProof/>
              </w:rPr>
            </w:pPr>
          </w:p>
        </w:tc>
        <w:tc>
          <w:tcPr>
            <w:tcW w:w="2063" w:type="dxa"/>
            <w:tcBorders>
              <w:top w:val="nil"/>
              <w:left w:val="nil"/>
              <w:bottom w:val="single" w:sz="4" w:space="0" w:color="auto"/>
              <w:right w:val="nil"/>
            </w:tcBorders>
            <w:hideMark/>
          </w:tcPr>
          <w:p w:rsidR="005B07E5" w:rsidRDefault="00BC5335">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rsidR="005B07E5" w:rsidRDefault="00BC5335">
            <w:pPr>
              <w:spacing w:before="60" w:after="60"/>
              <w:jc w:val="right"/>
              <w:rPr>
                <w:noProof/>
              </w:rPr>
            </w:pPr>
            <w:r>
              <w:rPr>
                <w:noProof/>
              </w:rPr>
              <w:t> 0</w:t>
            </w:r>
          </w:p>
        </w:tc>
        <w:tc>
          <w:tcPr>
            <w:tcW w:w="1485" w:type="dxa"/>
            <w:tcBorders>
              <w:top w:val="nil"/>
              <w:left w:val="nil"/>
              <w:bottom w:val="single" w:sz="4" w:space="0" w:color="auto"/>
              <w:right w:val="nil"/>
            </w:tcBorders>
            <w:hideMark/>
          </w:tcPr>
          <w:p w:rsidR="005B07E5" w:rsidRDefault="00BC5335">
            <w:pPr>
              <w:spacing w:before="60" w:after="60"/>
              <w:jc w:val="right"/>
              <w:rPr>
                <w:noProof/>
              </w:rPr>
            </w:pPr>
            <w:r>
              <w:rPr>
                <w:rFonts w:eastAsia="Calibri"/>
                <w:noProof/>
              </w:rPr>
              <w:t>(</w:t>
            </w:r>
            <w:r>
              <w:rPr>
                <w:noProof/>
              </w:rPr>
              <w:t>0,00</w:t>
            </w:r>
            <w:r>
              <w:rPr>
                <w:rFonts w:eastAsia="Calibri"/>
                <w:noProof/>
              </w:rPr>
              <w:t> %)</w:t>
            </w:r>
          </w:p>
        </w:tc>
      </w:tr>
    </w:tbl>
    <w:p w:rsidR="005B07E5" w:rsidRDefault="00BC5335">
      <w:pPr>
        <w:pStyle w:val="ManualNumPar1"/>
        <w:rPr>
          <w:noProof/>
        </w:rPr>
      </w:pPr>
      <w:r>
        <w:t>24.</w:t>
      </w:r>
      <w:r>
        <w:tab/>
      </w:r>
      <w:r>
        <w:rPr>
          <w:noProof/>
        </w:rPr>
        <w:t>A</w:t>
      </w:r>
      <w:r>
        <w:rPr>
          <w:noProof/>
          <w:szCs w:val="20"/>
        </w:rPr>
        <w:t xml:space="preserve">dditionally, </w:t>
      </w:r>
      <w:r>
        <w:rPr>
          <w:noProof/>
        </w:rPr>
        <w:t xml:space="preserve">Belgium will provide personalised services co-financed by the EGF to up to 300 young people not in employment, education or </w:t>
      </w:r>
      <w:r>
        <w:rPr>
          <w:noProof/>
        </w:rPr>
        <w:t>training (NEETs) under the age of 30 on the date of submission of the application, given that 1 364 of the redundancies referred to in paragraph 8 occur in the NUTS level 2 region of Hainaut (BE32), which is eligible under the Youth Employment Initiative.</w:t>
      </w:r>
    </w:p>
    <w:p w:rsidR="005B07E5" w:rsidRDefault="00BC5335">
      <w:pPr>
        <w:pStyle w:val="ManualNumPar1"/>
        <w:rPr>
          <w:noProof/>
          <w:szCs w:val="20"/>
        </w:rPr>
      </w:pPr>
      <w:r>
        <w:t>25.</w:t>
      </w:r>
      <w:r>
        <w:tab/>
      </w:r>
      <w:r>
        <w:rPr>
          <w:noProof/>
        </w:rPr>
        <w:t xml:space="preserve">Article 6(2) of the EGF Regulation establishes that Member States may provide personalised services co-financed by the EGF also to NEETs, until 31 December 2017. The proposal for a </w:t>
      </w:r>
      <w:r>
        <w:rPr>
          <w:rFonts w:eastAsia="Times New Roman"/>
          <w:bCs/>
          <w:noProof/>
          <w:szCs w:val="24"/>
          <w:lang w:eastAsia="en-GB"/>
        </w:rPr>
        <w:t xml:space="preserve">Regulation of the European Parliament and of the Council </w:t>
      </w:r>
      <w:r>
        <w:rPr>
          <w:rFonts w:eastAsia="Times New Roman"/>
          <w:bCs/>
          <w:noProof/>
          <w:szCs w:val="24"/>
          <w:lang w:val="en-US" w:eastAsia="en-GB"/>
        </w:rPr>
        <w:t>on the financi</w:t>
      </w:r>
      <w:r>
        <w:rPr>
          <w:rFonts w:eastAsia="Times New Roman"/>
          <w:bCs/>
          <w:noProof/>
          <w:szCs w:val="24"/>
          <w:lang w:val="en-US" w:eastAsia="en-GB"/>
        </w:rPr>
        <w:t>al rules applicable to the general budget of the Union</w:t>
      </w:r>
      <w:r>
        <w:rPr>
          <w:rStyle w:val="FootnoteReference"/>
          <w:rFonts w:eastAsia="Times New Roman"/>
          <w:bCs/>
          <w:noProof/>
          <w:szCs w:val="24"/>
          <w:lang w:val="en-US" w:eastAsia="en-GB"/>
        </w:rPr>
        <w:footnoteReference w:id="15"/>
      </w:r>
      <w:r>
        <w:rPr>
          <w:rFonts w:eastAsia="Times New Roman"/>
          <w:bCs/>
          <w:noProof/>
          <w:szCs w:val="24"/>
          <w:lang w:val="en-US" w:eastAsia="en-GB"/>
        </w:rPr>
        <w:t xml:space="preserve"> (the 'Omnibus regulation') includes an amendment to Article 6(2) of the EGF Regulation</w:t>
      </w:r>
      <w:r>
        <w:rPr>
          <w:rFonts w:eastAsia="Times New Roman"/>
          <w:noProof/>
          <w:szCs w:val="24"/>
          <w:lang w:eastAsia="en-GB"/>
        </w:rPr>
        <w:t xml:space="preserve"> so as to extend the derogation for NEETs. </w:t>
      </w:r>
      <w:r>
        <w:rPr>
          <w:noProof/>
          <w:lang w:eastAsia="en-GB"/>
        </w:rPr>
        <w:t>According to data released by Eurostat on 17 January 2018, the unemploy</w:t>
      </w:r>
      <w:r>
        <w:rPr>
          <w:noProof/>
          <w:lang w:eastAsia="en-GB"/>
        </w:rPr>
        <w:t xml:space="preserve">ment rate of people between 15-24 years old in the Hainaut region is 33.3%. Therefore, the region remains eligible under </w:t>
      </w:r>
      <w:r>
        <w:rPr>
          <w:bCs/>
          <w:noProof/>
          <w:lang w:eastAsia="en-GB"/>
        </w:rPr>
        <w:t xml:space="preserve">Article 6(2) of the EGF Regulation. This </w:t>
      </w:r>
      <w:r>
        <w:rPr>
          <w:rFonts w:eastAsia="Times New Roman"/>
          <w:noProof/>
          <w:szCs w:val="24"/>
          <w:lang w:eastAsia="en-GB"/>
        </w:rPr>
        <w:t>amendment would apply with retroactive effect from 1 January 2018. As a consequence this Decis</w:t>
      </w:r>
      <w:r>
        <w:rPr>
          <w:rFonts w:eastAsia="Times New Roman"/>
          <w:noProof/>
          <w:szCs w:val="24"/>
          <w:lang w:eastAsia="en-GB"/>
        </w:rPr>
        <w:t>ion, which includes support to NEETs, can be adopted once the Omnibus regulation is adopted and enters into force.</w:t>
      </w:r>
    </w:p>
    <w:p w:rsidR="005B07E5" w:rsidRDefault="00BC5335">
      <w:pPr>
        <w:pStyle w:val="ManualNumPar1"/>
        <w:rPr>
          <w:noProof/>
          <w:szCs w:val="20"/>
        </w:rPr>
      </w:pPr>
      <w:r>
        <w:t>26.</w:t>
      </w:r>
      <w:r>
        <w:tab/>
      </w:r>
      <w:r>
        <w:rPr>
          <w:noProof/>
        </w:rPr>
        <w:t>The total estimated number of targeted beneficiaries expected to participate in the measures, including NEETs, is therefore 2 587.</w:t>
      </w:r>
    </w:p>
    <w:p w:rsidR="005B07E5" w:rsidRDefault="00BC5335">
      <w:pPr>
        <w:pStyle w:val="ManualHeading3"/>
        <w:rPr>
          <w:noProof/>
          <w:u w:val="single"/>
        </w:rPr>
      </w:pPr>
      <w:r>
        <w:rPr>
          <w:noProof/>
        </w:rPr>
        <w:t>Eligib</w:t>
      </w:r>
      <w:r>
        <w:rPr>
          <w:noProof/>
        </w:rPr>
        <w:t>ility of the proposed actions</w:t>
      </w:r>
      <w:bookmarkStart w:id="2" w:name="_Ref372214239"/>
    </w:p>
    <w:p w:rsidR="005B07E5" w:rsidRDefault="00BC5335">
      <w:pPr>
        <w:pStyle w:val="ManualNumPar1"/>
        <w:rPr>
          <w:noProof/>
        </w:rPr>
      </w:pPr>
      <w:r>
        <w:t>27.</w:t>
      </w:r>
      <w:r>
        <w:tab/>
      </w:r>
      <w:r>
        <w:rPr>
          <w:noProof/>
        </w:rPr>
        <w:t xml:space="preserve">The personalised services to be provided to redundant workers and NEETs consist of the following actions: </w:t>
      </w:r>
      <w:bookmarkEnd w:id="2"/>
    </w:p>
    <w:p w:rsidR="005B07E5" w:rsidRDefault="00BC5335">
      <w:pPr>
        <w:pStyle w:val="Tiret1"/>
        <w:rPr>
          <w:noProof/>
          <w:color w:val="000000" w:themeColor="text1"/>
        </w:rPr>
      </w:pPr>
      <w:r>
        <w:rPr>
          <w:noProof/>
          <w:color w:val="000000" w:themeColor="text1"/>
          <w:u w:val="single"/>
        </w:rPr>
        <w:t>Individual job search assistance, case management and general information services</w:t>
      </w:r>
      <w:r>
        <w:rPr>
          <w:noProof/>
          <w:color w:val="000000" w:themeColor="text1"/>
        </w:rPr>
        <w:t>. These measures include personal</w:t>
      </w:r>
      <w:r>
        <w:rPr>
          <w:noProof/>
          <w:color w:val="000000" w:themeColor="text1"/>
        </w:rPr>
        <w:t>ised job search assistance, such as counselling and career guidance, as well as open information services for workers and NEETs.</w:t>
      </w:r>
    </w:p>
    <w:p w:rsidR="005B07E5" w:rsidRDefault="00BC5335">
      <w:pPr>
        <w:pStyle w:val="Tiret1"/>
        <w:rPr>
          <w:noProof/>
          <w:color w:val="000000" w:themeColor="text1"/>
        </w:rPr>
      </w:pPr>
      <w:r>
        <w:rPr>
          <w:noProof/>
          <w:color w:val="000000" w:themeColor="text1"/>
          <w:u w:val="single"/>
        </w:rPr>
        <w:t>Training and re-training</w:t>
      </w:r>
      <w:r>
        <w:rPr>
          <w:noProof/>
          <w:color w:val="000000" w:themeColor="text1"/>
        </w:rPr>
        <w:t>. This includes vocational and continuing training addressed to workers and NEETs. The courses were des</w:t>
      </w:r>
      <w:r>
        <w:rPr>
          <w:noProof/>
          <w:color w:val="000000" w:themeColor="text1"/>
        </w:rPr>
        <w:t>igned to match the training offer with the development prioriorities of Charleroi set out in the CATCH plan</w:t>
      </w:r>
      <w:r>
        <w:rPr>
          <w:rStyle w:val="FootnoteReference"/>
          <w:noProof/>
          <w:color w:val="000000" w:themeColor="text1"/>
        </w:rPr>
        <w:footnoteReference w:id="16"/>
      </w:r>
      <w:r>
        <w:rPr>
          <w:noProof/>
          <w:color w:val="000000" w:themeColor="text1"/>
        </w:rPr>
        <w:t xml:space="preserve">. </w:t>
      </w:r>
    </w:p>
    <w:p w:rsidR="005B07E5" w:rsidRDefault="00BC5335">
      <w:pPr>
        <w:pStyle w:val="Tiret1"/>
        <w:rPr>
          <w:noProof/>
          <w:color w:val="000000" w:themeColor="text1"/>
        </w:rPr>
      </w:pPr>
      <w:r>
        <w:rPr>
          <w:noProof/>
          <w:color w:val="000000" w:themeColor="text1"/>
          <w:u w:val="single"/>
        </w:rPr>
        <w:t>Promotion of entrepreneurship</w:t>
      </w:r>
      <w:r>
        <w:rPr>
          <w:noProof/>
          <w:color w:val="000000" w:themeColor="text1"/>
        </w:rPr>
        <w:t>. This measure will provide the participants with a system of support for entrepreneurs, which foresees a close coll</w:t>
      </w:r>
      <w:r>
        <w:rPr>
          <w:noProof/>
          <w:color w:val="000000" w:themeColor="text1"/>
        </w:rPr>
        <w:t xml:space="preserve">aboration with the regional authorities </w:t>
      </w:r>
      <w:r>
        <w:rPr>
          <w:noProof/>
          <w:color w:val="000000" w:themeColor="text1"/>
          <w:lang w:val="en"/>
        </w:rPr>
        <w:t>dedicated to support self-employment.</w:t>
      </w:r>
    </w:p>
    <w:p w:rsidR="005B07E5" w:rsidRDefault="00BC5335">
      <w:pPr>
        <w:pStyle w:val="Tiret1"/>
        <w:rPr>
          <w:noProof/>
          <w:color w:val="000000" w:themeColor="text1"/>
        </w:rPr>
      </w:pPr>
      <w:r>
        <w:rPr>
          <w:noProof/>
          <w:color w:val="000000" w:themeColor="text1"/>
          <w:u w:val="single"/>
        </w:rPr>
        <w:t>Contribution to business Start up</w:t>
      </w:r>
      <w:r>
        <w:rPr>
          <w:noProof/>
          <w:color w:val="000000" w:themeColor="text1"/>
        </w:rPr>
        <w:t>.</w:t>
      </w:r>
      <w:r>
        <w:rPr>
          <w:b/>
          <w:noProof/>
          <w:color w:val="000000" w:themeColor="text1"/>
        </w:rPr>
        <w:t xml:space="preserve"> </w:t>
      </w:r>
      <w:r>
        <w:rPr>
          <w:noProof/>
          <w:color w:val="000000" w:themeColor="text1"/>
        </w:rPr>
        <w:t>This measure will provide start-up grants to promote self-employment, the creation of business activity, to launch and establish a full-time or</w:t>
      </w:r>
      <w:r>
        <w:rPr>
          <w:noProof/>
          <w:color w:val="000000" w:themeColor="text1"/>
        </w:rPr>
        <w:t xml:space="preserve"> a part-time business.</w:t>
      </w:r>
    </w:p>
    <w:p w:rsidR="005B07E5" w:rsidRDefault="00BC5335">
      <w:pPr>
        <w:pStyle w:val="Tiret1"/>
        <w:rPr>
          <w:noProof/>
        </w:rPr>
      </w:pPr>
      <w:r>
        <w:rPr>
          <w:noProof/>
          <w:color w:val="000000" w:themeColor="text1"/>
          <w:u w:val="single"/>
        </w:rPr>
        <w:t>Allowances</w:t>
      </w:r>
      <w:r>
        <w:rPr>
          <w:noProof/>
          <w:color w:val="000000" w:themeColor="text1"/>
        </w:rPr>
        <w:t xml:space="preserve">. These include: </w:t>
      </w:r>
      <w:r>
        <w:rPr>
          <w:b/>
          <w:noProof/>
          <w:color w:val="000000" w:themeColor="text1"/>
        </w:rPr>
        <w:t>1)</w:t>
      </w:r>
      <w:r>
        <w:rPr>
          <w:noProof/>
          <w:color w:val="000000" w:themeColor="text1"/>
        </w:rPr>
        <w:t xml:space="preserve"> </w:t>
      </w:r>
      <w:r>
        <w:rPr>
          <w:b/>
          <w:noProof/>
          <w:color w:val="000000" w:themeColor="text1"/>
        </w:rPr>
        <w:t>training allowances</w:t>
      </w:r>
      <w:r>
        <w:rPr>
          <w:noProof/>
          <w:color w:val="000000" w:themeColor="text1"/>
        </w:rPr>
        <w:t xml:space="preserve"> to cover costs incurred for the job-seeker or the NEET, during a training; </w:t>
      </w:r>
      <w:r>
        <w:rPr>
          <w:b/>
          <w:noProof/>
          <w:color w:val="000000" w:themeColor="text1"/>
        </w:rPr>
        <w:t>2)</w:t>
      </w:r>
      <w:r>
        <w:rPr>
          <w:noProof/>
          <w:color w:val="000000" w:themeColor="text1"/>
        </w:rPr>
        <w:t xml:space="preserve"> </w:t>
      </w:r>
      <w:r>
        <w:rPr>
          <w:b/>
          <w:noProof/>
          <w:color w:val="000000" w:themeColor="text1"/>
        </w:rPr>
        <w:t>mobility allowances</w:t>
      </w:r>
      <w:r>
        <w:rPr>
          <w:noProof/>
          <w:color w:val="000000" w:themeColor="text1"/>
        </w:rPr>
        <w:t xml:space="preserve"> to support receiving work located at a longer commuting distance; </w:t>
      </w:r>
      <w:r>
        <w:rPr>
          <w:b/>
          <w:noProof/>
          <w:color w:val="000000" w:themeColor="text1"/>
        </w:rPr>
        <w:t xml:space="preserve">3) </w:t>
      </w:r>
      <w:r>
        <w:rPr>
          <w:rStyle w:val="shorttext"/>
          <w:b/>
          <w:noProof/>
          <w:color w:val="000000" w:themeColor="text1"/>
          <w:lang w:val="en"/>
        </w:rPr>
        <w:t xml:space="preserve">back to </w:t>
      </w:r>
      <w:r>
        <w:rPr>
          <w:rStyle w:val="shorttext"/>
          <w:b/>
          <w:noProof/>
          <w:color w:val="000000" w:themeColor="text1"/>
          <w:lang w:val="en"/>
        </w:rPr>
        <w:t>education allowances</w:t>
      </w:r>
      <w:r>
        <w:rPr>
          <w:rStyle w:val="shorttext"/>
          <w:noProof/>
          <w:color w:val="000000" w:themeColor="text1"/>
          <w:lang w:val="en"/>
        </w:rPr>
        <w:t xml:space="preserve"> </w:t>
      </w:r>
      <w:r>
        <w:rPr>
          <w:noProof/>
          <w:color w:val="000000" w:themeColor="text1"/>
        </w:rPr>
        <w:t xml:space="preserve">to promote the return on education system, will be paid for no more than 12 months and </w:t>
      </w:r>
      <w:r>
        <w:rPr>
          <w:noProof/>
        </w:rPr>
        <w:t xml:space="preserve">will be conditional on the applicants providing proof on their </w:t>
      </w:r>
      <w:r>
        <w:rPr>
          <w:noProof/>
          <w:color w:val="000000" w:themeColor="text1"/>
        </w:rPr>
        <w:t xml:space="preserve">enrolled on a tertiary education course; </w:t>
      </w:r>
      <w:r>
        <w:rPr>
          <w:b/>
          <w:noProof/>
          <w:color w:val="000000" w:themeColor="text1"/>
        </w:rPr>
        <w:t>4) job search allowances</w:t>
      </w:r>
      <w:r>
        <w:rPr>
          <w:noProof/>
          <w:color w:val="000000" w:themeColor="text1"/>
        </w:rPr>
        <w:t xml:space="preserve"> to help both jobsee</w:t>
      </w:r>
      <w:r>
        <w:rPr>
          <w:noProof/>
          <w:color w:val="000000" w:themeColor="text1"/>
        </w:rPr>
        <w:t xml:space="preserve">kers and NEETs to pay the costs incurred in order to attend the activities related to job search; </w:t>
      </w:r>
      <w:r>
        <w:rPr>
          <w:b/>
          <w:noProof/>
          <w:color w:val="000000" w:themeColor="text1"/>
        </w:rPr>
        <w:t>5) entrepreneurship allowance</w:t>
      </w:r>
      <w:r>
        <w:rPr>
          <w:noProof/>
          <w:color w:val="548DD4" w:themeColor="text2" w:themeTint="99"/>
        </w:rPr>
        <w:t xml:space="preserve"> </w:t>
      </w:r>
      <w:r>
        <w:rPr>
          <w:noProof/>
          <w:color w:val="000000" w:themeColor="text1"/>
        </w:rPr>
        <w:t xml:space="preserve">to cover costs incurred for the job-seeker during the participation in the activities related to job search and </w:t>
      </w:r>
      <w:r>
        <w:rPr>
          <w:noProof/>
        </w:rPr>
        <w:t>will be conditio</w:t>
      </w:r>
      <w:r>
        <w:rPr>
          <w:noProof/>
        </w:rPr>
        <w:t>nal on the applicants presenting an individual or collective project of self-employment.</w:t>
      </w:r>
    </w:p>
    <w:p w:rsidR="005B07E5" w:rsidRDefault="00BC5335">
      <w:pPr>
        <w:pStyle w:val="ManualNumPar1"/>
        <w:rPr>
          <w:noProof/>
        </w:rPr>
      </w:pPr>
      <w:bookmarkStart w:id="3" w:name="_Ref372214242"/>
      <w:r>
        <w:t>28.</w:t>
      </w:r>
      <w:r>
        <w:tab/>
      </w:r>
      <w:r>
        <w:rPr>
          <w:noProof/>
        </w:rPr>
        <w:t>The personalised services which are to be provided to NEETs consist of the same actions as those for the redundant workers.</w:t>
      </w:r>
    </w:p>
    <w:p w:rsidR="005B07E5" w:rsidRDefault="00BC5335">
      <w:pPr>
        <w:pStyle w:val="ManualNumPar1"/>
        <w:rPr>
          <w:noProof/>
        </w:rPr>
      </w:pPr>
      <w:r>
        <w:t>29.</w:t>
      </w:r>
      <w:r>
        <w:tab/>
      </w:r>
      <w:r>
        <w:rPr>
          <w:noProof/>
        </w:rPr>
        <w:t>The proposed actions, here describe</w:t>
      </w:r>
      <w:r>
        <w:rPr>
          <w:noProof/>
        </w:rPr>
        <w:t>d, constitute active labour market measures within the eligible actions set out in Article 7 of the EGF Regulation. These actions do not substitute passive social protection measures.</w:t>
      </w:r>
    </w:p>
    <w:p w:rsidR="005B07E5" w:rsidRDefault="00BC5335">
      <w:pPr>
        <w:pStyle w:val="ManualNumPar1"/>
        <w:rPr>
          <w:noProof/>
        </w:rPr>
      </w:pPr>
      <w:r>
        <w:t>30.</w:t>
      </w:r>
      <w:r>
        <w:tab/>
      </w:r>
      <w:r>
        <w:rPr>
          <w:noProof/>
        </w:rPr>
        <w:t>Belgium has provided the required information on actions that are ma</w:t>
      </w:r>
      <w:r>
        <w:rPr>
          <w:noProof/>
        </w:rPr>
        <w:t>ndatory for the enterprise concerned by virtue of national law or pursuant to collective agreements. They have confirmed that a financial contribution from the EGF will not replace such actions.</w:t>
      </w:r>
      <w:bookmarkEnd w:id="3"/>
    </w:p>
    <w:p w:rsidR="005B07E5" w:rsidRDefault="00BC5335">
      <w:pPr>
        <w:pStyle w:val="ManualHeading3"/>
        <w:rPr>
          <w:noProof/>
        </w:rPr>
      </w:pPr>
      <w:r>
        <w:rPr>
          <w:noProof/>
        </w:rPr>
        <w:t>Estimated budget</w:t>
      </w:r>
    </w:p>
    <w:p w:rsidR="005B07E5" w:rsidRDefault="00BC5335">
      <w:pPr>
        <w:pStyle w:val="ManualNumPar1"/>
        <w:rPr>
          <w:noProof/>
        </w:rPr>
      </w:pPr>
      <w:r>
        <w:t>31.</w:t>
      </w:r>
      <w:r>
        <w:tab/>
      </w:r>
      <w:r>
        <w:rPr>
          <w:noProof/>
        </w:rPr>
        <w:t>The estimated total costs are EUR 7 702 </w:t>
      </w:r>
      <w:r>
        <w:rPr>
          <w:noProof/>
        </w:rPr>
        <w:t>694, comprising expenditure for personalised services of EUR </w:t>
      </w:r>
      <w:r>
        <w:rPr>
          <w:noProof/>
          <w:color w:val="000000" w:themeColor="text1"/>
        </w:rPr>
        <w:t xml:space="preserve">7 575 294 </w:t>
      </w:r>
      <w:r>
        <w:rPr>
          <w:noProof/>
        </w:rPr>
        <w:t>and expenditure for preparatory, management, information and publicity, control and reporting activities of EUR </w:t>
      </w:r>
      <w:r>
        <w:rPr>
          <w:noProof/>
          <w:color w:val="000000" w:themeColor="text1"/>
        </w:rPr>
        <w:t>127 400.</w:t>
      </w:r>
    </w:p>
    <w:p w:rsidR="005B07E5" w:rsidRDefault="00BC5335">
      <w:pPr>
        <w:pStyle w:val="ManualNumPar1"/>
        <w:rPr>
          <w:noProof/>
        </w:rPr>
      </w:pPr>
      <w:bookmarkStart w:id="4" w:name="_Ref372550770"/>
      <w:r>
        <w:t>32.</w:t>
      </w:r>
      <w:r>
        <w:tab/>
      </w:r>
      <w:r>
        <w:rPr>
          <w:noProof/>
        </w:rPr>
        <w:t>The total financial contribution requested from the EGF is E</w:t>
      </w:r>
      <w:r>
        <w:rPr>
          <w:noProof/>
        </w:rPr>
        <w:t>UR </w:t>
      </w:r>
      <w:r>
        <w:rPr>
          <w:noProof/>
          <w:szCs w:val="24"/>
        </w:rPr>
        <w:t>4</w:t>
      </w:r>
      <w:r>
        <w:rPr>
          <w:rFonts w:eastAsia="Times New Roman"/>
          <w:noProof/>
          <w:color w:val="222222"/>
          <w:szCs w:val="24"/>
          <w:lang w:eastAsia="en-GB"/>
        </w:rPr>
        <w:t xml:space="preserve"> 621 616 </w:t>
      </w:r>
      <w:r>
        <w:rPr>
          <w:noProof/>
        </w:rPr>
        <w:t>(60 % of total costs).</w:t>
      </w:r>
      <w:bookmarkEnd w:id="4"/>
    </w:p>
    <w:p w:rsidR="005B07E5" w:rsidRDefault="005B07E5">
      <w:pPr>
        <w:pStyle w:val="Text1"/>
        <w:rPr>
          <w:noProof/>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3"/>
        <w:gridCol w:w="1548"/>
        <w:gridCol w:w="1548"/>
        <w:gridCol w:w="1548"/>
      </w:tblGrid>
      <w:tr w:rsidR="005B07E5">
        <w:tc>
          <w:tcPr>
            <w:tcW w:w="4643" w:type="dxa"/>
            <w:shd w:val="clear" w:color="auto" w:fill="auto"/>
            <w:vAlign w:val="center"/>
          </w:tcPr>
          <w:p w:rsidR="005B07E5" w:rsidRDefault="00BC5335">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rsidR="005B07E5" w:rsidRDefault="00BC5335">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rsidR="005B07E5" w:rsidRDefault="00BC5335">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p>
        </w:tc>
        <w:tc>
          <w:tcPr>
            <w:tcW w:w="1548" w:type="dxa"/>
            <w:shd w:val="clear" w:color="auto" w:fill="auto"/>
            <w:vAlign w:val="center"/>
          </w:tcPr>
          <w:p w:rsidR="005B07E5" w:rsidRDefault="00BC5335">
            <w:pPr>
              <w:spacing w:before="60" w:after="60"/>
              <w:jc w:val="center"/>
              <w:rPr>
                <w:rFonts w:eastAsia="Times New Roman"/>
                <w:noProof/>
                <w:sz w:val="22"/>
              </w:rPr>
            </w:pPr>
            <w:r>
              <w:rPr>
                <w:rFonts w:eastAsia="Times New Roman"/>
                <w:noProof/>
                <w:sz w:val="22"/>
              </w:rPr>
              <w:t>Estimated total costs</w:t>
            </w:r>
          </w:p>
          <w:p w:rsidR="005B07E5" w:rsidRDefault="00BC5335">
            <w:pPr>
              <w:spacing w:before="60" w:after="60"/>
              <w:jc w:val="center"/>
              <w:rPr>
                <w:rFonts w:eastAsia="Times New Roman"/>
                <w:noProof/>
                <w:sz w:val="22"/>
              </w:rPr>
            </w:pPr>
            <w:r>
              <w:rPr>
                <w:rFonts w:eastAsia="Times New Roman"/>
                <w:i/>
                <w:noProof/>
                <w:sz w:val="22"/>
              </w:rPr>
              <w:t>(EUR)</w:t>
            </w:r>
            <w:r>
              <w:rPr>
                <w:rStyle w:val="FootnoteReference"/>
                <w:rFonts w:eastAsia="Times New Roman"/>
                <w:i/>
                <w:noProof/>
                <w:sz w:val="22"/>
              </w:rPr>
              <w:footnoteReference w:id="17"/>
            </w:r>
            <w:r>
              <w:rPr>
                <w:rFonts w:eastAsia="Times New Roman"/>
                <w:i/>
                <w:noProof/>
                <w:sz w:val="22"/>
              </w:rPr>
              <w:t xml:space="preserve"> </w:t>
            </w:r>
          </w:p>
        </w:tc>
      </w:tr>
      <w:tr w:rsidR="005B07E5">
        <w:tc>
          <w:tcPr>
            <w:tcW w:w="9287" w:type="dxa"/>
            <w:gridSpan w:val="4"/>
            <w:shd w:val="clear" w:color="auto" w:fill="auto"/>
          </w:tcPr>
          <w:p w:rsidR="005B07E5" w:rsidRDefault="00BC5335">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rsidR="005B07E5">
        <w:trPr>
          <w:trHeight w:val="802"/>
        </w:trPr>
        <w:tc>
          <w:tcPr>
            <w:tcW w:w="4643" w:type="dxa"/>
            <w:tcBorders>
              <w:top w:val="single" w:sz="4" w:space="0" w:color="auto"/>
              <w:left w:val="nil"/>
              <w:bottom w:val="single" w:sz="4" w:space="0" w:color="auto"/>
              <w:right w:val="single" w:sz="4" w:space="0" w:color="auto"/>
            </w:tcBorders>
            <w:vAlign w:val="center"/>
            <w:hideMark/>
          </w:tcPr>
          <w:p w:rsidR="005B07E5" w:rsidRDefault="00BC5335">
            <w:pPr>
              <w:spacing w:before="60" w:after="60"/>
              <w:jc w:val="left"/>
              <w:rPr>
                <w:noProof/>
              </w:rPr>
            </w:pPr>
            <w:r>
              <w:rPr>
                <w:noProof/>
              </w:rPr>
              <w:t xml:space="preserve">Coaching measures and </w:t>
            </w:r>
            <w:r>
              <w:rPr>
                <w:noProof/>
              </w:rPr>
              <w:t>other preparatory measures (</w:t>
            </w:r>
            <w:r>
              <w:rPr>
                <w:bCs/>
                <w:i/>
                <w:noProof/>
                <w:szCs w:val="24"/>
              </w:rPr>
              <w:t>Reconversion: accompagnement/orientation/insertion</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rPr>
            </w:pPr>
            <w:r>
              <w:rPr>
                <w:noProof/>
              </w:rPr>
              <w:t>2</w:t>
            </w:r>
            <w:r>
              <w:rPr>
                <w:rFonts w:eastAsia="Calibri"/>
                <w:noProof/>
              </w:rPr>
              <w:t> </w:t>
            </w:r>
            <w:r>
              <w:rPr>
                <w:noProof/>
              </w:rPr>
              <w:t>587</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rPr>
            </w:pPr>
            <w:r>
              <w:rPr>
                <w:noProof/>
              </w:rPr>
              <w:t>1 852</w:t>
            </w:r>
          </w:p>
        </w:tc>
        <w:tc>
          <w:tcPr>
            <w:tcW w:w="1548" w:type="dxa"/>
            <w:tcBorders>
              <w:top w:val="single" w:sz="4" w:space="0" w:color="auto"/>
              <w:left w:val="single" w:sz="4" w:space="0" w:color="auto"/>
              <w:bottom w:val="single" w:sz="4" w:space="0" w:color="auto"/>
              <w:right w:val="nil"/>
            </w:tcBorders>
            <w:vAlign w:val="center"/>
            <w:hideMark/>
          </w:tcPr>
          <w:p w:rsidR="005B07E5" w:rsidRDefault="00BC5335">
            <w:pPr>
              <w:spacing w:before="60" w:after="60"/>
              <w:jc w:val="center"/>
              <w:rPr>
                <w:noProof/>
                <w:lang w:val="fr-BE"/>
              </w:rPr>
            </w:pPr>
            <w:r>
              <w:rPr>
                <w:noProof/>
                <w:lang w:val="fr-BE"/>
              </w:rPr>
              <w:t>4 790 323</w:t>
            </w:r>
          </w:p>
        </w:tc>
      </w:tr>
      <w:tr w:rsidR="005B07E5">
        <w:trPr>
          <w:trHeight w:val="802"/>
        </w:trPr>
        <w:tc>
          <w:tcPr>
            <w:tcW w:w="4643" w:type="dxa"/>
            <w:tcBorders>
              <w:top w:val="single" w:sz="4" w:space="0" w:color="auto"/>
              <w:left w:val="nil"/>
              <w:bottom w:val="single" w:sz="4" w:space="0" w:color="auto"/>
              <w:right w:val="single" w:sz="4" w:space="0" w:color="auto"/>
            </w:tcBorders>
            <w:vAlign w:val="center"/>
            <w:hideMark/>
          </w:tcPr>
          <w:p w:rsidR="005B07E5" w:rsidRDefault="00BC5335">
            <w:pPr>
              <w:spacing w:before="60" w:after="60"/>
              <w:jc w:val="left"/>
              <w:rPr>
                <w:noProof/>
              </w:rPr>
            </w:pPr>
            <w:r>
              <w:rPr>
                <w:noProof/>
              </w:rPr>
              <w:t>Training and re-training</w:t>
            </w:r>
          </w:p>
          <w:p w:rsidR="005B07E5" w:rsidRDefault="00BC5335">
            <w:pPr>
              <w:spacing w:before="60" w:after="60"/>
              <w:jc w:val="left"/>
              <w:rPr>
                <w:noProof/>
              </w:rPr>
            </w:pPr>
            <w:r>
              <w:rPr>
                <w:noProof/>
              </w:rPr>
              <w:t>(</w:t>
            </w:r>
            <w:r>
              <w:rPr>
                <w:bCs/>
                <w:i/>
                <w:noProof/>
                <w:szCs w:val="24"/>
              </w:rPr>
              <w:t>Formations spécifiques</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lang w:val="fr-BE"/>
              </w:rPr>
            </w:pPr>
            <w:r>
              <w:rPr>
                <w:noProof/>
                <w:lang w:val="fr-BE"/>
              </w:rPr>
              <w:t>1 050</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lang w:val="fr-BE"/>
              </w:rPr>
            </w:pPr>
            <w:r>
              <w:rPr>
                <w:noProof/>
                <w:lang w:val="fr-BE"/>
              </w:rPr>
              <w:t>841</w:t>
            </w:r>
          </w:p>
        </w:tc>
        <w:tc>
          <w:tcPr>
            <w:tcW w:w="1548" w:type="dxa"/>
            <w:tcBorders>
              <w:top w:val="single" w:sz="4" w:space="0" w:color="auto"/>
              <w:left w:val="single" w:sz="4" w:space="0" w:color="auto"/>
              <w:bottom w:val="single" w:sz="4" w:space="0" w:color="auto"/>
              <w:right w:val="nil"/>
            </w:tcBorders>
            <w:vAlign w:val="center"/>
            <w:hideMark/>
          </w:tcPr>
          <w:p w:rsidR="005B07E5" w:rsidRDefault="00BC5335">
            <w:pPr>
              <w:spacing w:before="60" w:after="60"/>
              <w:jc w:val="center"/>
              <w:rPr>
                <w:noProof/>
                <w:lang w:val="fr-BE"/>
              </w:rPr>
            </w:pPr>
            <w:r>
              <w:rPr>
                <w:noProof/>
                <w:lang w:val="fr-BE"/>
              </w:rPr>
              <w:t>883 265</w:t>
            </w:r>
          </w:p>
        </w:tc>
      </w:tr>
      <w:tr w:rsidR="005B07E5">
        <w:trPr>
          <w:trHeight w:val="802"/>
        </w:trPr>
        <w:tc>
          <w:tcPr>
            <w:tcW w:w="4643" w:type="dxa"/>
            <w:tcBorders>
              <w:top w:val="single" w:sz="4" w:space="0" w:color="auto"/>
              <w:left w:val="nil"/>
              <w:bottom w:val="single" w:sz="4" w:space="0" w:color="auto"/>
              <w:right w:val="single" w:sz="4" w:space="0" w:color="auto"/>
            </w:tcBorders>
            <w:vAlign w:val="center"/>
            <w:hideMark/>
          </w:tcPr>
          <w:p w:rsidR="005B07E5" w:rsidRDefault="00BC5335">
            <w:pPr>
              <w:spacing w:before="60" w:after="60"/>
              <w:jc w:val="left"/>
              <w:rPr>
                <w:noProof/>
                <w:lang w:val="fr-BE"/>
              </w:rPr>
            </w:pPr>
            <w:r>
              <w:rPr>
                <w:noProof/>
                <w:lang w:val="fr-BE"/>
              </w:rPr>
              <w:t>Promotion of entrepreneurship</w:t>
            </w:r>
          </w:p>
          <w:p w:rsidR="005B07E5" w:rsidRDefault="00BC5335">
            <w:pPr>
              <w:spacing w:before="60" w:after="60"/>
              <w:jc w:val="left"/>
              <w:rPr>
                <w:i/>
                <w:noProof/>
                <w:lang w:val="fr-BE"/>
              </w:rPr>
            </w:pPr>
            <w:r>
              <w:rPr>
                <w:noProof/>
                <w:lang w:val="fr-BE"/>
              </w:rPr>
              <w:t>(</w:t>
            </w:r>
            <w:r>
              <w:rPr>
                <w:i/>
                <w:noProof/>
                <w:lang w:val="fr-BE"/>
              </w:rPr>
              <w:t>Dispositif d'accompagnement à l'entreprenariat)</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szCs w:val="24"/>
              </w:rPr>
            </w:pPr>
            <w:r>
              <w:rPr>
                <w:noProof/>
                <w:szCs w:val="24"/>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szCs w:val="24"/>
              </w:rPr>
            </w:pPr>
            <w:r>
              <w:rPr>
                <w:noProof/>
                <w:szCs w:val="24"/>
              </w:rPr>
              <w:t>463</w:t>
            </w:r>
          </w:p>
        </w:tc>
        <w:tc>
          <w:tcPr>
            <w:tcW w:w="1548" w:type="dxa"/>
            <w:tcBorders>
              <w:top w:val="single" w:sz="4" w:space="0" w:color="auto"/>
              <w:left w:val="single" w:sz="4" w:space="0" w:color="auto"/>
              <w:bottom w:val="single" w:sz="4" w:space="0" w:color="auto"/>
              <w:right w:val="nil"/>
            </w:tcBorders>
            <w:vAlign w:val="center"/>
            <w:hideMark/>
          </w:tcPr>
          <w:p w:rsidR="005B07E5" w:rsidRDefault="00BC5335">
            <w:pPr>
              <w:spacing w:before="60" w:after="60"/>
              <w:jc w:val="center"/>
              <w:rPr>
                <w:noProof/>
                <w:szCs w:val="24"/>
              </w:rPr>
            </w:pPr>
            <w:r>
              <w:rPr>
                <w:noProof/>
                <w:szCs w:val="24"/>
              </w:rPr>
              <w:t>115 743</w:t>
            </w:r>
          </w:p>
        </w:tc>
      </w:tr>
      <w:tr w:rsidR="005B07E5">
        <w:trPr>
          <w:trHeight w:val="802"/>
        </w:trPr>
        <w:tc>
          <w:tcPr>
            <w:tcW w:w="4643" w:type="dxa"/>
            <w:tcBorders>
              <w:top w:val="single" w:sz="4" w:space="0" w:color="auto"/>
              <w:left w:val="nil"/>
              <w:bottom w:val="single" w:sz="4" w:space="0" w:color="auto"/>
              <w:right w:val="single" w:sz="4" w:space="0" w:color="auto"/>
            </w:tcBorders>
            <w:vAlign w:val="center"/>
            <w:hideMark/>
          </w:tcPr>
          <w:p w:rsidR="005B07E5" w:rsidRDefault="00BC5335">
            <w:pPr>
              <w:spacing w:before="60" w:after="60"/>
              <w:jc w:val="left"/>
              <w:rPr>
                <w:noProof/>
              </w:rPr>
            </w:pPr>
            <w:r>
              <w:rPr>
                <w:noProof/>
              </w:rPr>
              <w:t>Start-up grant</w:t>
            </w:r>
          </w:p>
          <w:p w:rsidR="005B07E5" w:rsidRDefault="00BC5335">
            <w:pPr>
              <w:spacing w:before="60" w:after="60"/>
              <w:jc w:val="left"/>
              <w:rPr>
                <w:noProof/>
              </w:rPr>
            </w:pPr>
            <w:r>
              <w:rPr>
                <w:noProof/>
              </w:rPr>
              <w:t>(</w:t>
            </w:r>
            <w:r>
              <w:rPr>
                <w:bCs/>
                <w:i/>
                <w:noProof/>
                <w:szCs w:val="24"/>
              </w:rPr>
              <w:t>Bourse de lancement</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rPr>
            </w:pPr>
            <w:r>
              <w:rPr>
                <w:noProof/>
              </w:rPr>
              <w:t>75</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szCs w:val="24"/>
              </w:rPr>
            </w:pPr>
            <w:r>
              <w:rPr>
                <w:noProof/>
                <w:szCs w:val="24"/>
              </w:rPr>
              <w:t>10 000</w:t>
            </w:r>
          </w:p>
        </w:tc>
        <w:tc>
          <w:tcPr>
            <w:tcW w:w="1548" w:type="dxa"/>
            <w:tcBorders>
              <w:top w:val="single" w:sz="4" w:space="0" w:color="auto"/>
              <w:left w:val="single" w:sz="4" w:space="0" w:color="auto"/>
              <w:bottom w:val="single" w:sz="4" w:space="0" w:color="auto"/>
              <w:right w:val="nil"/>
            </w:tcBorders>
            <w:vAlign w:val="center"/>
            <w:hideMark/>
          </w:tcPr>
          <w:p w:rsidR="005B07E5" w:rsidRDefault="00BC5335">
            <w:pPr>
              <w:spacing w:before="60" w:after="60"/>
              <w:jc w:val="center"/>
              <w:rPr>
                <w:noProof/>
              </w:rPr>
            </w:pPr>
            <w:r>
              <w:rPr>
                <w:noProof/>
              </w:rPr>
              <w:t>750 000</w:t>
            </w:r>
          </w:p>
        </w:tc>
      </w:tr>
      <w:tr w:rsidR="005B07E5">
        <w:trPr>
          <w:trHeight w:val="398"/>
        </w:trPr>
        <w:tc>
          <w:tcPr>
            <w:tcW w:w="4643" w:type="dxa"/>
            <w:vMerge w:val="restart"/>
            <w:shd w:val="clear" w:color="auto" w:fill="auto"/>
            <w:vAlign w:val="center"/>
          </w:tcPr>
          <w:p w:rsidR="005B07E5" w:rsidRDefault="00BC5335">
            <w:pPr>
              <w:spacing w:before="60" w:after="60"/>
              <w:jc w:val="right"/>
              <w:rPr>
                <w:rFonts w:eastAsia="Times New Roman"/>
                <w:noProof/>
                <w:sz w:val="22"/>
              </w:rPr>
            </w:pPr>
            <w:r>
              <w:rPr>
                <w:rFonts w:eastAsia="Times New Roman"/>
                <w:noProof/>
                <w:sz w:val="22"/>
              </w:rPr>
              <w:t>Sub-total (a):</w:t>
            </w:r>
          </w:p>
          <w:p w:rsidR="005B07E5" w:rsidRDefault="00BC5335">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rsidR="005B07E5" w:rsidRDefault="00BC5335">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rsidR="005B07E5" w:rsidRDefault="00BC5335">
            <w:pPr>
              <w:spacing w:before="60" w:after="60"/>
              <w:jc w:val="center"/>
              <w:rPr>
                <w:rFonts w:eastAsia="Times New Roman"/>
                <w:noProof/>
                <w:sz w:val="22"/>
              </w:rPr>
            </w:pPr>
            <w:r>
              <w:rPr>
                <w:noProof/>
              </w:rPr>
              <w:t>6 539 331</w:t>
            </w:r>
          </w:p>
        </w:tc>
      </w:tr>
      <w:tr w:rsidR="005B07E5">
        <w:trPr>
          <w:trHeight w:val="397"/>
        </w:trPr>
        <w:tc>
          <w:tcPr>
            <w:tcW w:w="4643" w:type="dxa"/>
            <w:vMerge/>
            <w:shd w:val="clear" w:color="auto" w:fill="auto"/>
            <w:vAlign w:val="center"/>
          </w:tcPr>
          <w:p w:rsidR="005B07E5" w:rsidRDefault="005B07E5">
            <w:pPr>
              <w:spacing w:before="60" w:after="60"/>
              <w:jc w:val="right"/>
              <w:rPr>
                <w:rFonts w:eastAsia="Times New Roman"/>
                <w:noProof/>
                <w:sz w:val="22"/>
              </w:rPr>
            </w:pPr>
          </w:p>
        </w:tc>
        <w:tc>
          <w:tcPr>
            <w:tcW w:w="3096" w:type="dxa"/>
            <w:gridSpan w:val="2"/>
            <w:vMerge/>
            <w:shd w:val="clear" w:color="auto" w:fill="D9D9D9"/>
            <w:vAlign w:val="center"/>
          </w:tcPr>
          <w:p w:rsidR="005B07E5" w:rsidRDefault="005B07E5">
            <w:pPr>
              <w:spacing w:before="60" w:after="60"/>
              <w:jc w:val="center"/>
              <w:rPr>
                <w:rFonts w:eastAsia="Times New Roman"/>
                <w:noProof/>
                <w:sz w:val="22"/>
              </w:rPr>
            </w:pPr>
          </w:p>
        </w:tc>
        <w:tc>
          <w:tcPr>
            <w:tcW w:w="1548" w:type="dxa"/>
            <w:tcBorders>
              <w:top w:val="nil"/>
            </w:tcBorders>
            <w:shd w:val="clear" w:color="auto" w:fill="auto"/>
            <w:vAlign w:val="center"/>
          </w:tcPr>
          <w:p w:rsidR="005B07E5" w:rsidRDefault="00BC5335">
            <w:pPr>
              <w:spacing w:before="60" w:after="60"/>
              <w:jc w:val="center"/>
              <w:rPr>
                <w:rFonts w:eastAsia="Times New Roman"/>
                <w:noProof/>
                <w:sz w:val="22"/>
              </w:rPr>
            </w:pPr>
            <w:r>
              <w:rPr>
                <w:rFonts w:eastAsia="Times New Roman"/>
                <w:noProof/>
                <w:sz w:val="22"/>
              </w:rPr>
              <w:t>(86</w:t>
            </w:r>
            <w:r>
              <w:rPr>
                <w:rFonts w:eastAsia="Times New Roman"/>
                <w:noProof/>
                <w:sz w:val="22"/>
                <w:lang w:val="en-US"/>
              </w:rPr>
              <w:t>,</w:t>
            </w:r>
            <w:r>
              <w:rPr>
                <w:rFonts w:eastAsia="Times New Roman"/>
                <w:noProof/>
                <w:sz w:val="22"/>
              </w:rPr>
              <w:t>32</w:t>
            </w:r>
            <w:r>
              <w:rPr>
                <w:rFonts w:eastAsia="Calibri"/>
                <w:noProof/>
              </w:rPr>
              <w:t> </w:t>
            </w:r>
            <w:r>
              <w:rPr>
                <w:rFonts w:eastAsia="Times New Roman"/>
                <w:noProof/>
                <w:sz w:val="22"/>
              </w:rPr>
              <w:t>%)</w:t>
            </w:r>
          </w:p>
        </w:tc>
      </w:tr>
      <w:tr w:rsidR="005B07E5">
        <w:tc>
          <w:tcPr>
            <w:tcW w:w="9287" w:type="dxa"/>
            <w:gridSpan w:val="4"/>
            <w:shd w:val="clear" w:color="auto" w:fill="auto"/>
            <w:vAlign w:val="center"/>
          </w:tcPr>
          <w:p w:rsidR="005B07E5" w:rsidRDefault="00BC5335">
            <w:pPr>
              <w:spacing w:before="60" w:after="60"/>
              <w:jc w:val="left"/>
              <w:rPr>
                <w:noProof/>
                <w:sz w:val="22"/>
              </w:rPr>
            </w:pPr>
            <w:r>
              <w:rPr>
                <w:rFonts w:eastAsia="Times New Roman"/>
                <w:noProof/>
                <w:sz w:val="22"/>
              </w:rPr>
              <w:t>Allowances and incentives (Actions under Article 7(1)(b) of the EGF Regulation)</w:t>
            </w:r>
          </w:p>
        </w:tc>
      </w:tr>
      <w:tr w:rsidR="005B07E5">
        <w:trPr>
          <w:trHeight w:val="802"/>
        </w:trPr>
        <w:tc>
          <w:tcPr>
            <w:tcW w:w="4643" w:type="dxa"/>
            <w:tcBorders>
              <w:top w:val="single" w:sz="4" w:space="0" w:color="auto"/>
              <w:left w:val="nil"/>
              <w:bottom w:val="single" w:sz="4" w:space="0" w:color="auto"/>
              <w:right w:val="single" w:sz="4" w:space="0" w:color="auto"/>
            </w:tcBorders>
            <w:vAlign w:val="center"/>
            <w:hideMark/>
          </w:tcPr>
          <w:p w:rsidR="005B07E5" w:rsidRDefault="00BC5335">
            <w:pPr>
              <w:spacing w:before="60" w:after="60"/>
              <w:jc w:val="left"/>
              <w:rPr>
                <w:noProof/>
              </w:rPr>
            </w:pPr>
            <w:r>
              <w:rPr>
                <w:noProof/>
              </w:rPr>
              <w:t xml:space="preserve">Allowances </w:t>
            </w:r>
            <w:r>
              <w:rPr>
                <w:noProof/>
              </w:rPr>
              <w:t>for training, mobility, back to education, job search and entrepreneurship</w:t>
            </w:r>
          </w:p>
          <w:p w:rsidR="005B07E5" w:rsidRDefault="00BC5335">
            <w:pPr>
              <w:spacing w:before="60" w:after="60"/>
              <w:jc w:val="left"/>
              <w:rPr>
                <w:noProof/>
                <w:lang w:val="fr-BE"/>
              </w:rPr>
            </w:pPr>
            <w:r>
              <w:rPr>
                <w:i/>
                <w:noProof/>
                <w:lang w:val="fr-BE"/>
              </w:rPr>
              <w:t>(formation, prime à l'emploi distant, reprise d'étude, recherche d'emploi et création d'activité)</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rPr>
            </w:pPr>
            <w:r>
              <w:rPr>
                <w:noProof/>
              </w:rPr>
              <w:t>2 587</w:t>
            </w:r>
          </w:p>
        </w:tc>
        <w:tc>
          <w:tcPr>
            <w:tcW w:w="1548" w:type="dxa"/>
            <w:tcBorders>
              <w:top w:val="single" w:sz="4" w:space="0" w:color="auto"/>
              <w:left w:val="single" w:sz="4" w:space="0" w:color="auto"/>
              <w:bottom w:val="single" w:sz="4" w:space="0" w:color="auto"/>
              <w:right w:val="single" w:sz="4" w:space="0" w:color="auto"/>
            </w:tcBorders>
            <w:vAlign w:val="center"/>
            <w:hideMark/>
          </w:tcPr>
          <w:p w:rsidR="005B07E5" w:rsidRDefault="00BC5335">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nil"/>
            </w:tcBorders>
            <w:vAlign w:val="center"/>
            <w:hideMark/>
          </w:tcPr>
          <w:p w:rsidR="005B07E5" w:rsidRDefault="00BC5335">
            <w:pPr>
              <w:spacing w:before="60" w:after="60"/>
              <w:jc w:val="center"/>
              <w:rPr>
                <w:noProof/>
              </w:rPr>
            </w:pPr>
            <w:r>
              <w:rPr>
                <w:noProof/>
              </w:rPr>
              <w:t>1 035 963</w:t>
            </w:r>
          </w:p>
        </w:tc>
      </w:tr>
      <w:tr w:rsidR="005B07E5">
        <w:trPr>
          <w:trHeight w:val="203"/>
        </w:trPr>
        <w:tc>
          <w:tcPr>
            <w:tcW w:w="4643" w:type="dxa"/>
            <w:vMerge w:val="restart"/>
            <w:shd w:val="clear" w:color="auto" w:fill="auto"/>
            <w:vAlign w:val="center"/>
          </w:tcPr>
          <w:p w:rsidR="005B07E5" w:rsidRDefault="00BC5335">
            <w:pPr>
              <w:spacing w:before="60" w:after="60"/>
              <w:jc w:val="right"/>
              <w:rPr>
                <w:rFonts w:eastAsia="Times New Roman"/>
                <w:noProof/>
                <w:sz w:val="22"/>
              </w:rPr>
            </w:pPr>
            <w:r>
              <w:rPr>
                <w:rFonts w:eastAsia="Times New Roman"/>
                <w:noProof/>
                <w:sz w:val="22"/>
              </w:rPr>
              <w:t>Sub-total (b):</w:t>
            </w:r>
          </w:p>
          <w:p w:rsidR="005B07E5" w:rsidRDefault="00BC5335">
            <w:pPr>
              <w:spacing w:before="60" w:after="60"/>
              <w:jc w:val="right"/>
              <w:rPr>
                <w:rFonts w:eastAsia="Times New Roman"/>
                <w:noProof/>
                <w:sz w:val="22"/>
              </w:rPr>
            </w:pPr>
            <w:r>
              <w:rPr>
                <w:rFonts w:eastAsia="Times New Roman"/>
                <w:noProof/>
                <w:sz w:val="22"/>
              </w:rPr>
              <w:t xml:space="preserve">Percentage of the package of personalised </w:t>
            </w:r>
            <w:r>
              <w:rPr>
                <w:rFonts w:eastAsia="Times New Roman"/>
                <w:noProof/>
                <w:sz w:val="22"/>
              </w:rPr>
              <w:t>services:</w:t>
            </w:r>
          </w:p>
        </w:tc>
        <w:tc>
          <w:tcPr>
            <w:tcW w:w="3096" w:type="dxa"/>
            <w:gridSpan w:val="2"/>
            <w:vMerge w:val="restart"/>
            <w:shd w:val="clear" w:color="auto" w:fill="D9D9D9"/>
            <w:vAlign w:val="center"/>
          </w:tcPr>
          <w:p w:rsidR="005B07E5" w:rsidRDefault="00BC5335">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rsidR="005B07E5" w:rsidRDefault="00BC5335">
            <w:pPr>
              <w:spacing w:before="60" w:after="60"/>
              <w:jc w:val="center"/>
              <w:rPr>
                <w:noProof/>
              </w:rPr>
            </w:pPr>
            <w:r>
              <w:rPr>
                <w:noProof/>
              </w:rPr>
              <w:t>1 035 963</w:t>
            </w:r>
          </w:p>
        </w:tc>
      </w:tr>
      <w:tr w:rsidR="005B07E5">
        <w:trPr>
          <w:trHeight w:val="202"/>
        </w:trPr>
        <w:tc>
          <w:tcPr>
            <w:tcW w:w="4643" w:type="dxa"/>
            <w:vMerge/>
            <w:shd w:val="clear" w:color="auto" w:fill="auto"/>
            <w:vAlign w:val="center"/>
          </w:tcPr>
          <w:p w:rsidR="005B07E5" w:rsidRDefault="005B07E5">
            <w:pPr>
              <w:spacing w:before="60" w:after="60"/>
              <w:jc w:val="right"/>
              <w:rPr>
                <w:rFonts w:eastAsia="Times New Roman"/>
                <w:noProof/>
                <w:sz w:val="22"/>
              </w:rPr>
            </w:pPr>
          </w:p>
        </w:tc>
        <w:tc>
          <w:tcPr>
            <w:tcW w:w="3096" w:type="dxa"/>
            <w:gridSpan w:val="2"/>
            <w:vMerge/>
            <w:shd w:val="clear" w:color="auto" w:fill="D9D9D9"/>
            <w:vAlign w:val="center"/>
          </w:tcPr>
          <w:p w:rsidR="005B07E5" w:rsidRDefault="005B07E5">
            <w:pPr>
              <w:spacing w:before="60" w:after="60"/>
              <w:jc w:val="center"/>
              <w:rPr>
                <w:rFonts w:eastAsia="Times New Roman"/>
                <w:noProof/>
                <w:sz w:val="22"/>
              </w:rPr>
            </w:pPr>
          </w:p>
        </w:tc>
        <w:tc>
          <w:tcPr>
            <w:tcW w:w="1548" w:type="dxa"/>
            <w:tcBorders>
              <w:top w:val="nil"/>
            </w:tcBorders>
            <w:shd w:val="clear" w:color="auto" w:fill="auto"/>
            <w:vAlign w:val="center"/>
          </w:tcPr>
          <w:p w:rsidR="005B07E5" w:rsidRDefault="00BC5335">
            <w:pPr>
              <w:spacing w:before="60" w:after="60"/>
              <w:jc w:val="center"/>
              <w:rPr>
                <w:rFonts w:eastAsia="Times New Roman"/>
                <w:noProof/>
                <w:sz w:val="22"/>
              </w:rPr>
            </w:pPr>
            <w:r>
              <w:rPr>
                <w:rFonts w:eastAsia="Times New Roman"/>
                <w:noProof/>
                <w:sz w:val="22"/>
              </w:rPr>
              <w:t>(13,68</w:t>
            </w:r>
            <w:r>
              <w:rPr>
                <w:noProof/>
              </w:rPr>
              <w:t> </w:t>
            </w:r>
            <w:r>
              <w:rPr>
                <w:rFonts w:eastAsia="Times New Roman"/>
                <w:noProof/>
                <w:sz w:val="22"/>
              </w:rPr>
              <w:t>%)</w:t>
            </w:r>
          </w:p>
        </w:tc>
      </w:tr>
      <w:tr w:rsidR="005B07E5">
        <w:tc>
          <w:tcPr>
            <w:tcW w:w="9287" w:type="dxa"/>
            <w:gridSpan w:val="4"/>
            <w:shd w:val="clear" w:color="auto" w:fill="auto"/>
            <w:vAlign w:val="center"/>
          </w:tcPr>
          <w:p w:rsidR="005B07E5" w:rsidRDefault="00BC5335">
            <w:pPr>
              <w:spacing w:before="60" w:after="60"/>
              <w:jc w:val="left"/>
              <w:rPr>
                <w:rFonts w:eastAsia="Times New Roman"/>
                <w:noProof/>
                <w:sz w:val="22"/>
              </w:rPr>
            </w:pPr>
            <w:r>
              <w:rPr>
                <w:rFonts w:eastAsia="Times New Roman"/>
                <w:noProof/>
                <w:sz w:val="22"/>
              </w:rPr>
              <w:t xml:space="preserve"> Actions under Article 7(4) of the EGF Regulation</w:t>
            </w:r>
          </w:p>
        </w:tc>
      </w:tr>
      <w:tr w:rsidR="005B07E5">
        <w:tc>
          <w:tcPr>
            <w:tcW w:w="4643" w:type="dxa"/>
            <w:shd w:val="clear" w:color="auto" w:fill="auto"/>
          </w:tcPr>
          <w:p w:rsidR="005B07E5" w:rsidRDefault="00BC5335">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rsidR="005B07E5" w:rsidRDefault="00BC5335">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5B07E5" w:rsidRDefault="00BC5335">
            <w:pPr>
              <w:spacing w:before="60" w:after="60"/>
              <w:jc w:val="center"/>
              <w:rPr>
                <w:rFonts w:eastAsia="Times New Roman"/>
                <w:noProof/>
                <w:sz w:val="22"/>
              </w:rPr>
            </w:pPr>
            <w:r>
              <w:rPr>
                <w:noProof/>
              </w:rPr>
              <w:t>82 000</w:t>
            </w:r>
          </w:p>
        </w:tc>
      </w:tr>
      <w:tr w:rsidR="005B07E5">
        <w:tc>
          <w:tcPr>
            <w:tcW w:w="4643" w:type="dxa"/>
            <w:shd w:val="clear" w:color="auto" w:fill="auto"/>
          </w:tcPr>
          <w:p w:rsidR="005B07E5" w:rsidRDefault="00BC5335">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rsidR="005B07E5" w:rsidRDefault="00BC5335">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5B07E5" w:rsidRDefault="00BC5335">
            <w:pPr>
              <w:spacing w:before="60" w:after="60"/>
              <w:jc w:val="center"/>
              <w:rPr>
                <w:noProof/>
              </w:rPr>
            </w:pPr>
            <w:r>
              <w:rPr>
                <w:noProof/>
              </w:rPr>
              <w:t>10 400</w:t>
            </w:r>
          </w:p>
        </w:tc>
      </w:tr>
      <w:tr w:rsidR="005B07E5">
        <w:tc>
          <w:tcPr>
            <w:tcW w:w="4643" w:type="dxa"/>
            <w:shd w:val="clear" w:color="auto" w:fill="auto"/>
          </w:tcPr>
          <w:p w:rsidR="005B07E5" w:rsidRDefault="00BC5335">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rsidR="005B07E5" w:rsidRDefault="00BC5335">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5B07E5" w:rsidRDefault="00BC5335">
            <w:pPr>
              <w:spacing w:before="60" w:after="60"/>
              <w:jc w:val="center"/>
              <w:rPr>
                <w:noProof/>
              </w:rPr>
            </w:pPr>
            <w:r>
              <w:rPr>
                <w:noProof/>
              </w:rPr>
              <w:t>5 000</w:t>
            </w:r>
          </w:p>
        </w:tc>
      </w:tr>
      <w:tr w:rsidR="005B07E5">
        <w:tc>
          <w:tcPr>
            <w:tcW w:w="4643" w:type="dxa"/>
            <w:shd w:val="clear" w:color="auto" w:fill="auto"/>
          </w:tcPr>
          <w:p w:rsidR="005B07E5" w:rsidRDefault="00BC5335">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rsidR="005B07E5" w:rsidRDefault="00BC5335">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rsidR="005B07E5" w:rsidRDefault="00BC5335">
            <w:pPr>
              <w:spacing w:before="60" w:after="60"/>
              <w:jc w:val="center"/>
              <w:rPr>
                <w:noProof/>
              </w:rPr>
            </w:pPr>
            <w:r>
              <w:rPr>
                <w:noProof/>
              </w:rPr>
              <w:t> 30 000</w:t>
            </w:r>
          </w:p>
        </w:tc>
      </w:tr>
      <w:tr w:rsidR="005B07E5">
        <w:trPr>
          <w:trHeight w:val="203"/>
        </w:trPr>
        <w:tc>
          <w:tcPr>
            <w:tcW w:w="4643" w:type="dxa"/>
            <w:vMerge w:val="restart"/>
            <w:shd w:val="clear" w:color="auto" w:fill="auto"/>
            <w:vAlign w:val="center"/>
          </w:tcPr>
          <w:p w:rsidR="005B07E5" w:rsidRDefault="00BC5335">
            <w:pPr>
              <w:spacing w:before="60" w:after="60"/>
              <w:jc w:val="right"/>
              <w:rPr>
                <w:rFonts w:eastAsia="Times New Roman"/>
                <w:noProof/>
                <w:sz w:val="22"/>
              </w:rPr>
            </w:pPr>
            <w:r>
              <w:rPr>
                <w:rFonts w:eastAsia="Times New Roman"/>
                <w:noProof/>
                <w:sz w:val="22"/>
              </w:rPr>
              <w:t>Sub-total (c):</w:t>
            </w:r>
          </w:p>
          <w:p w:rsidR="005B07E5" w:rsidRDefault="00BC5335">
            <w:pPr>
              <w:spacing w:before="60" w:after="60"/>
              <w:jc w:val="right"/>
              <w:rPr>
                <w:rFonts w:eastAsia="Times New Roman"/>
                <w:noProof/>
                <w:sz w:val="22"/>
              </w:rPr>
            </w:pPr>
            <w:r>
              <w:rPr>
                <w:rFonts w:eastAsia="Times New Roman"/>
                <w:noProof/>
                <w:sz w:val="22"/>
              </w:rPr>
              <w:t xml:space="preserve">Percentage of the </w:t>
            </w:r>
            <w:r>
              <w:rPr>
                <w:rFonts w:eastAsia="Times New Roman"/>
                <w:noProof/>
                <w:sz w:val="22"/>
              </w:rPr>
              <w:t>total costs :</w:t>
            </w:r>
          </w:p>
        </w:tc>
        <w:tc>
          <w:tcPr>
            <w:tcW w:w="3096" w:type="dxa"/>
            <w:gridSpan w:val="2"/>
            <w:vMerge w:val="restart"/>
            <w:shd w:val="clear" w:color="auto" w:fill="D9D9D9"/>
            <w:vAlign w:val="center"/>
          </w:tcPr>
          <w:p w:rsidR="005B07E5" w:rsidRDefault="00BC5335">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rsidR="005B07E5" w:rsidRDefault="00BC5335">
            <w:pPr>
              <w:spacing w:before="60" w:after="60"/>
              <w:jc w:val="center"/>
              <w:rPr>
                <w:noProof/>
              </w:rPr>
            </w:pPr>
            <w:r>
              <w:rPr>
                <w:noProof/>
              </w:rPr>
              <w:t>127 400</w:t>
            </w:r>
          </w:p>
        </w:tc>
      </w:tr>
      <w:tr w:rsidR="005B07E5">
        <w:trPr>
          <w:trHeight w:val="202"/>
        </w:trPr>
        <w:tc>
          <w:tcPr>
            <w:tcW w:w="4643" w:type="dxa"/>
            <w:vMerge/>
            <w:shd w:val="clear" w:color="auto" w:fill="auto"/>
          </w:tcPr>
          <w:p w:rsidR="005B07E5" w:rsidRDefault="005B07E5">
            <w:pPr>
              <w:spacing w:before="0" w:after="0"/>
              <w:jc w:val="right"/>
              <w:rPr>
                <w:rFonts w:eastAsia="Times New Roman"/>
                <w:noProof/>
                <w:sz w:val="22"/>
              </w:rPr>
            </w:pPr>
          </w:p>
        </w:tc>
        <w:tc>
          <w:tcPr>
            <w:tcW w:w="3096" w:type="dxa"/>
            <w:gridSpan w:val="2"/>
            <w:vMerge/>
            <w:shd w:val="clear" w:color="auto" w:fill="D9D9D9"/>
            <w:vAlign w:val="center"/>
          </w:tcPr>
          <w:p w:rsidR="005B07E5" w:rsidRDefault="005B07E5">
            <w:pPr>
              <w:spacing w:before="0" w:after="0"/>
              <w:jc w:val="center"/>
              <w:rPr>
                <w:rFonts w:eastAsia="Times New Roman"/>
                <w:noProof/>
                <w:sz w:val="22"/>
              </w:rPr>
            </w:pPr>
          </w:p>
        </w:tc>
        <w:tc>
          <w:tcPr>
            <w:tcW w:w="1548" w:type="dxa"/>
            <w:tcBorders>
              <w:top w:val="nil"/>
            </w:tcBorders>
            <w:shd w:val="clear" w:color="auto" w:fill="auto"/>
            <w:vAlign w:val="center"/>
          </w:tcPr>
          <w:p w:rsidR="005B07E5" w:rsidRDefault="00BC5335">
            <w:pPr>
              <w:spacing w:before="60" w:after="60"/>
              <w:jc w:val="center"/>
              <w:rPr>
                <w:noProof/>
                <w:sz w:val="22"/>
              </w:rPr>
            </w:pPr>
            <w:r>
              <w:rPr>
                <w:noProof/>
                <w:sz w:val="22"/>
              </w:rPr>
              <w:t>(1,65 %)</w:t>
            </w:r>
          </w:p>
        </w:tc>
      </w:tr>
      <w:tr w:rsidR="005B07E5">
        <w:tc>
          <w:tcPr>
            <w:tcW w:w="4643" w:type="dxa"/>
            <w:shd w:val="clear" w:color="auto" w:fill="auto"/>
          </w:tcPr>
          <w:p w:rsidR="005B07E5" w:rsidRDefault="00BC5335">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rsidR="005B07E5" w:rsidRDefault="00BC5335">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5B07E5" w:rsidRDefault="00BC5335">
            <w:pPr>
              <w:spacing w:before="60" w:after="60"/>
              <w:jc w:val="center"/>
              <w:rPr>
                <w:noProof/>
              </w:rPr>
            </w:pPr>
            <w:r>
              <w:rPr>
                <w:noProof/>
                <w:szCs w:val="24"/>
              </w:rPr>
              <w:t>7 702 694</w:t>
            </w:r>
          </w:p>
        </w:tc>
      </w:tr>
      <w:tr w:rsidR="005B07E5">
        <w:tc>
          <w:tcPr>
            <w:tcW w:w="4643" w:type="dxa"/>
            <w:shd w:val="clear" w:color="auto" w:fill="auto"/>
          </w:tcPr>
          <w:p w:rsidR="005B07E5" w:rsidRDefault="00BC5335">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rsidR="005B07E5" w:rsidRDefault="00BC5335">
            <w:pPr>
              <w:spacing w:before="60" w:after="60"/>
              <w:jc w:val="center"/>
              <w:rPr>
                <w:rFonts w:eastAsia="Times New Roman"/>
                <w:noProof/>
                <w:sz w:val="22"/>
              </w:rPr>
            </w:pPr>
            <w:r>
              <w:rPr>
                <w:rFonts w:eastAsia="Times New Roman"/>
                <w:noProof/>
                <w:sz w:val="22"/>
              </w:rPr>
              <w:t>–</w:t>
            </w:r>
          </w:p>
        </w:tc>
        <w:tc>
          <w:tcPr>
            <w:tcW w:w="1548" w:type="dxa"/>
            <w:shd w:val="clear" w:color="auto" w:fill="auto"/>
          </w:tcPr>
          <w:p w:rsidR="005B07E5" w:rsidRDefault="00BC5335">
            <w:pPr>
              <w:spacing w:before="60" w:after="60"/>
              <w:jc w:val="center"/>
              <w:rPr>
                <w:noProof/>
              </w:rPr>
            </w:pPr>
            <w:r>
              <w:rPr>
                <w:rFonts w:eastAsia="Times New Roman"/>
                <w:noProof/>
                <w:szCs w:val="24"/>
                <w:lang w:eastAsia="en-GB"/>
              </w:rPr>
              <w:t>4 621 616</w:t>
            </w:r>
          </w:p>
        </w:tc>
      </w:tr>
    </w:tbl>
    <w:p w:rsidR="005B07E5" w:rsidRDefault="00BC5335">
      <w:pPr>
        <w:pStyle w:val="ManualNumPar1"/>
        <w:rPr>
          <w:noProof/>
          <w:szCs w:val="20"/>
        </w:rPr>
      </w:pPr>
      <w:r>
        <w:t>33.</w:t>
      </w:r>
      <w:r>
        <w:tab/>
      </w:r>
      <w:r>
        <w:rPr>
          <w:noProof/>
        </w:rPr>
        <w:t xml:space="preserve">The costs of the actions identified in the table above as actions under Article 7(1)(b) of the EGF Regulation do not exceed </w:t>
      </w:r>
      <w:r>
        <w:rPr>
          <w:noProof/>
        </w:rPr>
        <w:t>35 % of the total costs for the coordinated package of personalised services. Belgium confirmed that these actions are conditional on the active participation of the targeted beneficiaries in job-search or training activities.</w:t>
      </w:r>
    </w:p>
    <w:p w:rsidR="005B07E5" w:rsidRDefault="00BC5335">
      <w:pPr>
        <w:pStyle w:val="ManualNumPar1"/>
        <w:rPr>
          <w:noProof/>
        </w:rPr>
      </w:pPr>
      <w:r>
        <w:t>34.</w:t>
      </w:r>
      <w:r>
        <w:tab/>
      </w:r>
      <w:r>
        <w:rPr>
          <w:noProof/>
        </w:rPr>
        <w:t>Belgium confirmed that th</w:t>
      </w:r>
      <w:r>
        <w:rPr>
          <w:noProof/>
        </w:rPr>
        <w:t xml:space="preserve">e costs of investments for self-employment, business start-ups and employee take-overs will not exceed EUR 15 000 per beneficiary. </w:t>
      </w:r>
    </w:p>
    <w:p w:rsidR="005B07E5" w:rsidRDefault="00BC5335">
      <w:pPr>
        <w:pStyle w:val="ManualHeading3"/>
        <w:rPr>
          <w:noProof/>
        </w:rPr>
      </w:pPr>
      <w:r>
        <w:rPr>
          <w:noProof/>
        </w:rPr>
        <w:t>Period of eligibility of expenditure</w:t>
      </w:r>
    </w:p>
    <w:p w:rsidR="005B07E5" w:rsidRDefault="00BC5335">
      <w:pPr>
        <w:pStyle w:val="ManualNumPar1"/>
        <w:rPr>
          <w:noProof/>
        </w:rPr>
      </w:pPr>
      <w:r>
        <w:t>35.</w:t>
      </w:r>
      <w:r>
        <w:tab/>
      </w:r>
      <w:r>
        <w:rPr>
          <w:noProof/>
        </w:rPr>
        <w:t>Belgium started providing the personalised services to the targeted beneficiaries o</w:t>
      </w:r>
      <w:r>
        <w:rPr>
          <w:noProof/>
        </w:rPr>
        <w:t>n 22 October 2016. The expenditure on the actions will therefore be eligible for a financial contribution from the EGF from 22 October 2016 to 18 December 2019.</w:t>
      </w:r>
    </w:p>
    <w:p w:rsidR="005B07E5" w:rsidRDefault="00BC5335">
      <w:pPr>
        <w:pStyle w:val="ManualNumPar1"/>
        <w:rPr>
          <w:noProof/>
        </w:rPr>
      </w:pPr>
      <w:r>
        <w:t>36.</w:t>
      </w:r>
      <w:r>
        <w:tab/>
      </w:r>
      <w:r>
        <w:rPr>
          <w:noProof/>
        </w:rPr>
        <w:t>Belgium started incurring the administrative expenditure to implement the EGF on 5 Septembe</w:t>
      </w:r>
      <w:r>
        <w:rPr>
          <w:noProof/>
        </w:rPr>
        <w:t xml:space="preserve">r 2016. The expenditure for preparatory, management, information and publicity, control and reporting activities shall therefore be eligible for a financial contribution from the </w:t>
      </w:r>
      <w:r>
        <w:rPr>
          <w:noProof/>
          <w:color w:val="000000" w:themeColor="text1"/>
        </w:rPr>
        <w:t xml:space="preserve">EGF from 5 September 2016 to </w:t>
      </w:r>
      <w:r>
        <w:rPr>
          <w:noProof/>
        </w:rPr>
        <w:t xml:space="preserve">18 June 2020. </w:t>
      </w:r>
    </w:p>
    <w:p w:rsidR="005B07E5" w:rsidRDefault="00BC5335">
      <w:pPr>
        <w:pStyle w:val="ManualHeading3"/>
        <w:rPr>
          <w:i w:val="0"/>
          <w:noProof/>
        </w:rPr>
      </w:pPr>
      <w:r>
        <w:rPr>
          <w:noProof/>
        </w:rPr>
        <w:t>Complementarity with actions fund</w:t>
      </w:r>
      <w:r>
        <w:rPr>
          <w:noProof/>
        </w:rPr>
        <w:t>ed by national or Union funds</w:t>
      </w:r>
    </w:p>
    <w:p w:rsidR="005B07E5" w:rsidRDefault="00BC5335">
      <w:pPr>
        <w:pStyle w:val="ManualNumPar1"/>
        <w:rPr>
          <w:noProof/>
        </w:rPr>
      </w:pPr>
      <w:r>
        <w:t>37.</w:t>
      </w:r>
      <w:r>
        <w:tab/>
      </w:r>
      <w:r>
        <w:rPr>
          <w:noProof/>
        </w:rPr>
        <w:t>The sources of national pre-financing or co-funding are the Walloon Public Employment Service (FOREM) and the Region of Wallonia.</w:t>
      </w:r>
    </w:p>
    <w:p w:rsidR="005B07E5" w:rsidRDefault="00BC5335">
      <w:pPr>
        <w:pStyle w:val="ManualNumPar1"/>
        <w:rPr>
          <w:noProof/>
        </w:rPr>
      </w:pPr>
      <w:r>
        <w:t>38.</w:t>
      </w:r>
      <w:r>
        <w:tab/>
      </w:r>
      <w:r>
        <w:rPr>
          <w:noProof/>
        </w:rPr>
        <w:t>Belgium has confirmed that the measures described above receiving a financial contributi</w:t>
      </w:r>
      <w:r>
        <w:rPr>
          <w:noProof/>
        </w:rPr>
        <w:t>on from the EGF will not also receive financial contributions from other Union financial instruments.</w:t>
      </w:r>
    </w:p>
    <w:p w:rsidR="005B07E5" w:rsidRDefault="00BC5335">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rsidR="005B07E5" w:rsidRDefault="00BC5335">
      <w:pPr>
        <w:pStyle w:val="ManualNumPar1"/>
        <w:rPr>
          <w:noProof/>
        </w:rPr>
      </w:pPr>
      <w:r>
        <w:t>39.</w:t>
      </w:r>
      <w:r>
        <w:tab/>
      </w:r>
      <w:r>
        <w:rPr>
          <w:noProof/>
        </w:rPr>
        <w:t>Belgium</w:t>
      </w:r>
      <w:r>
        <w:rPr>
          <w:noProof/>
        </w:rPr>
        <w:t xml:space="preserve"> has indicated that the co-ordinated package of personalised services was drawn up in consultation with a working group, which included the Public Employment Service for Wallonia, the SOGEPA</w:t>
      </w:r>
      <w:r>
        <w:rPr>
          <w:rStyle w:val="FootnoteReference"/>
          <w:noProof/>
        </w:rPr>
        <w:footnoteReference w:id="18"/>
      </w:r>
      <w:r>
        <w:rPr>
          <w:noProof/>
        </w:rPr>
        <w:t>, the representatives of the trade unions and other social partne</w:t>
      </w:r>
      <w:r>
        <w:rPr>
          <w:noProof/>
        </w:rPr>
        <w:t xml:space="preserve">rs. </w:t>
      </w:r>
    </w:p>
    <w:p w:rsidR="005B07E5" w:rsidRDefault="00BC5335">
      <w:pPr>
        <w:pStyle w:val="ManualHeading2"/>
        <w:rPr>
          <w:b w:val="0"/>
          <w:i/>
          <w:noProof/>
        </w:rPr>
      </w:pPr>
      <w:r>
        <w:rPr>
          <w:b w:val="0"/>
          <w:i/>
          <w:noProof/>
        </w:rPr>
        <w:t>Management and control systems</w:t>
      </w:r>
    </w:p>
    <w:p w:rsidR="005B07E5" w:rsidRDefault="00BC5335">
      <w:pPr>
        <w:pStyle w:val="ManualNumPar1"/>
        <w:rPr>
          <w:noProof/>
        </w:rPr>
      </w:pPr>
      <w:r>
        <w:t>40.</w:t>
      </w:r>
      <w:r>
        <w:tab/>
      </w:r>
      <w:r>
        <w:rPr>
          <w:noProof/>
        </w:rPr>
        <w:t>Belgium has notified the Commission that the financial contribution will be managed and controlled by the same bodies which are responsible for the European Social Fund (ESF).</w:t>
      </w:r>
    </w:p>
    <w:p w:rsidR="005B07E5" w:rsidRDefault="00BC5335">
      <w:pPr>
        <w:pStyle w:val="ManualHeading2"/>
        <w:rPr>
          <w:b w:val="0"/>
          <w:i/>
          <w:noProof/>
        </w:rPr>
      </w:pPr>
      <w:r>
        <w:rPr>
          <w:b w:val="0"/>
          <w:i/>
          <w:noProof/>
        </w:rPr>
        <w:t>Commitments provided by the Member State</w:t>
      </w:r>
      <w:r>
        <w:rPr>
          <w:b w:val="0"/>
          <w:i/>
          <w:noProof/>
        </w:rPr>
        <w:t xml:space="preserve"> concerned</w:t>
      </w:r>
    </w:p>
    <w:p w:rsidR="005B07E5" w:rsidRDefault="00BC5335">
      <w:pPr>
        <w:pStyle w:val="ManualNumPar1"/>
        <w:rPr>
          <w:noProof/>
        </w:rPr>
      </w:pPr>
      <w:r>
        <w:t>41.</w:t>
      </w:r>
      <w:r>
        <w:tab/>
      </w:r>
      <w:r>
        <w:rPr>
          <w:noProof/>
        </w:rPr>
        <w:t xml:space="preserve">Belgium has provided all necessary assurances regarding the following: </w:t>
      </w:r>
    </w:p>
    <w:p w:rsidR="005B07E5" w:rsidRDefault="00BC5335">
      <w:pPr>
        <w:pStyle w:val="Tiret1"/>
        <w:rPr>
          <w:noProof/>
        </w:rPr>
      </w:pPr>
      <w:r>
        <w:rPr>
          <w:noProof/>
        </w:rPr>
        <w:t>the principles of equality of treatment and non-discrimination will be respected in the access to the proposed actions and their implementation,</w:t>
      </w:r>
    </w:p>
    <w:p w:rsidR="005B07E5" w:rsidRDefault="00BC5335">
      <w:pPr>
        <w:pStyle w:val="Tiret1"/>
        <w:rPr>
          <w:noProof/>
        </w:rPr>
      </w:pPr>
      <w:r>
        <w:rPr>
          <w:noProof/>
        </w:rPr>
        <w:t>the requirements laid do</w:t>
      </w:r>
      <w:r>
        <w:rPr>
          <w:noProof/>
        </w:rPr>
        <w:t>wn in national and EU legislation concerning collective redundancies have been complied with,</w:t>
      </w:r>
    </w:p>
    <w:p w:rsidR="005B07E5" w:rsidRDefault="00BC5335">
      <w:pPr>
        <w:pStyle w:val="Tiret1"/>
        <w:rPr>
          <w:noProof/>
        </w:rPr>
      </w:pPr>
      <w:r>
        <w:rPr>
          <w:noProof/>
          <w:color w:val="000000" w:themeColor="text1"/>
        </w:rPr>
        <w:t>t</w:t>
      </w:r>
      <w:r>
        <w:rPr>
          <w:noProof/>
        </w:rPr>
        <w:t>he dismissing enterprises, which have continued their activities after the lay-offs, have complied with their legal obligations governing the redundancies and pr</w:t>
      </w:r>
      <w:r>
        <w:rPr>
          <w:noProof/>
        </w:rPr>
        <w:t>ovided for their workers accordingly,</w:t>
      </w:r>
    </w:p>
    <w:p w:rsidR="005B07E5" w:rsidRDefault="00BC5335">
      <w:pPr>
        <w:pStyle w:val="Tiret1"/>
        <w:rPr>
          <w:noProof/>
        </w:rPr>
      </w:pPr>
      <w:r>
        <w:rPr>
          <w:noProof/>
        </w:rPr>
        <w:t>the proposed actions will not receive financial support from other Union funds or financial instruments and any double financing will be prevented,</w:t>
      </w:r>
    </w:p>
    <w:p w:rsidR="005B07E5" w:rsidRDefault="00BC5335">
      <w:pPr>
        <w:pStyle w:val="Tiret1"/>
        <w:rPr>
          <w:noProof/>
        </w:rPr>
      </w:pPr>
      <w:r>
        <w:rPr>
          <w:noProof/>
        </w:rPr>
        <w:t xml:space="preserve">the proposed actions will be complementary with actions funded by the </w:t>
      </w:r>
      <w:r>
        <w:rPr>
          <w:noProof/>
        </w:rPr>
        <w:t>Structural Funds,</w:t>
      </w:r>
    </w:p>
    <w:p w:rsidR="005B07E5" w:rsidRDefault="00BC5335">
      <w:pPr>
        <w:pStyle w:val="Tiret1"/>
        <w:rPr>
          <w:noProof/>
        </w:rPr>
      </w:pPr>
      <w:r>
        <w:rPr>
          <w:noProof/>
        </w:rPr>
        <w:t>the financial contribution from the EGF will comply with the procedural and material Union rules on State aid.</w:t>
      </w:r>
    </w:p>
    <w:p w:rsidR="005B07E5" w:rsidRDefault="00BC5335">
      <w:pPr>
        <w:pStyle w:val="ManualHeading1"/>
        <w:rPr>
          <w:noProof/>
        </w:rPr>
      </w:pPr>
      <w:r>
        <w:rPr>
          <w:noProof/>
        </w:rPr>
        <w:t>BUDGETARY IMPLICATION</w:t>
      </w:r>
    </w:p>
    <w:p w:rsidR="005B07E5" w:rsidRDefault="00BC5335">
      <w:pPr>
        <w:pStyle w:val="ManualHeading2"/>
        <w:rPr>
          <w:b w:val="0"/>
          <w:i/>
          <w:noProof/>
        </w:rPr>
      </w:pPr>
      <w:r>
        <w:rPr>
          <w:b w:val="0"/>
          <w:i/>
          <w:noProof/>
        </w:rPr>
        <w:t>Budgetary proposal</w:t>
      </w:r>
    </w:p>
    <w:p w:rsidR="005B07E5" w:rsidRDefault="00BC5335">
      <w:pPr>
        <w:pStyle w:val="ManualNumPar1"/>
        <w:rPr>
          <w:noProof/>
        </w:rPr>
      </w:pPr>
      <w:r>
        <w:t>42.</w:t>
      </w:r>
      <w:r>
        <w:tab/>
      </w:r>
      <w:r>
        <w:rPr>
          <w:noProof/>
        </w:rPr>
        <w:t>The EGF shall not exceed a maximum annual amount of EUR 150 million (2011 prices),</w:t>
      </w:r>
      <w:r>
        <w:rPr>
          <w:noProof/>
        </w:rPr>
        <w:t xml:space="preserve"> as laid down in Article 12 of Council Regulation (EU, Euratom) No 1311/2013 of 2 December 2013 laying down the multiannual financial framework for the years 2014-2020</w:t>
      </w:r>
      <w:r>
        <w:rPr>
          <w:rStyle w:val="FootnoteReference"/>
          <w:noProof/>
        </w:rPr>
        <w:footnoteReference w:id="19"/>
      </w:r>
      <w:r>
        <w:rPr>
          <w:noProof/>
        </w:rPr>
        <w:t>.</w:t>
      </w:r>
    </w:p>
    <w:p w:rsidR="005B07E5" w:rsidRDefault="00BC5335">
      <w:pPr>
        <w:pStyle w:val="ManualNumPar1"/>
        <w:rPr>
          <w:rFonts w:eastAsia="Calibri"/>
          <w:noProof/>
        </w:rPr>
      </w:pPr>
      <w:r>
        <w:t>43.</w:t>
      </w:r>
      <w:r>
        <w:tab/>
      </w:r>
      <w:r>
        <w:rPr>
          <w:noProof/>
        </w:rPr>
        <w:t>Having examined the application in respect of the conditions set out in Article 13</w:t>
      </w:r>
      <w:r>
        <w:rPr>
          <w:noProof/>
        </w:rPr>
        <w:t>(1) of the EGF Regulation, and having taken into account the number of targeted beneficiaries, the proposed actions and the estimated costs, the Commission proposes to mobilise the EGF for the amount of EUR </w:t>
      </w:r>
      <w:r>
        <w:rPr>
          <w:rFonts w:eastAsia="Times New Roman"/>
          <w:noProof/>
          <w:color w:val="222222"/>
          <w:szCs w:val="24"/>
          <w:lang w:eastAsia="en-GB"/>
        </w:rPr>
        <w:t>4 621 616</w:t>
      </w:r>
      <w:r>
        <w:rPr>
          <w:rFonts w:eastAsia="Calibri"/>
          <w:noProof/>
        </w:rPr>
        <w:t>, representing 60 % of the total costs o</w:t>
      </w:r>
      <w:r>
        <w:rPr>
          <w:rFonts w:eastAsia="Calibri"/>
          <w:noProof/>
        </w:rPr>
        <w:t>f the proposed actions,</w:t>
      </w:r>
      <w:r>
        <w:rPr>
          <w:noProof/>
        </w:rPr>
        <w:t xml:space="preserve"> </w:t>
      </w:r>
      <w:r>
        <w:rPr>
          <w:rFonts w:eastAsia="Calibri"/>
          <w:noProof/>
        </w:rPr>
        <w:t>in order to provide a financial contribution for the application.</w:t>
      </w:r>
    </w:p>
    <w:p w:rsidR="005B07E5" w:rsidRDefault="00BC5335">
      <w:pPr>
        <w:pStyle w:val="ManualNumPar1"/>
        <w:rPr>
          <w:rFonts w:eastAsia="Times New Roman"/>
          <w:noProof/>
        </w:rPr>
      </w:pPr>
      <w:r>
        <w:t>44.</w:t>
      </w:r>
      <w:r>
        <w:tab/>
      </w:r>
      <w:r>
        <w:rPr>
          <w:noProof/>
        </w:rPr>
        <w:t>The proposed decision to mobilise the EGF will be taken jointly by the European Parliament and the Council, as laid down in point 13 of the Interinstitutional Agr</w:t>
      </w:r>
      <w:r>
        <w:rPr>
          <w:noProof/>
        </w:rPr>
        <w:t>eement of 2 December 2013 between the European Parliament, the Council and the Commission on budgetary discipline, on cooperation in budgetary matters and on sound financial management</w:t>
      </w:r>
      <w:r>
        <w:rPr>
          <w:rStyle w:val="FootnoteReference"/>
          <w:noProof/>
        </w:rPr>
        <w:footnoteReference w:id="20"/>
      </w:r>
      <w:r>
        <w:rPr>
          <w:noProof/>
        </w:rPr>
        <w:t>.</w:t>
      </w:r>
    </w:p>
    <w:p w:rsidR="005B07E5" w:rsidRDefault="00BC5335">
      <w:pPr>
        <w:pStyle w:val="ManualHeading2"/>
        <w:rPr>
          <w:b w:val="0"/>
          <w:i/>
          <w:noProof/>
        </w:rPr>
      </w:pPr>
      <w:r>
        <w:rPr>
          <w:b w:val="0"/>
          <w:i/>
          <w:noProof/>
        </w:rPr>
        <w:t>Related acts</w:t>
      </w:r>
    </w:p>
    <w:p w:rsidR="005B07E5" w:rsidRDefault="00BC5335">
      <w:pPr>
        <w:pStyle w:val="ManualNumPar1"/>
        <w:rPr>
          <w:noProof/>
        </w:rPr>
      </w:pPr>
      <w:r>
        <w:t>45.</w:t>
      </w:r>
      <w:r>
        <w:tab/>
      </w:r>
      <w:r>
        <w:rPr>
          <w:noProof/>
        </w:rPr>
        <w:t xml:space="preserve">At the same time as it presents this proposal for a </w:t>
      </w:r>
      <w:r>
        <w:rPr>
          <w:noProof/>
        </w:rPr>
        <w:t>decision to mobilise the EGF, the Commission will present to the European Parliament and to the Council a proposal for a transfer to the relevant budgetary line for the amount of EUR </w:t>
      </w:r>
      <w:r>
        <w:rPr>
          <w:rFonts w:eastAsia="Times New Roman"/>
          <w:noProof/>
          <w:color w:val="222222"/>
          <w:szCs w:val="24"/>
          <w:lang w:eastAsia="en-GB"/>
        </w:rPr>
        <w:t>4 621 616</w:t>
      </w:r>
      <w:r>
        <w:rPr>
          <w:noProof/>
        </w:rPr>
        <w:t>.</w:t>
      </w:r>
    </w:p>
    <w:p w:rsidR="005B07E5" w:rsidRDefault="00BC5335">
      <w:pPr>
        <w:pStyle w:val="ManualNumPar1"/>
        <w:rPr>
          <w:noProof/>
        </w:rPr>
      </w:pPr>
      <w:r>
        <w:t>46.</w:t>
      </w:r>
      <w:r>
        <w:tab/>
      </w:r>
      <w:r>
        <w:rPr>
          <w:noProof/>
        </w:rPr>
        <w:t>At the same time as it adopts this proposal for a decision</w:t>
      </w:r>
      <w:r>
        <w:rPr>
          <w:noProof/>
        </w:rPr>
        <w:t xml:space="preserve"> to mobilise the EGF, the Commission will adopt a decision on a financial contribution, by means of an implementing act, which will enter into force on the date at which the European Parliament and the Council adopt the proposed decision to mobilise the EG</w:t>
      </w:r>
      <w:r>
        <w:rPr>
          <w:noProof/>
        </w:rPr>
        <w:t>F.</w:t>
      </w:r>
    </w:p>
    <w:p w:rsidR="005B07E5" w:rsidRDefault="005B07E5">
      <w:pPr>
        <w:rPr>
          <w:noProof/>
        </w:rPr>
        <w:sectPr w:rsidR="005B07E5">
          <w:footerReference w:type="default" r:id="rId16"/>
          <w:footerReference w:type="first" r:id="rId17"/>
          <w:pgSz w:w="11907" w:h="16839"/>
          <w:pgMar w:top="1134" w:right="1418" w:bottom="1134" w:left="1418" w:header="709" w:footer="709" w:gutter="0"/>
          <w:cols w:space="720"/>
          <w:docGrid w:linePitch="360"/>
        </w:sectPr>
      </w:pPr>
    </w:p>
    <w:p w:rsidR="005B07E5" w:rsidRDefault="00BC5335">
      <w:pPr>
        <w:pStyle w:val="Statut"/>
        <w:rPr>
          <w:noProof/>
        </w:rPr>
      </w:pPr>
      <w:r>
        <w:rPr>
          <w:noProof/>
        </w:rPr>
        <w:t>Proposal for a</w:t>
      </w:r>
    </w:p>
    <w:p w:rsidR="005B07E5" w:rsidRDefault="00BC5335">
      <w:pPr>
        <w:pStyle w:val="Typedudocument"/>
        <w:rPr>
          <w:noProof/>
        </w:rPr>
      </w:pPr>
      <w:r>
        <w:rPr>
          <w:noProof/>
        </w:rPr>
        <w:t>DECISION OF THE EUROPEAN PARLIAMENT AND OF THE COUNCIL</w:t>
      </w:r>
    </w:p>
    <w:p w:rsidR="005B07E5" w:rsidRDefault="00BC5335">
      <w:pPr>
        <w:pStyle w:val="Titreobjet"/>
        <w:rPr>
          <w:noProof/>
        </w:rPr>
      </w:pPr>
      <w:r>
        <w:rPr>
          <w:noProof/>
        </w:rPr>
        <w:t>on the mobilisation of the European Globalisation Adjustment Fund following an</w:t>
      </w:r>
      <w:r>
        <w:rPr>
          <w:noProof/>
        </w:rPr>
        <w:br/>
      </w:r>
      <w:r>
        <w:rPr>
          <w:noProof/>
        </w:rPr>
        <w:t xml:space="preserve">application from Belgium – EGF/2017/010 BE/Caterpillar </w:t>
      </w:r>
    </w:p>
    <w:p w:rsidR="005B07E5" w:rsidRDefault="00BC5335">
      <w:pPr>
        <w:pStyle w:val="Institutionquiagit"/>
        <w:rPr>
          <w:noProof/>
        </w:rPr>
      </w:pPr>
      <w:r>
        <w:rPr>
          <w:noProof/>
        </w:rPr>
        <w:t>THE EUROPEAN PARLIAMENT AND THE COUNCIL OF THE EUROPEAN UNION,</w:t>
      </w:r>
    </w:p>
    <w:p w:rsidR="005B07E5" w:rsidRDefault="00BC5335">
      <w:pPr>
        <w:rPr>
          <w:noProof/>
        </w:rPr>
      </w:pPr>
      <w:r>
        <w:rPr>
          <w:noProof/>
        </w:rPr>
        <w:t>Having regard to the Treaty on the Functioning of the European Union,</w:t>
      </w:r>
    </w:p>
    <w:p w:rsidR="005B07E5" w:rsidRDefault="00BC5335">
      <w:pPr>
        <w:rPr>
          <w:noProof/>
        </w:rPr>
      </w:pPr>
      <w:r>
        <w:rPr>
          <w:noProof/>
        </w:rPr>
        <w:t>Having regard to Regulation (EU) No 1309/2013 of the European Parli</w:t>
      </w:r>
      <w:r>
        <w:rPr>
          <w:noProof/>
        </w:rPr>
        <w:t>ament and of the Council of 17 December 2013 on the European Globalisation Adjustment Fund (2014-2020) and repealing Regulation (EC) No 1927/2006</w:t>
      </w:r>
      <w:r>
        <w:rPr>
          <w:rStyle w:val="FootnoteReference"/>
          <w:noProof/>
        </w:rPr>
        <w:footnoteReference w:id="21"/>
      </w:r>
      <w:r>
        <w:rPr>
          <w:noProof/>
        </w:rPr>
        <w:t>, and in particular Article 15(4) thereof,</w:t>
      </w:r>
    </w:p>
    <w:p w:rsidR="005B07E5" w:rsidRDefault="00BC5335">
      <w:pPr>
        <w:rPr>
          <w:noProof/>
        </w:rPr>
      </w:pPr>
      <w:r>
        <w:rPr>
          <w:noProof/>
        </w:rPr>
        <w:t>Having regard to the Interinstitutional Agreement of 2 December 201</w:t>
      </w:r>
      <w:r>
        <w:rPr>
          <w:noProof/>
        </w:rPr>
        <w:t>3 between the European Parliament, the Council and the Commission on budgetary discipline, on cooperation in budgetary matters and on sound financial management</w:t>
      </w:r>
      <w:r>
        <w:rPr>
          <w:rStyle w:val="FootnoteReference"/>
          <w:noProof/>
        </w:rPr>
        <w:footnoteReference w:id="22"/>
      </w:r>
      <w:r>
        <w:rPr>
          <w:noProof/>
        </w:rPr>
        <w:t>, and in particular point 13 thereof,</w:t>
      </w:r>
    </w:p>
    <w:p w:rsidR="005B07E5" w:rsidRDefault="00BC5335">
      <w:pPr>
        <w:rPr>
          <w:noProof/>
        </w:rPr>
      </w:pPr>
      <w:r>
        <w:rPr>
          <w:noProof/>
        </w:rPr>
        <w:t>Having regard to the proposal from the European Commissio</w:t>
      </w:r>
      <w:r>
        <w:rPr>
          <w:noProof/>
        </w:rPr>
        <w:t>n,</w:t>
      </w:r>
    </w:p>
    <w:p w:rsidR="005B07E5" w:rsidRDefault="00BC5335">
      <w:pPr>
        <w:rPr>
          <w:noProof/>
        </w:rPr>
      </w:pPr>
      <w:r>
        <w:rPr>
          <w:noProof/>
        </w:rPr>
        <w:t>Whereas:</w:t>
      </w:r>
    </w:p>
    <w:p w:rsidR="005B07E5" w:rsidRDefault="00BC5335">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w:t>
      </w:r>
      <w:r>
        <w:rPr>
          <w:noProof/>
        </w:rPr>
        <w:t xml:space="preserve"> a result of a continuation of the global financial and economic crisis, or as a result of a new global financial and economic crisis, and to assist them with their reintegration into the labour market.</w:t>
      </w:r>
    </w:p>
    <w:p w:rsidR="005B07E5" w:rsidRDefault="00BC5335">
      <w:pPr>
        <w:pStyle w:val="ManualConsidrant"/>
        <w:rPr>
          <w:noProof/>
        </w:rPr>
      </w:pPr>
      <w:r>
        <w:t>(2)</w:t>
      </w:r>
      <w:r>
        <w:tab/>
      </w:r>
      <w:r>
        <w:rPr>
          <w:noProof/>
        </w:rPr>
        <w:t xml:space="preserve">The EGF is not to exceed a maximum annual amount </w:t>
      </w:r>
      <w:r>
        <w:rPr>
          <w:noProof/>
        </w:rPr>
        <w:t>of EUR 150 million (2011 prices), as laid down in Article 12 of Council Regulation (EU, Euratom) No 1311/2013</w:t>
      </w:r>
      <w:r>
        <w:rPr>
          <w:rStyle w:val="FootnoteReference"/>
          <w:noProof/>
        </w:rPr>
        <w:footnoteReference w:id="23"/>
      </w:r>
      <w:r>
        <w:rPr>
          <w:noProof/>
        </w:rPr>
        <w:t>.</w:t>
      </w:r>
    </w:p>
    <w:p w:rsidR="005B07E5" w:rsidRDefault="00BC5335">
      <w:pPr>
        <w:pStyle w:val="ManualConsidrant"/>
        <w:rPr>
          <w:noProof/>
        </w:rPr>
      </w:pPr>
      <w:r>
        <w:t>(3)</w:t>
      </w:r>
      <w:r>
        <w:tab/>
      </w:r>
      <w:r>
        <w:rPr>
          <w:noProof/>
        </w:rPr>
        <w:t>On 18 December 2017, Belgium submitted an application to mobilise the EGF, in respect of redundancies in Caterpillar and 5 suppliers and ces</w:t>
      </w:r>
      <w:r>
        <w:rPr>
          <w:noProof/>
        </w:rPr>
        <w:t>sations of activities (hereafter referred to as ‘redundancies’). It was supplemented by additional information provided in accordance with Article 8(3) of Regulation (EU) No 1309/2013. That application complies with the requirements for determining a finan</w:t>
      </w:r>
      <w:r>
        <w:rPr>
          <w:noProof/>
        </w:rPr>
        <w:t>cial contribution from the EGF as laid down in Article 13 of Regulation (EU) No 1309/2013.</w:t>
      </w:r>
    </w:p>
    <w:p w:rsidR="005B07E5" w:rsidRDefault="00BC5335">
      <w:pPr>
        <w:pStyle w:val="ManualConsidrant"/>
        <w:rPr>
          <w:noProof/>
        </w:rPr>
      </w:pPr>
      <w:r>
        <w:t>(4)</w:t>
      </w:r>
      <w:r>
        <w:tab/>
      </w:r>
      <w:r>
        <w:rPr>
          <w:noProof/>
          <w:szCs w:val="20"/>
        </w:rPr>
        <w:t xml:space="preserve">In accordance with Article 6(2) of Regulation (EU) No 1309/2013, </w:t>
      </w:r>
      <w:r>
        <w:rPr>
          <w:noProof/>
        </w:rPr>
        <w:t>Belgium has decided to provide personalised services co-financed by the EGF also to 300 young pe</w:t>
      </w:r>
      <w:r>
        <w:rPr>
          <w:noProof/>
        </w:rPr>
        <w:t>rsons not in employment, education or training (NEETs).</w:t>
      </w:r>
    </w:p>
    <w:p w:rsidR="005B07E5" w:rsidRDefault="00BC5335">
      <w:pPr>
        <w:pStyle w:val="ManualConsidrant"/>
        <w:rPr>
          <w:noProof/>
        </w:rPr>
      </w:pPr>
      <w:r>
        <w:t>(5)</w:t>
      </w:r>
      <w:r>
        <w:tab/>
      </w:r>
      <w:r>
        <w:rPr>
          <w:noProof/>
        </w:rPr>
        <w:t>The EGF should, therefore, be mobilised in order to provide a financial contribution of EUR 4 </w:t>
      </w:r>
      <w:r>
        <w:rPr>
          <w:rFonts w:eastAsia="Times New Roman"/>
          <w:noProof/>
          <w:color w:val="222222"/>
          <w:szCs w:val="24"/>
          <w:lang w:eastAsia="en-GB"/>
        </w:rPr>
        <w:t xml:space="preserve">621 616 </w:t>
      </w:r>
      <w:r>
        <w:rPr>
          <w:noProof/>
        </w:rPr>
        <w:t>in respect of the application submitted by Belgium.</w:t>
      </w:r>
    </w:p>
    <w:p w:rsidR="005B07E5" w:rsidRDefault="00BC5335">
      <w:pPr>
        <w:pStyle w:val="ManualConsidrant"/>
        <w:rPr>
          <w:noProof/>
        </w:rPr>
      </w:pPr>
      <w:r>
        <w:t>(6)</w:t>
      </w:r>
      <w:r>
        <w:tab/>
      </w:r>
      <w:r>
        <w:rPr>
          <w:noProof/>
        </w:rPr>
        <w:t>In order to minimise the time taken to</w:t>
      </w:r>
      <w:r>
        <w:rPr>
          <w:noProof/>
        </w:rPr>
        <w:t xml:space="preserve"> mobilise the EGF, this decision should apply from the date of its adoption,</w:t>
      </w:r>
    </w:p>
    <w:p w:rsidR="005B07E5" w:rsidRDefault="00BC5335">
      <w:pPr>
        <w:pStyle w:val="Formuledadoption"/>
        <w:rPr>
          <w:noProof/>
        </w:rPr>
      </w:pPr>
      <w:r>
        <w:rPr>
          <w:noProof/>
        </w:rPr>
        <w:t xml:space="preserve">HAVE ADOPTED THIS DECISION: </w:t>
      </w:r>
    </w:p>
    <w:p w:rsidR="005B07E5" w:rsidRDefault="00BC5335">
      <w:pPr>
        <w:pStyle w:val="Titrearticle"/>
        <w:rPr>
          <w:noProof/>
        </w:rPr>
      </w:pPr>
      <w:r>
        <w:rPr>
          <w:noProof/>
        </w:rPr>
        <w:t>Article 1</w:t>
      </w:r>
    </w:p>
    <w:p w:rsidR="005B07E5" w:rsidRDefault="00BC5335">
      <w:pPr>
        <w:rPr>
          <w:noProof/>
        </w:rPr>
      </w:pPr>
      <w:r>
        <w:rPr>
          <w:noProof/>
        </w:rPr>
        <w:t>For the general budget of the Union for the financial year 2018, the European Globalisation Adjustment Fund shall be mobilised to provide th</w:t>
      </w:r>
      <w:r>
        <w:rPr>
          <w:noProof/>
        </w:rPr>
        <w:t>e amount of EUR 4 621 616 in commitment and payment appropriations.</w:t>
      </w:r>
    </w:p>
    <w:p w:rsidR="005B07E5" w:rsidRDefault="00BC5335">
      <w:pPr>
        <w:pStyle w:val="Titrearticle"/>
        <w:rPr>
          <w:noProof/>
        </w:rPr>
      </w:pPr>
      <w:r>
        <w:rPr>
          <w:noProof/>
        </w:rPr>
        <w:t>Article 2</w:t>
      </w:r>
    </w:p>
    <w:p w:rsidR="005B07E5" w:rsidRDefault="00BC5335">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24"/>
        <w:sym w:font="Symbol" w:char="F02A"/>
      </w:r>
      <w:r>
        <w:rPr>
          <w:noProof/>
        </w:rPr>
        <w:t>.</w:t>
      </w:r>
    </w:p>
    <w:p w:rsidR="005B07E5" w:rsidRDefault="00BC5335">
      <w:pPr>
        <w:pStyle w:val="Fait"/>
        <w:rPr>
          <w:noProof/>
        </w:rPr>
      </w:pPr>
      <w:r>
        <w:t>Done at Brussel</w:t>
      </w:r>
      <w:r>
        <w:t>s,</w:t>
      </w:r>
    </w:p>
    <w:p w:rsidR="005B07E5" w:rsidRDefault="00BC5335">
      <w:pPr>
        <w:pStyle w:val="Institutionquisigne"/>
        <w:rPr>
          <w:noProof/>
        </w:rPr>
      </w:pPr>
      <w:r>
        <w:rPr>
          <w:noProof/>
        </w:rPr>
        <w:t>For the European Parliament</w:t>
      </w:r>
      <w:r>
        <w:rPr>
          <w:noProof/>
        </w:rPr>
        <w:tab/>
        <w:t>For the Council</w:t>
      </w:r>
    </w:p>
    <w:p w:rsidR="005B07E5" w:rsidRDefault="00BC5335">
      <w:pPr>
        <w:pStyle w:val="Personnequisigne"/>
        <w:rPr>
          <w:noProof/>
        </w:rPr>
      </w:pPr>
      <w:r>
        <w:rPr>
          <w:noProof/>
        </w:rPr>
        <w:t>The President</w:t>
      </w:r>
      <w:r>
        <w:rPr>
          <w:noProof/>
        </w:rPr>
        <w:tab/>
        <w:t>The President</w:t>
      </w:r>
    </w:p>
    <w:sectPr w:rsidR="005B07E5" w:rsidSect="00BC5335">
      <w:pgSz w:w="11907" w:h="16839"/>
      <w:pgMar w:top="1134" w:right="1417" w:bottom="1134" w:left="1417"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E5" w:rsidRDefault="00BC5335">
      <w:pPr>
        <w:spacing w:before="0" w:after="0"/>
      </w:pPr>
      <w:r>
        <w:separator/>
      </w:r>
    </w:p>
  </w:endnote>
  <w:endnote w:type="continuationSeparator" w:id="0">
    <w:p w:rsidR="005B07E5" w:rsidRDefault="00BC53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35" w:rsidRDefault="00BC5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E5" w:rsidRDefault="00BC5335">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35" w:rsidRDefault="00BC53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E5" w:rsidRDefault="00BC5335">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E5" w:rsidRDefault="005B0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E5" w:rsidRDefault="00BC5335">
      <w:pPr>
        <w:spacing w:before="0" w:after="0"/>
      </w:pPr>
      <w:r>
        <w:separator/>
      </w:r>
    </w:p>
  </w:footnote>
  <w:footnote w:type="continuationSeparator" w:id="0">
    <w:p w:rsidR="005B07E5" w:rsidRDefault="00BC5335">
      <w:pPr>
        <w:spacing w:before="0" w:after="0"/>
      </w:pPr>
      <w:r>
        <w:continuationSeparator/>
      </w:r>
    </w:p>
  </w:footnote>
  <w:footnote w:id="1">
    <w:p w:rsidR="005B07E5" w:rsidRDefault="00BC5335">
      <w:pPr>
        <w:pStyle w:val="FootnoteText"/>
      </w:pPr>
      <w:r>
        <w:rPr>
          <w:rStyle w:val="FootnoteReference"/>
        </w:rPr>
        <w:footnoteRef/>
      </w:r>
      <w:r>
        <w:tab/>
        <w:t>OJ L 347, 20.12.2013, p. 855.</w:t>
      </w:r>
    </w:p>
  </w:footnote>
  <w:footnote w:id="2">
    <w:p w:rsidR="005B07E5" w:rsidRDefault="00BC5335">
      <w:pPr>
        <w:pStyle w:val="FootnoteText"/>
      </w:pPr>
      <w:r>
        <w:rPr>
          <w:rStyle w:val="FootnoteReference"/>
        </w:rPr>
        <w:footnoteRef/>
      </w:r>
      <w:r>
        <w:tab/>
        <w:t>Within the meaning of Article 3 of the EGF Regulation.</w:t>
      </w:r>
    </w:p>
  </w:footnote>
  <w:footnote w:id="3">
    <w:p w:rsidR="005B07E5" w:rsidRDefault="00BC5335">
      <w:pPr>
        <w:pStyle w:val="FootnoteText"/>
      </w:pPr>
      <w:r>
        <w:rPr>
          <w:rStyle w:val="FootnoteReference"/>
        </w:rPr>
        <w:footnoteRef/>
      </w:r>
      <w:r>
        <w:tab/>
        <w:t xml:space="preserve">Commission Regulation (EU) No 1046/2012 of 8 November 2012 implementing Regulation </w:t>
      </w:r>
      <w:r>
        <w:t>(EC) No 1059/2003 of the European Parliament and of the Council on the establishment of a common classification of territorial units for statistics (NUTS) as regards the transmission of the time series for the new regional breakdown (OJ L 310, 9.11.2012, p</w:t>
      </w:r>
      <w:r>
        <w:t>. 34).</w:t>
      </w:r>
    </w:p>
  </w:footnote>
  <w:footnote w:id="4">
    <w:p w:rsidR="005B07E5" w:rsidRDefault="00BC5335">
      <w:pPr>
        <w:pStyle w:val="FootnoteText"/>
      </w:pPr>
      <w:r>
        <w:rPr>
          <w:rStyle w:val="FootnoteReference"/>
        </w:rPr>
        <w:footnoteRef/>
      </w:r>
      <w:r>
        <w:tab/>
        <w:t>OJ L 393, 30.12.2006, p. 1.</w:t>
      </w:r>
    </w:p>
  </w:footnote>
  <w:footnote w:id="5">
    <w:p w:rsidR="005B07E5" w:rsidRDefault="00BC5335">
      <w:pPr>
        <w:pStyle w:val="FootnoteText"/>
      </w:pPr>
      <w:r>
        <w:rPr>
          <w:rStyle w:val="FootnoteReference"/>
        </w:rPr>
        <w:footnoteRef/>
      </w:r>
      <w:r>
        <w:tab/>
        <w:t xml:space="preserve">Fours suppliers made workers redundant within the reference period and one has dismissed workers outside this period. </w:t>
      </w:r>
    </w:p>
  </w:footnote>
  <w:footnote w:id="6">
    <w:p w:rsidR="005B07E5" w:rsidRDefault="00BC5335">
      <w:pPr>
        <w:pStyle w:val="FootnoteText"/>
        <w:rPr>
          <w:lang w:val="en-US"/>
        </w:rPr>
      </w:pPr>
      <w:r>
        <w:rPr>
          <w:rStyle w:val="FootnoteReference"/>
        </w:rPr>
        <w:footnoteRef/>
      </w:r>
      <w:r>
        <w:tab/>
        <w:t>In accordance with the fourth paragraph of Article 7 of Regulation (EU) No 1309/2013.</w:t>
      </w:r>
    </w:p>
  </w:footnote>
  <w:footnote w:id="7">
    <w:p w:rsidR="005B07E5" w:rsidRDefault="00BC5335">
      <w:pPr>
        <w:pStyle w:val="FootnoteText"/>
      </w:pPr>
      <w:r>
        <w:rPr>
          <w:rStyle w:val="FootnoteReference"/>
        </w:rPr>
        <w:footnoteRef/>
      </w:r>
      <w:r>
        <w:tab/>
        <w:t>From 26%</w:t>
      </w:r>
      <w:r>
        <w:t xml:space="preserve"> in 2003 to 13% in 2013, Caterpillar, Communication to the Board of Directors, 28 February 2013.</w:t>
      </w:r>
    </w:p>
  </w:footnote>
  <w:footnote w:id="8">
    <w:p w:rsidR="005B07E5" w:rsidRDefault="00BC5335">
      <w:pPr>
        <w:pStyle w:val="FootnoteText"/>
      </w:pPr>
      <w:r>
        <w:rPr>
          <w:rStyle w:val="FootnoteReference"/>
        </w:rPr>
        <w:footnoteRef/>
      </w:r>
      <w:r>
        <w:tab/>
        <w:t>Eurostat, Annual detailed enterprise statistics for industry (NACE Rev. 2, B-E).</w:t>
      </w:r>
    </w:p>
  </w:footnote>
  <w:footnote w:id="9">
    <w:p w:rsidR="005B07E5" w:rsidRDefault="00BC5335">
      <w:pPr>
        <w:spacing w:before="0" w:after="0"/>
        <w:rPr>
          <w:sz w:val="20"/>
          <w:szCs w:val="20"/>
        </w:rPr>
      </w:pPr>
      <w:r>
        <w:rPr>
          <w:rStyle w:val="FootnoteReference"/>
        </w:rPr>
        <w:footnoteRef/>
      </w:r>
      <w:r>
        <w:rPr>
          <w:sz w:val="20"/>
          <w:szCs w:val="20"/>
        </w:rPr>
        <w:tab/>
        <w:t>From EUR 3</w:t>
      </w:r>
      <w:r>
        <w:rPr>
          <w:sz w:val="20"/>
          <w:szCs w:val="20"/>
          <w:lang w:val="en-US"/>
        </w:rPr>
        <w:t>,</w:t>
      </w:r>
      <w:r>
        <w:rPr>
          <w:sz w:val="20"/>
          <w:szCs w:val="20"/>
        </w:rPr>
        <w:t>1 billion in 2014 to EUR 8 million in 2016, Eurostat</w:t>
      </w:r>
    </w:p>
    <w:p w:rsidR="005B07E5" w:rsidRDefault="00BC5335">
      <w:pPr>
        <w:spacing w:before="0" w:after="0"/>
        <w:ind w:left="720"/>
        <w:jc w:val="left"/>
        <w:rPr>
          <w:sz w:val="20"/>
          <w:szCs w:val="20"/>
        </w:rPr>
      </w:pPr>
      <w:r>
        <w:rPr>
          <w:sz w:val="20"/>
          <w:szCs w:val="20"/>
        </w:rPr>
        <w:t xml:space="preserve">Eurostat: </w:t>
      </w:r>
      <w:r>
        <w:rPr>
          <w:sz w:val="20"/>
          <w:szCs w:val="20"/>
        </w:rPr>
        <w:t>Code DS016890</w:t>
      </w:r>
    </w:p>
  </w:footnote>
  <w:footnote w:id="10">
    <w:p w:rsidR="005B07E5" w:rsidRDefault="00BC5335">
      <w:pPr>
        <w:pStyle w:val="FootnoteText"/>
      </w:pPr>
      <w:r>
        <w:rPr>
          <w:rStyle w:val="FootnoteReference"/>
        </w:rPr>
        <w:footnoteRef/>
      </w:r>
      <w:r>
        <w:tab/>
        <w:t>From 25% in 2003 to 48% in 2013.</w:t>
      </w:r>
    </w:p>
  </w:footnote>
  <w:footnote w:id="11">
    <w:p w:rsidR="005B07E5" w:rsidRDefault="00BC5335">
      <w:pPr>
        <w:pStyle w:val="FootnoteText"/>
      </w:pPr>
      <w:r>
        <w:rPr>
          <w:rStyle w:val="FootnoteReference"/>
        </w:rPr>
        <w:footnoteRef/>
      </w:r>
      <w:r>
        <w:tab/>
      </w:r>
      <w:hyperlink r:id="rId1" w:history="1">
        <w:r>
          <w:t>http://steelbenchmarker.com/files/history.pdf</w:t>
        </w:r>
      </w:hyperlink>
    </w:p>
  </w:footnote>
  <w:footnote w:id="12">
    <w:p w:rsidR="005B07E5" w:rsidRDefault="00BC5335">
      <w:pPr>
        <w:pStyle w:val="FootnoteText"/>
      </w:pPr>
      <w:r>
        <w:rPr>
          <w:rStyle w:val="FootnoteReference"/>
        </w:rPr>
        <w:footnoteRef/>
      </w:r>
      <w:r>
        <w:tab/>
        <w:t>Caterpillar, Communication to the Board of Directors, 28 February 2013.</w:t>
      </w:r>
    </w:p>
  </w:footnote>
  <w:footnote w:id="13">
    <w:p w:rsidR="005B07E5" w:rsidRDefault="00BC5335">
      <w:pPr>
        <w:pStyle w:val="FootnoteText"/>
      </w:pPr>
      <w:r>
        <w:rPr>
          <w:rStyle w:val="FootnoteReference"/>
        </w:rPr>
        <w:footnoteRef/>
      </w:r>
      <w:r>
        <w:tab/>
        <w:t xml:space="preserve">Calculation based on </w:t>
      </w:r>
      <w:r>
        <w:t>the number of  job-seeker in December 2016.</w:t>
      </w:r>
    </w:p>
  </w:footnote>
  <w:footnote w:id="14">
    <w:p w:rsidR="005B07E5" w:rsidRDefault="00BC5335">
      <w:pPr>
        <w:pStyle w:val="FootnoteText"/>
        <w:rPr>
          <w:lang w:val="en-US"/>
        </w:rPr>
      </w:pPr>
      <w:r>
        <w:rPr>
          <w:rStyle w:val="FootnoteReference"/>
        </w:rPr>
        <w:footnoteRef/>
      </w:r>
      <w:r>
        <w:rPr>
          <w:lang w:val="en-US"/>
        </w:rPr>
        <w:tab/>
      </w:r>
      <w:hyperlink r:id="rId2" w:history="1">
        <w:r>
          <w:t>https://www.leforem.be/MungoBlobs/44/644/20180212_Chiffres_SeriesStatistiquesMde201801.pdf</w:t>
        </w:r>
      </w:hyperlink>
    </w:p>
  </w:footnote>
  <w:footnote w:id="15">
    <w:p w:rsidR="005B07E5" w:rsidRDefault="00BC5335">
      <w:pPr>
        <w:rPr>
          <w:sz w:val="20"/>
          <w:szCs w:val="20"/>
        </w:rPr>
      </w:pPr>
      <w:r>
        <w:rPr>
          <w:rStyle w:val="FootnoteReference"/>
        </w:rPr>
        <w:footnoteRef/>
      </w:r>
      <w:r>
        <w:rPr>
          <w:sz w:val="20"/>
          <w:szCs w:val="20"/>
        </w:rPr>
        <w:tab/>
      </w:r>
      <w:hyperlink r:id="rId3" w:history="1">
        <w:r>
          <w:rPr>
            <w:sz w:val="16"/>
            <w:szCs w:val="16"/>
          </w:rPr>
          <w:t>http://eur-lex.europa.eu/resource.html?uri=cellar:a59b6beb-7a4f-11e6-b076-01aa75ed71a1.0001.02/DOC_1&amp;format=PDF</w:t>
        </w:r>
      </w:hyperlink>
    </w:p>
  </w:footnote>
  <w:footnote w:id="16">
    <w:p w:rsidR="005B07E5" w:rsidRDefault="00BC5335">
      <w:pPr>
        <w:pStyle w:val="FootnoteText"/>
        <w:rPr>
          <w:lang w:val="fr-BE"/>
        </w:rPr>
      </w:pPr>
      <w:r>
        <w:rPr>
          <w:rStyle w:val="FootnoteReference"/>
        </w:rPr>
        <w:footnoteRef/>
      </w:r>
      <w:r>
        <w:rPr>
          <w:lang w:val="fr-BE"/>
        </w:rPr>
        <w:tab/>
        <w:t>Plan CATCH, Accélérer la</w:t>
      </w:r>
      <w:r>
        <w:rPr>
          <w:lang w:val="fr-BE"/>
        </w:rPr>
        <w:t xml:space="preserve"> Croissance de l'Emploi dans la Région de Charleroi, Septembre 2017</w:t>
      </w:r>
    </w:p>
    <w:p w:rsidR="005B07E5" w:rsidRDefault="00BC5335">
      <w:pPr>
        <w:pStyle w:val="FootnoteText"/>
        <w:ind w:left="0" w:firstLine="0"/>
        <w:rPr>
          <w:lang w:val="fr-BE"/>
        </w:rPr>
      </w:pPr>
      <w:r>
        <w:rPr>
          <w:lang w:val="fr-BE"/>
        </w:rPr>
        <w:t xml:space="preserve">    </w:t>
      </w:r>
      <w:r>
        <w:rPr>
          <w:lang w:val="fr-BE"/>
        </w:rPr>
        <w:tab/>
      </w:r>
      <w:hyperlink r:id="rId4" w:history="1">
        <w:r>
          <w:rPr>
            <w:rStyle w:val="Hyperlink"/>
            <w:lang w:val="fr-BE"/>
          </w:rPr>
          <w:t>http://www.catch-charleroi.be/</w:t>
        </w:r>
      </w:hyperlink>
    </w:p>
  </w:footnote>
  <w:footnote w:id="17">
    <w:p w:rsidR="005B07E5" w:rsidRDefault="00BC5335">
      <w:pPr>
        <w:pStyle w:val="FootnoteText"/>
      </w:pPr>
      <w:r>
        <w:rPr>
          <w:rStyle w:val="FootnoteReference"/>
        </w:rPr>
        <w:footnoteRef/>
      </w:r>
      <w:r>
        <w:tab/>
        <w:t>Totals do not tally due to rounding.</w:t>
      </w:r>
    </w:p>
  </w:footnote>
  <w:footnote w:id="18">
    <w:p w:rsidR="005B07E5" w:rsidRDefault="00BC5335">
      <w:pPr>
        <w:pStyle w:val="FootnoteText"/>
      </w:pPr>
      <w:r>
        <w:rPr>
          <w:rStyle w:val="FootnoteReference"/>
        </w:rPr>
        <w:footnoteRef/>
      </w:r>
      <w:r>
        <w:tab/>
        <w:t xml:space="preserve">Sogepa is as an investment fund that provides investment </w:t>
      </w:r>
      <w:r>
        <w:t>services and accompanies business reorganization initiatives driven by credible and sustainable economic and industrial projects.</w:t>
      </w:r>
    </w:p>
  </w:footnote>
  <w:footnote w:id="19">
    <w:p w:rsidR="005B07E5" w:rsidRDefault="00BC5335">
      <w:pPr>
        <w:pStyle w:val="FootnoteText"/>
        <w:rPr>
          <w:lang w:val="pl-PL"/>
        </w:rPr>
      </w:pPr>
      <w:r>
        <w:rPr>
          <w:rStyle w:val="FootnoteReference"/>
        </w:rPr>
        <w:footnoteRef/>
      </w:r>
      <w:r>
        <w:rPr>
          <w:lang w:val="pl-PL"/>
        </w:rPr>
        <w:tab/>
        <w:t>OJ L 347, 20.12.2013, p. 884.</w:t>
      </w:r>
    </w:p>
  </w:footnote>
  <w:footnote w:id="20">
    <w:p w:rsidR="005B07E5" w:rsidRDefault="00BC5335">
      <w:pPr>
        <w:pStyle w:val="FootnoteText"/>
        <w:rPr>
          <w:lang w:val="pl-PL"/>
        </w:rPr>
      </w:pPr>
      <w:r>
        <w:rPr>
          <w:rStyle w:val="FootnoteReference"/>
        </w:rPr>
        <w:footnoteRef/>
      </w:r>
      <w:r>
        <w:rPr>
          <w:lang w:val="pl-PL"/>
        </w:rPr>
        <w:tab/>
        <w:t>OJ C 373, 20.12.2013, p. 1.</w:t>
      </w:r>
    </w:p>
  </w:footnote>
  <w:footnote w:id="21">
    <w:p w:rsidR="005B07E5" w:rsidRDefault="00BC5335">
      <w:pPr>
        <w:pStyle w:val="FootnoteText"/>
        <w:rPr>
          <w:lang w:val="pl-PL"/>
        </w:rPr>
      </w:pPr>
      <w:r>
        <w:rPr>
          <w:rStyle w:val="FootnoteReference"/>
        </w:rPr>
        <w:footnoteRef/>
      </w:r>
      <w:r>
        <w:rPr>
          <w:lang w:val="pl-PL"/>
        </w:rPr>
        <w:tab/>
        <w:t>OJ L 347, 20.12.2013, p. 855.</w:t>
      </w:r>
    </w:p>
  </w:footnote>
  <w:footnote w:id="22">
    <w:p w:rsidR="005B07E5" w:rsidRDefault="00BC5335">
      <w:pPr>
        <w:pStyle w:val="FootnoteText"/>
      </w:pPr>
      <w:r>
        <w:rPr>
          <w:rStyle w:val="FootnoteReference"/>
        </w:rPr>
        <w:footnoteRef/>
      </w:r>
      <w:r>
        <w:tab/>
        <w:t>OJ C 373, 20.12.2013, p. 1.</w:t>
      </w:r>
    </w:p>
  </w:footnote>
  <w:footnote w:id="23">
    <w:p w:rsidR="005B07E5" w:rsidRDefault="00BC5335">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24">
    <w:p w:rsidR="005B07E5" w:rsidRDefault="00BC5335">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35" w:rsidRDefault="00BC5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35" w:rsidRDefault="00BC53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35" w:rsidRDefault="00BC5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9 11:19:3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0AE7562B-7FFC-4184-9A14-ED30DEAA5FE0"/>
    <w:docVar w:name="LW_COVERPAGE_TYPE" w:val="1"/>
    <w:docVar w:name="LW_CROSSREFERENCE" w:val="&lt;UNUSED&gt;"/>
    <w:docVar w:name="LW_DocType" w:val="COM"/>
    <w:docVar w:name="LW_EMISSION" w:val="23.3.2018"/>
    <w:docVar w:name="LW_EMISSION_ISODATE" w:val="2018-03-23"/>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mobilisation of the European Globalisation Adjustment Fund following an_x000b_application from Belgium \u8211? EGF/2017/010 BE/Caterpillar "/>
    <w:docVar w:name="LW_TYPE.DOC.CP" w:val="DECISION OF THE EUROPEAN PARLIAMENT AND OF THE COUNCIL"/>
  </w:docVars>
  <w:rsids>
    <w:rsidRoot w:val="005B07E5"/>
    <w:rsid w:val="005B07E5"/>
    <w:rsid w:val="00BC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shorttext">
    <w:name w:val="short_tex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shorttext">
    <w:name w:val="short_tex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9584">
      <w:bodyDiv w:val="1"/>
      <w:marLeft w:val="0"/>
      <w:marRight w:val="0"/>
      <w:marTop w:val="0"/>
      <w:marBottom w:val="0"/>
      <w:divBdr>
        <w:top w:val="none" w:sz="0" w:space="0" w:color="auto"/>
        <w:left w:val="none" w:sz="0" w:space="0" w:color="auto"/>
        <w:bottom w:val="none" w:sz="0" w:space="0" w:color="auto"/>
        <w:right w:val="none" w:sz="0" w:space="0" w:color="auto"/>
      </w:divBdr>
    </w:div>
    <w:div w:id="1209099711">
      <w:bodyDiv w:val="1"/>
      <w:marLeft w:val="0"/>
      <w:marRight w:val="0"/>
      <w:marTop w:val="0"/>
      <w:marBottom w:val="0"/>
      <w:divBdr>
        <w:top w:val="none" w:sz="0" w:space="0" w:color="auto"/>
        <w:left w:val="none" w:sz="0" w:space="0" w:color="auto"/>
        <w:bottom w:val="none" w:sz="0" w:space="0" w:color="auto"/>
        <w:right w:val="none" w:sz="0" w:space="0" w:color="auto"/>
      </w:divBdr>
    </w:div>
    <w:div w:id="1264723693">
      <w:bodyDiv w:val="1"/>
      <w:marLeft w:val="0"/>
      <w:marRight w:val="0"/>
      <w:marTop w:val="0"/>
      <w:marBottom w:val="0"/>
      <w:divBdr>
        <w:top w:val="none" w:sz="0" w:space="0" w:color="auto"/>
        <w:left w:val="none" w:sz="0" w:space="0" w:color="auto"/>
        <w:bottom w:val="none" w:sz="0" w:space="0" w:color="auto"/>
        <w:right w:val="none" w:sz="0" w:space="0" w:color="auto"/>
      </w:divBdr>
    </w:div>
    <w:div w:id="1849832883">
      <w:bodyDiv w:val="1"/>
      <w:marLeft w:val="0"/>
      <w:marRight w:val="0"/>
      <w:marTop w:val="0"/>
      <w:marBottom w:val="0"/>
      <w:divBdr>
        <w:top w:val="none" w:sz="0" w:space="0" w:color="auto"/>
        <w:left w:val="none" w:sz="0" w:space="0" w:color="auto"/>
        <w:bottom w:val="none" w:sz="0" w:space="0" w:color="auto"/>
        <w:right w:val="none" w:sz="0" w:space="0" w:color="auto"/>
      </w:divBdr>
      <w:divsChild>
        <w:div w:id="311518765">
          <w:marLeft w:val="0"/>
          <w:marRight w:val="0"/>
          <w:marTop w:val="0"/>
          <w:marBottom w:val="0"/>
          <w:divBdr>
            <w:top w:val="none" w:sz="0" w:space="0" w:color="auto"/>
            <w:left w:val="none" w:sz="0" w:space="0" w:color="auto"/>
            <w:bottom w:val="none" w:sz="0" w:space="0" w:color="auto"/>
            <w:right w:val="none" w:sz="0" w:space="0" w:color="auto"/>
          </w:divBdr>
          <w:divsChild>
            <w:div w:id="1717585935">
              <w:marLeft w:val="0"/>
              <w:marRight w:val="0"/>
              <w:marTop w:val="0"/>
              <w:marBottom w:val="0"/>
              <w:divBdr>
                <w:top w:val="none" w:sz="0" w:space="0" w:color="auto"/>
                <w:left w:val="none" w:sz="0" w:space="0" w:color="auto"/>
                <w:bottom w:val="none" w:sz="0" w:space="0" w:color="auto"/>
                <w:right w:val="none" w:sz="0" w:space="0" w:color="auto"/>
              </w:divBdr>
              <w:divsChild>
                <w:div w:id="967320564">
                  <w:marLeft w:val="0"/>
                  <w:marRight w:val="0"/>
                  <w:marTop w:val="0"/>
                  <w:marBottom w:val="0"/>
                  <w:divBdr>
                    <w:top w:val="none" w:sz="0" w:space="0" w:color="auto"/>
                    <w:left w:val="none" w:sz="0" w:space="0" w:color="auto"/>
                    <w:bottom w:val="none" w:sz="0" w:space="0" w:color="auto"/>
                    <w:right w:val="none" w:sz="0" w:space="0" w:color="auto"/>
                  </w:divBdr>
                  <w:divsChild>
                    <w:div w:id="937982752">
                      <w:marLeft w:val="0"/>
                      <w:marRight w:val="0"/>
                      <w:marTop w:val="0"/>
                      <w:marBottom w:val="0"/>
                      <w:divBdr>
                        <w:top w:val="none" w:sz="0" w:space="0" w:color="auto"/>
                        <w:left w:val="none" w:sz="0" w:space="0" w:color="auto"/>
                        <w:bottom w:val="none" w:sz="0" w:space="0" w:color="auto"/>
                        <w:right w:val="none" w:sz="0" w:space="0" w:color="auto"/>
                      </w:divBdr>
                      <w:divsChild>
                        <w:div w:id="829950915">
                          <w:marLeft w:val="0"/>
                          <w:marRight w:val="0"/>
                          <w:marTop w:val="0"/>
                          <w:marBottom w:val="0"/>
                          <w:divBdr>
                            <w:top w:val="none" w:sz="0" w:space="0" w:color="auto"/>
                            <w:left w:val="none" w:sz="0" w:space="0" w:color="auto"/>
                            <w:bottom w:val="none" w:sz="0" w:space="0" w:color="auto"/>
                            <w:right w:val="none" w:sz="0" w:space="0" w:color="auto"/>
                          </w:divBdr>
                          <w:divsChild>
                            <w:div w:id="781920794">
                              <w:marLeft w:val="0"/>
                              <w:marRight w:val="0"/>
                              <w:marTop w:val="0"/>
                              <w:marBottom w:val="0"/>
                              <w:divBdr>
                                <w:top w:val="none" w:sz="0" w:space="0" w:color="auto"/>
                                <w:left w:val="none" w:sz="0" w:space="0" w:color="auto"/>
                                <w:bottom w:val="none" w:sz="0" w:space="0" w:color="auto"/>
                                <w:right w:val="none" w:sz="0" w:space="0" w:color="auto"/>
                              </w:divBdr>
                              <w:divsChild>
                                <w:div w:id="86658461">
                                  <w:marLeft w:val="0"/>
                                  <w:marRight w:val="0"/>
                                  <w:marTop w:val="0"/>
                                  <w:marBottom w:val="0"/>
                                  <w:divBdr>
                                    <w:top w:val="none" w:sz="0" w:space="0" w:color="auto"/>
                                    <w:left w:val="none" w:sz="0" w:space="0" w:color="auto"/>
                                    <w:bottom w:val="none" w:sz="0" w:space="0" w:color="auto"/>
                                    <w:right w:val="none" w:sz="0" w:space="0" w:color="auto"/>
                                  </w:divBdr>
                                  <w:divsChild>
                                    <w:div w:id="1640528271">
                                      <w:marLeft w:val="0"/>
                                      <w:marRight w:val="0"/>
                                      <w:marTop w:val="0"/>
                                      <w:marBottom w:val="0"/>
                                      <w:divBdr>
                                        <w:top w:val="none" w:sz="0" w:space="0" w:color="auto"/>
                                        <w:left w:val="none" w:sz="0" w:space="0" w:color="auto"/>
                                        <w:bottom w:val="none" w:sz="0" w:space="0" w:color="auto"/>
                                        <w:right w:val="none" w:sz="0" w:space="0" w:color="auto"/>
                                      </w:divBdr>
                                      <w:divsChild>
                                        <w:div w:id="6369419">
                                          <w:marLeft w:val="0"/>
                                          <w:marRight w:val="0"/>
                                          <w:marTop w:val="0"/>
                                          <w:marBottom w:val="0"/>
                                          <w:divBdr>
                                            <w:top w:val="none" w:sz="0" w:space="0" w:color="auto"/>
                                            <w:left w:val="none" w:sz="0" w:space="0" w:color="auto"/>
                                            <w:bottom w:val="none" w:sz="0" w:space="0" w:color="auto"/>
                                            <w:right w:val="none" w:sz="0" w:space="0" w:color="auto"/>
                                          </w:divBdr>
                                          <w:divsChild>
                                            <w:div w:id="1105684964">
                                              <w:marLeft w:val="0"/>
                                              <w:marRight w:val="0"/>
                                              <w:marTop w:val="0"/>
                                              <w:marBottom w:val="0"/>
                                              <w:divBdr>
                                                <w:top w:val="none" w:sz="0" w:space="0" w:color="auto"/>
                                                <w:left w:val="none" w:sz="0" w:space="0" w:color="auto"/>
                                                <w:bottom w:val="none" w:sz="0" w:space="0" w:color="auto"/>
                                                <w:right w:val="none" w:sz="0" w:space="0" w:color="auto"/>
                                              </w:divBdr>
                                              <w:divsChild>
                                                <w:div w:id="1239903058">
                                                  <w:marLeft w:val="0"/>
                                                  <w:marRight w:val="0"/>
                                                  <w:marTop w:val="0"/>
                                                  <w:marBottom w:val="0"/>
                                                  <w:divBdr>
                                                    <w:top w:val="none" w:sz="0" w:space="0" w:color="auto"/>
                                                    <w:left w:val="none" w:sz="0" w:space="0" w:color="auto"/>
                                                    <w:bottom w:val="none" w:sz="0" w:space="0" w:color="auto"/>
                                                    <w:right w:val="none" w:sz="0" w:space="0" w:color="auto"/>
                                                  </w:divBdr>
                                                  <w:divsChild>
                                                    <w:div w:id="1855459194">
                                                      <w:marLeft w:val="0"/>
                                                      <w:marRight w:val="0"/>
                                                      <w:marTop w:val="0"/>
                                                      <w:marBottom w:val="0"/>
                                                      <w:divBdr>
                                                        <w:top w:val="none" w:sz="0" w:space="0" w:color="auto"/>
                                                        <w:left w:val="none" w:sz="0" w:space="0" w:color="auto"/>
                                                        <w:bottom w:val="none" w:sz="0" w:space="0" w:color="auto"/>
                                                        <w:right w:val="none" w:sz="0" w:space="0" w:color="auto"/>
                                                      </w:divBdr>
                                                      <w:divsChild>
                                                        <w:div w:id="1529099734">
                                                          <w:marLeft w:val="0"/>
                                                          <w:marRight w:val="0"/>
                                                          <w:marTop w:val="0"/>
                                                          <w:marBottom w:val="0"/>
                                                          <w:divBdr>
                                                            <w:top w:val="none" w:sz="0" w:space="0" w:color="auto"/>
                                                            <w:left w:val="single" w:sz="6" w:space="0" w:color="DCDCDC"/>
                                                            <w:bottom w:val="none" w:sz="0" w:space="0" w:color="auto"/>
                                                            <w:right w:val="single" w:sz="6" w:space="0" w:color="DCDCDC"/>
                                                          </w:divBdr>
                                                          <w:divsChild>
                                                            <w:div w:id="215627061">
                                                              <w:marLeft w:val="0"/>
                                                              <w:marRight w:val="0"/>
                                                              <w:marTop w:val="0"/>
                                                              <w:marBottom w:val="0"/>
                                                              <w:divBdr>
                                                                <w:top w:val="none" w:sz="0" w:space="0" w:color="auto"/>
                                                                <w:left w:val="none" w:sz="0" w:space="0" w:color="auto"/>
                                                                <w:bottom w:val="none" w:sz="0" w:space="0" w:color="auto"/>
                                                                <w:right w:val="none" w:sz="0" w:space="0" w:color="auto"/>
                                                              </w:divBdr>
                                                              <w:divsChild>
                                                                <w:div w:id="610824310">
                                                                  <w:marLeft w:val="0"/>
                                                                  <w:marRight w:val="0"/>
                                                                  <w:marTop w:val="0"/>
                                                                  <w:marBottom w:val="0"/>
                                                                  <w:divBdr>
                                                                    <w:top w:val="none" w:sz="0" w:space="0" w:color="auto"/>
                                                                    <w:left w:val="none" w:sz="0" w:space="0" w:color="auto"/>
                                                                    <w:bottom w:val="none" w:sz="0" w:space="0" w:color="auto"/>
                                                                    <w:right w:val="none" w:sz="0" w:space="0" w:color="auto"/>
                                                                  </w:divBdr>
                                                                  <w:divsChild>
                                                                    <w:div w:id="2115247737">
                                                                      <w:marLeft w:val="0"/>
                                                                      <w:marRight w:val="0"/>
                                                                      <w:marTop w:val="0"/>
                                                                      <w:marBottom w:val="0"/>
                                                                      <w:divBdr>
                                                                        <w:top w:val="none" w:sz="0" w:space="0" w:color="auto"/>
                                                                        <w:left w:val="none" w:sz="0" w:space="0" w:color="auto"/>
                                                                        <w:bottom w:val="none" w:sz="0" w:space="0" w:color="auto"/>
                                                                        <w:right w:val="none" w:sz="0" w:space="0" w:color="auto"/>
                                                                      </w:divBdr>
                                                                      <w:divsChild>
                                                                        <w:div w:id="75441928">
                                                                          <w:marLeft w:val="0"/>
                                                                          <w:marRight w:val="0"/>
                                                                          <w:marTop w:val="0"/>
                                                                          <w:marBottom w:val="0"/>
                                                                          <w:divBdr>
                                                                            <w:top w:val="none" w:sz="0" w:space="0" w:color="auto"/>
                                                                            <w:left w:val="none" w:sz="0" w:space="0" w:color="auto"/>
                                                                            <w:bottom w:val="none" w:sz="0" w:space="0" w:color="auto"/>
                                                                            <w:right w:val="none" w:sz="0" w:space="0" w:color="auto"/>
                                                                          </w:divBdr>
                                                                          <w:divsChild>
                                                                            <w:div w:id="1924409470">
                                                                              <w:marLeft w:val="0"/>
                                                                              <w:marRight w:val="0"/>
                                                                              <w:marTop w:val="0"/>
                                                                              <w:marBottom w:val="0"/>
                                                                              <w:divBdr>
                                                                                <w:top w:val="none" w:sz="0" w:space="0" w:color="auto"/>
                                                                                <w:left w:val="none" w:sz="0" w:space="0" w:color="auto"/>
                                                                                <w:bottom w:val="none" w:sz="0" w:space="0" w:color="auto"/>
                                                                                <w:right w:val="none" w:sz="0" w:space="0" w:color="auto"/>
                                                                              </w:divBdr>
                                                                              <w:divsChild>
                                                                                <w:div w:id="2145346290">
                                                                                  <w:marLeft w:val="0"/>
                                                                                  <w:marRight w:val="0"/>
                                                                                  <w:marTop w:val="0"/>
                                                                                  <w:marBottom w:val="0"/>
                                                                                  <w:divBdr>
                                                                                    <w:top w:val="none" w:sz="0" w:space="0" w:color="auto"/>
                                                                                    <w:left w:val="none" w:sz="0" w:space="0" w:color="auto"/>
                                                                                    <w:bottom w:val="none" w:sz="0" w:space="0" w:color="auto"/>
                                                                                    <w:right w:val="none" w:sz="0" w:space="0" w:color="auto"/>
                                                                                  </w:divBdr>
                                                                                  <w:divsChild>
                                                                                    <w:div w:id="367025525">
                                                                                      <w:marLeft w:val="0"/>
                                                                                      <w:marRight w:val="0"/>
                                                                                      <w:marTop w:val="0"/>
                                                                                      <w:marBottom w:val="0"/>
                                                                                      <w:divBdr>
                                                                                        <w:top w:val="none" w:sz="0" w:space="0" w:color="auto"/>
                                                                                        <w:left w:val="none" w:sz="0" w:space="0" w:color="auto"/>
                                                                                        <w:bottom w:val="none" w:sz="0" w:space="0" w:color="auto"/>
                                                                                        <w:right w:val="none" w:sz="0" w:space="0" w:color="auto"/>
                                                                                      </w:divBdr>
                                                                                      <w:divsChild>
                                                                                        <w:div w:id="1473057143">
                                                                                          <w:marLeft w:val="0"/>
                                                                                          <w:marRight w:val="0"/>
                                                                                          <w:marTop w:val="0"/>
                                                                                          <w:marBottom w:val="0"/>
                                                                                          <w:divBdr>
                                                                                            <w:top w:val="none" w:sz="0" w:space="0" w:color="auto"/>
                                                                                            <w:left w:val="none" w:sz="0" w:space="0" w:color="auto"/>
                                                                                            <w:bottom w:val="none" w:sz="0" w:space="0" w:color="auto"/>
                                                                                            <w:right w:val="none" w:sz="0" w:space="0" w:color="auto"/>
                                                                                          </w:divBdr>
                                                                                          <w:divsChild>
                                                                                            <w:div w:id="823158433">
                                                                                              <w:marLeft w:val="0"/>
                                                                                              <w:marRight w:val="0"/>
                                                                                              <w:marTop w:val="0"/>
                                                                                              <w:marBottom w:val="0"/>
                                                                                              <w:divBdr>
                                                                                                <w:top w:val="none" w:sz="0" w:space="0" w:color="auto"/>
                                                                                                <w:left w:val="none" w:sz="0" w:space="0" w:color="auto"/>
                                                                                                <w:bottom w:val="none" w:sz="0" w:space="0" w:color="auto"/>
                                                                                                <w:right w:val="none" w:sz="0" w:space="0" w:color="auto"/>
                                                                                              </w:divBdr>
                                                                                              <w:divsChild>
                                                                                                <w:div w:id="488865699">
                                                                                                  <w:marLeft w:val="0"/>
                                                                                                  <w:marRight w:val="0"/>
                                                                                                  <w:marTop w:val="0"/>
                                                                                                  <w:marBottom w:val="0"/>
                                                                                                  <w:divBdr>
                                                                                                    <w:top w:val="none" w:sz="0" w:space="0" w:color="auto"/>
                                                                                                    <w:left w:val="none" w:sz="0" w:space="0" w:color="auto"/>
                                                                                                    <w:bottom w:val="none" w:sz="0" w:space="0" w:color="auto"/>
                                                                                                    <w:right w:val="none" w:sz="0" w:space="0" w:color="auto"/>
                                                                                                  </w:divBdr>
                                                                                                  <w:divsChild>
                                                                                                    <w:div w:id="1828130117">
                                                                                                      <w:marLeft w:val="0"/>
                                                                                                      <w:marRight w:val="0"/>
                                                                                                      <w:marTop w:val="0"/>
                                                                                                      <w:marBottom w:val="0"/>
                                                                                                      <w:divBdr>
                                                                                                        <w:top w:val="none" w:sz="0" w:space="0" w:color="auto"/>
                                                                                                        <w:left w:val="none" w:sz="0" w:space="0" w:color="auto"/>
                                                                                                        <w:bottom w:val="none" w:sz="0" w:space="0" w:color="auto"/>
                                                                                                        <w:right w:val="none" w:sz="0" w:space="0" w:color="auto"/>
                                                                                                      </w:divBdr>
                                                                                                      <w:divsChild>
                                                                                                        <w:div w:id="1385786632">
                                                                                                          <w:marLeft w:val="0"/>
                                                                                                          <w:marRight w:val="0"/>
                                                                                                          <w:marTop w:val="0"/>
                                                                                                          <w:marBottom w:val="0"/>
                                                                                                          <w:divBdr>
                                                                                                            <w:top w:val="none" w:sz="0" w:space="0" w:color="auto"/>
                                                                                                            <w:left w:val="none" w:sz="0" w:space="0" w:color="auto"/>
                                                                                                            <w:bottom w:val="none" w:sz="0" w:space="0" w:color="auto"/>
                                                                                                            <w:right w:val="none" w:sz="0" w:space="0" w:color="auto"/>
                                                                                                          </w:divBdr>
                                                                                                          <w:divsChild>
                                                                                                            <w:div w:id="1212572474">
                                                                                                              <w:marLeft w:val="0"/>
                                                                                                              <w:marRight w:val="0"/>
                                                                                                              <w:marTop w:val="0"/>
                                                                                                              <w:marBottom w:val="0"/>
                                                                                                              <w:divBdr>
                                                                                                                <w:top w:val="none" w:sz="0" w:space="0" w:color="auto"/>
                                                                                                                <w:left w:val="none" w:sz="0" w:space="0" w:color="auto"/>
                                                                                                                <w:bottom w:val="none" w:sz="0" w:space="0" w:color="auto"/>
                                                                                                                <w:right w:val="none" w:sz="0" w:space="0" w:color="auto"/>
                                                                                                              </w:divBdr>
                                                                                                              <w:divsChild>
                                                                                                                <w:div w:id="1054962124">
                                                                                                                  <w:marLeft w:val="0"/>
                                                                                                                  <w:marRight w:val="0"/>
                                                                                                                  <w:marTop w:val="0"/>
                                                                                                                  <w:marBottom w:val="0"/>
                                                                                                                  <w:divBdr>
                                                                                                                    <w:top w:val="none" w:sz="0" w:space="0" w:color="auto"/>
                                                                                                                    <w:left w:val="none" w:sz="0" w:space="0" w:color="auto"/>
                                                                                                                    <w:bottom w:val="none" w:sz="0" w:space="0" w:color="auto"/>
                                                                                                                    <w:right w:val="none" w:sz="0" w:space="0" w:color="auto"/>
                                                                                                                  </w:divBdr>
                                                                                                                  <w:divsChild>
                                                                                                                    <w:div w:id="1398434822">
                                                                                                                      <w:marLeft w:val="0"/>
                                                                                                                      <w:marRight w:val="0"/>
                                                                                                                      <w:marTop w:val="0"/>
                                                                                                                      <w:marBottom w:val="0"/>
                                                                                                                      <w:divBdr>
                                                                                                                        <w:top w:val="none" w:sz="0" w:space="0" w:color="auto"/>
                                                                                                                        <w:left w:val="single" w:sz="6" w:space="0" w:color="DCDCDC"/>
                                                                                                                        <w:bottom w:val="none" w:sz="0" w:space="0" w:color="auto"/>
                                                                                                                        <w:right w:val="single" w:sz="6" w:space="0" w:color="DCDCDC"/>
                                                                                                                      </w:divBdr>
                                                                                                                      <w:divsChild>
                                                                                                                        <w:div w:id="221449883">
                                                                                                                          <w:marLeft w:val="0"/>
                                                                                                                          <w:marRight w:val="0"/>
                                                                                                                          <w:marTop w:val="0"/>
                                                                                                                          <w:marBottom w:val="0"/>
                                                                                                                          <w:divBdr>
                                                                                                                            <w:top w:val="none" w:sz="0" w:space="0" w:color="auto"/>
                                                                                                                            <w:left w:val="none" w:sz="0" w:space="0" w:color="auto"/>
                                                                                                                            <w:bottom w:val="none" w:sz="0" w:space="0" w:color="auto"/>
                                                                                                                            <w:right w:val="none" w:sz="0" w:space="0" w:color="auto"/>
                                                                                                                          </w:divBdr>
                                                                                                                          <w:divsChild>
                                                                                                                            <w:div w:id="2068721871">
                                                                                                                              <w:marLeft w:val="0"/>
                                                                                                                              <w:marRight w:val="0"/>
                                                                                                                              <w:marTop w:val="0"/>
                                                                                                                              <w:marBottom w:val="0"/>
                                                                                                                              <w:divBdr>
                                                                                                                                <w:top w:val="none" w:sz="0" w:space="0" w:color="auto"/>
                                                                                                                                <w:left w:val="none" w:sz="0" w:space="0" w:color="auto"/>
                                                                                                                                <w:bottom w:val="none" w:sz="0" w:space="0" w:color="auto"/>
                                                                                                                                <w:right w:val="none" w:sz="0" w:space="0" w:color="auto"/>
                                                                                                                              </w:divBdr>
                                                                                                                              <w:divsChild>
                                                                                                                                <w:div w:id="5835803">
                                                                                                                                  <w:marLeft w:val="0"/>
                                                                                                                                  <w:marRight w:val="0"/>
                                                                                                                                  <w:marTop w:val="0"/>
                                                                                                                                  <w:marBottom w:val="0"/>
                                                                                                                                  <w:divBdr>
                                                                                                                                    <w:top w:val="none" w:sz="0" w:space="0" w:color="auto"/>
                                                                                                                                    <w:left w:val="none" w:sz="0" w:space="0" w:color="auto"/>
                                                                                                                                    <w:bottom w:val="none" w:sz="0" w:space="0" w:color="auto"/>
                                                                                                                                    <w:right w:val="none" w:sz="0" w:space="0" w:color="auto"/>
                                                                                                                                  </w:divBdr>
                                                                                                                                  <w:divsChild>
                                                                                                                                    <w:div w:id="122578788">
                                                                                                                                      <w:marLeft w:val="0"/>
                                                                                                                                      <w:marRight w:val="0"/>
                                                                                                                                      <w:marTop w:val="0"/>
                                                                                                                                      <w:marBottom w:val="0"/>
                                                                                                                                      <w:divBdr>
                                                                                                                                        <w:top w:val="none" w:sz="0" w:space="0" w:color="auto"/>
                                                                                                                                        <w:left w:val="none" w:sz="0" w:space="0" w:color="auto"/>
                                                                                                                                        <w:bottom w:val="none" w:sz="0" w:space="0" w:color="auto"/>
                                                                                                                                        <w:right w:val="none" w:sz="0" w:space="0" w:color="auto"/>
                                                                                                                                      </w:divBdr>
                                                                                                                                      <w:divsChild>
                                                                                                                                        <w:div w:id="1212616728">
                                                                                                                                          <w:marLeft w:val="0"/>
                                                                                                                                          <w:marRight w:val="0"/>
                                                                                                                                          <w:marTop w:val="0"/>
                                                                                                                                          <w:marBottom w:val="0"/>
                                                                                                                                          <w:divBdr>
                                                                                                                                            <w:top w:val="none" w:sz="0" w:space="0" w:color="auto"/>
                                                                                                                                            <w:left w:val="none" w:sz="0" w:space="0" w:color="auto"/>
                                                                                                                                            <w:bottom w:val="none" w:sz="0" w:space="0" w:color="auto"/>
                                                                                                                                            <w:right w:val="none" w:sz="0" w:space="0" w:color="auto"/>
                                                                                                                                          </w:divBdr>
                                                                                                                                          <w:divsChild>
                                                                                                                                            <w:div w:id="611940899">
                                                                                                                                              <w:marLeft w:val="0"/>
                                                                                                                                              <w:marRight w:val="0"/>
                                                                                                                                              <w:marTop w:val="0"/>
                                                                                                                                              <w:marBottom w:val="0"/>
                                                                                                                                              <w:divBdr>
                                                                                                                                                <w:top w:val="none" w:sz="0" w:space="0" w:color="auto"/>
                                                                                                                                                <w:left w:val="none" w:sz="0" w:space="0" w:color="auto"/>
                                                                                                                                                <w:bottom w:val="none" w:sz="0" w:space="0" w:color="auto"/>
                                                                                                                                                <w:right w:val="none" w:sz="0" w:space="0" w:color="auto"/>
                                                                                                                                              </w:divBdr>
                                                                                                                                              <w:divsChild>
                                                                                                                                                <w:div w:id="1567303216">
                                                                                                                                                  <w:marLeft w:val="0"/>
                                                                                                                                                  <w:marRight w:val="0"/>
                                                                                                                                                  <w:marTop w:val="0"/>
                                                                                                                                                  <w:marBottom w:val="0"/>
                                                                                                                                                  <w:divBdr>
                                                                                                                                                    <w:top w:val="none" w:sz="0" w:space="0" w:color="auto"/>
                                                                                                                                                    <w:left w:val="none" w:sz="0" w:space="0" w:color="auto"/>
                                                                                                                                                    <w:bottom w:val="none" w:sz="0" w:space="0" w:color="auto"/>
                                                                                                                                                    <w:right w:val="none" w:sz="0" w:space="0" w:color="auto"/>
                                                                                                                                                  </w:divBdr>
                                                                                                                                                  <w:divsChild>
                                                                                                                                                    <w:div w:id="846559676">
                                                                                                                                                      <w:marLeft w:val="0"/>
                                                                                                                                                      <w:marRight w:val="0"/>
                                                                                                                                                      <w:marTop w:val="0"/>
                                                                                                                                                      <w:marBottom w:val="0"/>
                                                                                                                                                      <w:divBdr>
                                                                                                                                                        <w:top w:val="none" w:sz="0" w:space="0" w:color="auto"/>
                                                                                                                                                        <w:left w:val="none" w:sz="0" w:space="0" w:color="auto"/>
                                                                                                                                                        <w:bottom w:val="none" w:sz="0" w:space="0" w:color="auto"/>
                                                                                                                                                        <w:right w:val="none" w:sz="0" w:space="0" w:color="auto"/>
                                                                                                                                                      </w:divBdr>
                                                                                                                                                      <w:divsChild>
                                                                                                                                                        <w:div w:id="301272336">
                                                                                                                                                          <w:marLeft w:val="0"/>
                                                                                                                                                          <w:marRight w:val="0"/>
                                                                                                                                                          <w:marTop w:val="0"/>
                                                                                                                                                          <w:marBottom w:val="0"/>
                                                                                                                                                          <w:divBdr>
                                                                                                                                                            <w:top w:val="none" w:sz="0" w:space="0" w:color="auto"/>
                                                                                                                                                            <w:left w:val="none" w:sz="0" w:space="0" w:color="auto"/>
                                                                                                                                                            <w:bottom w:val="none" w:sz="0" w:space="0" w:color="auto"/>
                                                                                                                                                            <w:right w:val="none" w:sz="0" w:space="0" w:color="auto"/>
                                                                                                                                                          </w:divBdr>
                                                                                                                                                          <w:divsChild>
                                                                                                                                                            <w:div w:id="1605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173394">
      <w:bodyDiv w:val="1"/>
      <w:marLeft w:val="0"/>
      <w:marRight w:val="0"/>
      <w:marTop w:val="0"/>
      <w:marBottom w:val="0"/>
      <w:divBdr>
        <w:top w:val="none" w:sz="0" w:space="0" w:color="auto"/>
        <w:left w:val="none" w:sz="0" w:space="0" w:color="auto"/>
        <w:bottom w:val="none" w:sz="0" w:space="0" w:color="auto"/>
        <w:right w:val="none" w:sz="0" w:space="0" w:color="auto"/>
      </w:divBdr>
      <w:divsChild>
        <w:div w:id="2045322872">
          <w:marLeft w:val="0"/>
          <w:marRight w:val="0"/>
          <w:marTop w:val="0"/>
          <w:marBottom w:val="0"/>
          <w:divBdr>
            <w:top w:val="none" w:sz="0" w:space="0" w:color="auto"/>
            <w:left w:val="none" w:sz="0" w:space="0" w:color="auto"/>
            <w:bottom w:val="none" w:sz="0" w:space="0" w:color="auto"/>
            <w:right w:val="none" w:sz="0" w:space="0" w:color="auto"/>
          </w:divBdr>
          <w:divsChild>
            <w:div w:id="1756635678">
              <w:marLeft w:val="0"/>
              <w:marRight w:val="0"/>
              <w:marTop w:val="0"/>
              <w:marBottom w:val="0"/>
              <w:divBdr>
                <w:top w:val="none" w:sz="0" w:space="0" w:color="auto"/>
                <w:left w:val="none" w:sz="0" w:space="0" w:color="auto"/>
                <w:bottom w:val="none" w:sz="0" w:space="0" w:color="auto"/>
                <w:right w:val="none" w:sz="0" w:space="0" w:color="auto"/>
              </w:divBdr>
              <w:divsChild>
                <w:div w:id="1959680639">
                  <w:marLeft w:val="0"/>
                  <w:marRight w:val="0"/>
                  <w:marTop w:val="0"/>
                  <w:marBottom w:val="0"/>
                  <w:divBdr>
                    <w:top w:val="none" w:sz="0" w:space="0" w:color="auto"/>
                    <w:left w:val="none" w:sz="0" w:space="0" w:color="auto"/>
                    <w:bottom w:val="none" w:sz="0" w:space="0" w:color="auto"/>
                    <w:right w:val="none" w:sz="0" w:space="0" w:color="auto"/>
                  </w:divBdr>
                  <w:divsChild>
                    <w:div w:id="1362248758">
                      <w:marLeft w:val="0"/>
                      <w:marRight w:val="0"/>
                      <w:marTop w:val="0"/>
                      <w:marBottom w:val="0"/>
                      <w:divBdr>
                        <w:top w:val="none" w:sz="0" w:space="0" w:color="auto"/>
                        <w:left w:val="none" w:sz="0" w:space="0" w:color="auto"/>
                        <w:bottom w:val="none" w:sz="0" w:space="0" w:color="auto"/>
                        <w:right w:val="none" w:sz="0" w:space="0" w:color="auto"/>
                      </w:divBdr>
                      <w:divsChild>
                        <w:div w:id="884680412">
                          <w:marLeft w:val="0"/>
                          <w:marRight w:val="0"/>
                          <w:marTop w:val="0"/>
                          <w:marBottom w:val="0"/>
                          <w:divBdr>
                            <w:top w:val="none" w:sz="0" w:space="0" w:color="auto"/>
                            <w:left w:val="none" w:sz="0" w:space="0" w:color="auto"/>
                            <w:bottom w:val="none" w:sz="0" w:space="0" w:color="auto"/>
                            <w:right w:val="none" w:sz="0" w:space="0" w:color="auto"/>
                          </w:divBdr>
                          <w:divsChild>
                            <w:div w:id="227350384">
                              <w:marLeft w:val="0"/>
                              <w:marRight w:val="0"/>
                              <w:marTop w:val="0"/>
                              <w:marBottom w:val="0"/>
                              <w:divBdr>
                                <w:top w:val="none" w:sz="0" w:space="0" w:color="auto"/>
                                <w:left w:val="none" w:sz="0" w:space="0" w:color="auto"/>
                                <w:bottom w:val="none" w:sz="0" w:space="0" w:color="auto"/>
                                <w:right w:val="none" w:sz="0" w:space="0" w:color="auto"/>
                              </w:divBdr>
                              <w:divsChild>
                                <w:div w:id="1203904024">
                                  <w:marLeft w:val="0"/>
                                  <w:marRight w:val="0"/>
                                  <w:marTop w:val="0"/>
                                  <w:marBottom w:val="0"/>
                                  <w:divBdr>
                                    <w:top w:val="none" w:sz="0" w:space="0" w:color="auto"/>
                                    <w:left w:val="none" w:sz="0" w:space="0" w:color="auto"/>
                                    <w:bottom w:val="none" w:sz="0" w:space="0" w:color="auto"/>
                                    <w:right w:val="none" w:sz="0" w:space="0" w:color="auto"/>
                                  </w:divBdr>
                                  <w:divsChild>
                                    <w:div w:id="640496709">
                                      <w:marLeft w:val="0"/>
                                      <w:marRight w:val="0"/>
                                      <w:marTop w:val="0"/>
                                      <w:marBottom w:val="0"/>
                                      <w:divBdr>
                                        <w:top w:val="none" w:sz="0" w:space="0" w:color="auto"/>
                                        <w:left w:val="none" w:sz="0" w:space="0" w:color="auto"/>
                                        <w:bottom w:val="none" w:sz="0" w:space="0" w:color="auto"/>
                                        <w:right w:val="none" w:sz="0" w:space="0" w:color="auto"/>
                                      </w:divBdr>
                                      <w:divsChild>
                                        <w:div w:id="1299649431">
                                          <w:marLeft w:val="0"/>
                                          <w:marRight w:val="0"/>
                                          <w:marTop w:val="0"/>
                                          <w:marBottom w:val="0"/>
                                          <w:divBdr>
                                            <w:top w:val="none" w:sz="0" w:space="0" w:color="auto"/>
                                            <w:left w:val="none" w:sz="0" w:space="0" w:color="auto"/>
                                            <w:bottom w:val="none" w:sz="0" w:space="0" w:color="auto"/>
                                            <w:right w:val="none" w:sz="0" w:space="0" w:color="auto"/>
                                          </w:divBdr>
                                          <w:divsChild>
                                            <w:div w:id="1891721879">
                                              <w:marLeft w:val="0"/>
                                              <w:marRight w:val="0"/>
                                              <w:marTop w:val="0"/>
                                              <w:marBottom w:val="0"/>
                                              <w:divBdr>
                                                <w:top w:val="none" w:sz="0" w:space="0" w:color="auto"/>
                                                <w:left w:val="none" w:sz="0" w:space="0" w:color="auto"/>
                                                <w:bottom w:val="none" w:sz="0" w:space="0" w:color="auto"/>
                                                <w:right w:val="none" w:sz="0" w:space="0" w:color="auto"/>
                                              </w:divBdr>
                                              <w:divsChild>
                                                <w:div w:id="318116668">
                                                  <w:marLeft w:val="0"/>
                                                  <w:marRight w:val="0"/>
                                                  <w:marTop w:val="0"/>
                                                  <w:marBottom w:val="0"/>
                                                  <w:divBdr>
                                                    <w:top w:val="none" w:sz="0" w:space="0" w:color="auto"/>
                                                    <w:left w:val="none" w:sz="0" w:space="0" w:color="auto"/>
                                                    <w:bottom w:val="none" w:sz="0" w:space="0" w:color="auto"/>
                                                    <w:right w:val="none" w:sz="0" w:space="0" w:color="auto"/>
                                                  </w:divBdr>
                                                  <w:divsChild>
                                                    <w:div w:id="129439049">
                                                      <w:marLeft w:val="0"/>
                                                      <w:marRight w:val="0"/>
                                                      <w:marTop w:val="0"/>
                                                      <w:marBottom w:val="0"/>
                                                      <w:divBdr>
                                                        <w:top w:val="none" w:sz="0" w:space="0" w:color="auto"/>
                                                        <w:left w:val="none" w:sz="0" w:space="0" w:color="auto"/>
                                                        <w:bottom w:val="none" w:sz="0" w:space="0" w:color="auto"/>
                                                        <w:right w:val="none" w:sz="0" w:space="0" w:color="auto"/>
                                                      </w:divBdr>
                                                      <w:divsChild>
                                                        <w:div w:id="1289701788">
                                                          <w:marLeft w:val="0"/>
                                                          <w:marRight w:val="0"/>
                                                          <w:marTop w:val="0"/>
                                                          <w:marBottom w:val="0"/>
                                                          <w:divBdr>
                                                            <w:top w:val="none" w:sz="0" w:space="0" w:color="auto"/>
                                                            <w:left w:val="single" w:sz="6" w:space="0" w:color="DCDCDC"/>
                                                            <w:bottom w:val="none" w:sz="0" w:space="0" w:color="auto"/>
                                                            <w:right w:val="single" w:sz="6" w:space="0" w:color="DCDCDC"/>
                                                          </w:divBdr>
                                                          <w:divsChild>
                                                            <w:div w:id="1639260364">
                                                              <w:marLeft w:val="0"/>
                                                              <w:marRight w:val="0"/>
                                                              <w:marTop w:val="0"/>
                                                              <w:marBottom w:val="0"/>
                                                              <w:divBdr>
                                                                <w:top w:val="none" w:sz="0" w:space="0" w:color="auto"/>
                                                                <w:left w:val="none" w:sz="0" w:space="0" w:color="auto"/>
                                                                <w:bottom w:val="none" w:sz="0" w:space="0" w:color="auto"/>
                                                                <w:right w:val="none" w:sz="0" w:space="0" w:color="auto"/>
                                                              </w:divBdr>
                                                              <w:divsChild>
                                                                <w:div w:id="1660500765">
                                                                  <w:marLeft w:val="0"/>
                                                                  <w:marRight w:val="0"/>
                                                                  <w:marTop w:val="0"/>
                                                                  <w:marBottom w:val="0"/>
                                                                  <w:divBdr>
                                                                    <w:top w:val="none" w:sz="0" w:space="0" w:color="auto"/>
                                                                    <w:left w:val="none" w:sz="0" w:space="0" w:color="auto"/>
                                                                    <w:bottom w:val="none" w:sz="0" w:space="0" w:color="auto"/>
                                                                    <w:right w:val="none" w:sz="0" w:space="0" w:color="auto"/>
                                                                  </w:divBdr>
                                                                  <w:divsChild>
                                                                    <w:div w:id="615328013">
                                                                      <w:marLeft w:val="0"/>
                                                                      <w:marRight w:val="0"/>
                                                                      <w:marTop w:val="0"/>
                                                                      <w:marBottom w:val="0"/>
                                                                      <w:divBdr>
                                                                        <w:top w:val="none" w:sz="0" w:space="0" w:color="auto"/>
                                                                        <w:left w:val="none" w:sz="0" w:space="0" w:color="auto"/>
                                                                        <w:bottom w:val="none" w:sz="0" w:space="0" w:color="auto"/>
                                                                        <w:right w:val="none" w:sz="0" w:space="0" w:color="auto"/>
                                                                      </w:divBdr>
                                                                      <w:divsChild>
                                                                        <w:div w:id="470752799">
                                                                          <w:marLeft w:val="0"/>
                                                                          <w:marRight w:val="0"/>
                                                                          <w:marTop w:val="0"/>
                                                                          <w:marBottom w:val="0"/>
                                                                          <w:divBdr>
                                                                            <w:top w:val="none" w:sz="0" w:space="0" w:color="auto"/>
                                                                            <w:left w:val="none" w:sz="0" w:space="0" w:color="auto"/>
                                                                            <w:bottom w:val="none" w:sz="0" w:space="0" w:color="auto"/>
                                                                            <w:right w:val="none" w:sz="0" w:space="0" w:color="auto"/>
                                                                          </w:divBdr>
                                                                          <w:divsChild>
                                                                            <w:div w:id="931745007">
                                                                              <w:marLeft w:val="0"/>
                                                                              <w:marRight w:val="0"/>
                                                                              <w:marTop w:val="0"/>
                                                                              <w:marBottom w:val="0"/>
                                                                              <w:divBdr>
                                                                                <w:top w:val="none" w:sz="0" w:space="0" w:color="auto"/>
                                                                                <w:left w:val="none" w:sz="0" w:space="0" w:color="auto"/>
                                                                                <w:bottom w:val="none" w:sz="0" w:space="0" w:color="auto"/>
                                                                                <w:right w:val="none" w:sz="0" w:space="0" w:color="auto"/>
                                                                              </w:divBdr>
                                                                              <w:divsChild>
                                                                                <w:div w:id="33359744">
                                                                                  <w:marLeft w:val="0"/>
                                                                                  <w:marRight w:val="0"/>
                                                                                  <w:marTop w:val="0"/>
                                                                                  <w:marBottom w:val="0"/>
                                                                                  <w:divBdr>
                                                                                    <w:top w:val="none" w:sz="0" w:space="0" w:color="auto"/>
                                                                                    <w:left w:val="none" w:sz="0" w:space="0" w:color="auto"/>
                                                                                    <w:bottom w:val="none" w:sz="0" w:space="0" w:color="auto"/>
                                                                                    <w:right w:val="none" w:sz="0" w:space="0" w:color="auto"/>
                                                                                  </w:divBdr>
                                                                                  <w:divsChild>
                                                                                    <w:div w:id="1925140075">
                                                                                      <w:marLeft w:val="0"/>
                                                                                      <w:marRight w:val="0"/>
                                                                                      <w:marTop w:val="0"/>
                                                                                      <w:marBottom w:val="0"/>
                                                                                      <w:divBdr>
                                                                                        <w:top w:val="none" w:sz="0" w:space="0" w:color="auto"/>
                                                                                        <w:left w:val="none" w:sz="0" w:space="0" w:color="auto"/>
                                                                                        <w:bottom w:val="none" w:sz="0" w:space="0" w:color="auto"/>
                                                                                        <w:right w:val="none" w:sz="0" w:space="0" w:color="auto"/>
                                                                                      </w:divBdr>
                                                                                      <w:divsChild>
                                                                                        <w:div w:id="462306938">
                                                                                          <w:marLeft w:val="0"/>
                                                                                          <w:marRight w:val="0"/>
                                                                                          <w:marTop w:val="0"/>
                                                                                          <w:marBottom w:val="0"/>
                                                                                          <w:divBdr>
                                                                                            <w:top w:val="none" w:sz="0" w:space="0" w:color="auto"/>
                                                                                            <w:left w:val="none" w:sz="0" w:space="0" w:color="auto"/>
                                                                                            <w:bottom w:val="none" w:sz="0" w:space="0" w:color="auto"/>
                                                                                            <w:right w:val="none" w:sz="0" w:space="0" w:color="auto"/>
                                                                                          </w:divBdr>
                                                                                          <w:divsChild>
                                                                                            <w:div w:id="81032848">
                                                                                              <w:marLeft w:val="0"/>
                                                                                              <w:marRight w:val="0"/>
                                                                                              <w:marTop w:val="0"/>
                                                                                              <w:marBottom w:val="0"/>
                                                                                              <w:divBdr>
                                                                                                <w:top w:val="none" w:sz="0" w:space="0" w:color="auto"/>
                                                                                                <w:left w:val="none" w:sz="0" w:space="0" w:color="auto"/>
                                                                                                <w:bottom w:val="none" w:sz="0" w:space="0" w:color="auto"/>
                                                                                                <w:right w:val="none" w:sz="0" w:space="0" w:color="auto"/>
                                                                                              </w:divBdr>
                                                                                              <w:divsChild>
                                                                                                <w:div w:id="412552677">
                                                                                                  <w:marLeft w:val="0"/>
                                                                                                  <w:marRight w:val="0"/>
                                                                                                  <w:marTop w:val="0"/>
                                                                                                  <w:marBottom w:val="0"/>
                                                                                                  <w:divBdr>
                                                                                                    <w:top w:val="none" w:sz="0" w:space="0" w:color="auto"/>
                                                                                                    <w:left w:val="none" w:sz="0" w:space="0" w:color="auto"/>
                                                                                                    <w:bottom w:val="none" w:sz="0" w:space="0" w:color="auto"/>
                                                                                                    <w:right w:val="none" w:sz="0" w:space="0" w:color="auto"/>
                                                                                                  </w:divBdr>
                                                                                                  <w:divsChild>
                                                                                                    <w:div w:id="1737891809">
                                                                                                      <w:marLeft w:val="0"/>
                                                                                                      <w:marRight w:val="0"/>
                                                                                                      <w:marTop w:val="0"/>
                                                                                                      <w:marBottom w:val="0"/>
                                                                                                      <w:divBdr>
                                                                                                        <w:top w:val="none" w:sz="0" w:space="0" w:color="auto"/>
                                                                                                        <w:left w:val="none" w:sz="0" w:space="0" w:color="auto"/>
                                                                                                        <w:bottom w:val="none" w:sz="0" w:space="0" w:color="auto"/>
                                                                                                        <w:right w:val="none" w:sz="0" w:space="0" w:color="auto"/>
                                                                                                      </w:divBdr>
                                                                                                      <w:divsChild>
                                                                                                        <w:div w:id="2138645299">
                                                                                                          <w:marLeft w:val="0"/>
                                                                                                          <w:marRight w:val="0"/>
                                                                                                          <w:marTop w:val="0"/>
                                                                                                          <w:marBottom w:val="0"/>
                                                                                                          <w:divBdr>
                                                                                                            <w:top w:val="none" w:sz="0" w:space="0" w:color="auto"/>
                                                                                                            <w:left w:val="none" w:sz="0" w:space="0" w:color="auto"/>
                                                                                                            <w:bottom w:val="none" w:sz="0" w:space="0" w:color="auto"/>
                                                                                                            <w:right w:val="none" w:sz="0" w:space="0" w:color="auto"/>
                                                                                                          </w:divBdr>
                                                                                                          <w:divsChild>
                                                                                                            <w:div w:id="1749232373">
                                                                                                              <w:marLeft w:val="0"/>
                                                                                                              <w:marRight w:val="0"/>
                                                                                                              <w:marTop w:val="0"/>
                                                                                                              <w:marBottom w:val="0"/>
                                                                                                              <w:divBdr>
                                                                                                                <w:top w:val="none" w:sz="0" w:space="0" w:color="auto"/>
                                                                                                                <w:left w:val="none" w:sz="0" w:space="0" w:color="auto"/>
                                                                                                                <w:bottom w:val="none" w:sz="0" w:space="0" w:color="auto"/>
                                                                                                                <w:right w:val="none" w:sz="0" w:space="0" w:color="auto"/>
                                                                                                              </w:divBdr>
                                                                                                              <w:divsChild>
                                                                                                                <w:div w:id="522860033">
                                                                                                                  <w:marLeft w:val="0"/>
                                                                                                                  <w:marRight w:val="0"/>
                                                                                                                  <w:marTop w:val="0"/>
                                                                                                                  <w:marBottom w:val="0"/>
                                                                                                                  <w:divBdr>
                                                                                                                    <w:top w:val="none" w:sz="0" w:space="0" w:color="auto"/>
                                                                                                                    <w:left w:val="none" w:sz="0" w:space="0" w:color="auto"/>
                                                                                                                    <w:bottom w:val="none" w:sz="0" w:space="0" w:color="auto"/>
                                                                                                                    <w:right w:val="none" w:sz="0" w:space="0" w:color="auto"/>
                                                                                                                  </w:divBdr>
                                                                                                                  <w:divsChild>
                                                                                                                    <w:div w:id="1344550039">
                                                                                                                      <w:marLeft w:val="0"/>
                                                                                                                      <w:marRight w:val="0"/>
                                                                                                                      <w:marTop w:val="0"/>
                                                                                                                      <w:marBottom w:val="0"/>
                                                                                                                      <w:divBdr>
                                                                                                                        <w:top w:val="none" w:sz="0" w:space="0" w:color="auto"/>
                                                                                                                        <w:left w:val="single" w:sz="6" w:space="0" w:color="DCDCDC"/>
                                                                                                                        <w:bottom w:val="none" w:sz="0" w:space="0" w:color="auto"/>
                                                                                                                        <w:right w:val="single" w:sz="6" w:space="0" w:color="DCDCDC"/>
                                                                                                                      </w:divBdr>
                                                                                                                      <w:divsChild>
                                                                                                                        <w:div w:id="1564562964">
                                                                                                                          <w:marLeft w:val="0"/>
                                                                                                                          <w:marRight w:val="0"/>
                                                                                                                          <w:marTop w:val="0"/>
                                                                                                                          <w:marBottom w:val="0"/>
                                                                                                                          <w:divBdr>
                                                                                                                            <w:top w:val="none" w:sz="0" w:space="0" w:color="auto"/>
                                                                                                                            <w:left w:val="none" w:sz="0" w:space="0" w:color="auto"/>
                                                                                                                            <w:bottom w:val="none" w:sz="0" w:space="0" w:color="auto"/>
                                                                                                                            <w:right w:val="none" w:sz="0" w:space="0" w:color="auto"/>
                                                                                                                          </w:divBdr>
                                                                                                                          <w:divsChild>
                                                                                                                            <w:div w:id="156114578">
                                                                                                                              <w:marLeft w:val="0"/>
                                                                                                                              <w:marRight w:val="0"/>
                                                                                                                              <w:marTop w:val="0"/>
                                                                                                                              <w:marBottom w:val="0"/>
                                                                                                                              <w:divBdr>
                                                                                                                                <w:top w:val="none" w:sz="0" w:space="0" w:color="auto"/>
                                                                                                                                <w:left w:val="none" w:sz="0" w:space="0" w:color="auto"/>
                                                                                                                                <w:bottom w:val="none" w:sz="0" w:space="0" w:color="auto"/>
                                                                                                                                <w:right w:val="none" w:sz="0" w:space="0" w:color="auto"/>
                                                                                                                              </w:divBdr>
                                                                                                                              <w:divsChild>
                                                                                                                                <w:div w:id="610743380">
                                                                                                                                  <w:marLeft w:val="0"/>
                                                                                                                                  <w:marRight w:val="0"/>
                                                                                                                                  <w:marTop w:val="0"/>
                                                                                                                                  <w:marBottom w:val="0"/>
                                                                                                                                  <w:divBdr>
                                                                                                                                    <w:top w:val="none" w:sz="0" w:space="0" w:color="auto"/>
                                                                                                                                    <w:left w:val="none" w:sz="0" w:space="0" w:color="auto"/>
                                                                                                                                    <w:bottom w:val="none" w:sz="0" w:space="0" w:color="auto"/>
                                                                                                                                    <w:right w:val="none" w:sz="0" w:space="0" w:color="auto"/>
                                                                                                                                  </w:divBdr>
                                                                                                                                  <w:divsChild>
                                                                                                                                    <w:div w:id="605817764">
                                                                                                                                      <w:marLeft w:val="0"/>
                                                                                                                                      <w:marRight w:val="0"/>
                                                                                                                                      <w:marTop w:val="0"/>
                                                                                                                                      <w:marBottom w:val="0"/>
                                                                                                                                      <w:divBdr>
                                                                                                                                        <w:top w:val="none" w:sz="0" w:space="0" w:color="auto"/>
                                                                                                                                        <w:left w:val="none" w:sz="0" w:space="0" w:color="auto"/>
                                                                                                                                        <w:bottom w:val="none" w:sz="0" w:space="0" w:color="auto"/>
                                                                                                                                        <w:right w:val="none" w:sz="0" w:space="0" w:color="auto"/>
                                                                                                                                      </w:divBdr>
                                                                                                                                      <w:divsChild>
                                                                                                                                        <w:div w:id="84494899">
                                                                                                                                          <w:marLeft w:val="0"/>
                                                                                                                                          <w:marRight w:val="0"/>
                                                                                                                                          <w:marTop w:val="0"/>
                                                                                                                                          <w:marBottom w:val="0"/>
                                                                                                                                          <w:divBdr>
                                                                                                                                            <w:top w:val="none" w:sz="0" w:space="0" w:color="auto"/>
                                                                                                                                            <w:left w:val="none" w:sz="0" w:space="0" w:color="auto"/>
                                                                                                                                            <w:bottom w:val="none" w:sz="0" w:space="0" w:color="auto"/>
                                                                                                                                            <w:right w:val="none" w:sz="0" w:space="0" w:color="auto"/>
                                                                                                                                          </w:divBdr>
                                                                                                                                          <w:divsChild>
                                                                                                                                            <w:div w:id="1653172481">
                                                                                                                                              <w:marLeft w:val="0"/>
                                                                                                                                              <w:marRight w:val="0"/>
                                                                                                                                              <w:marTop w:val="0"/>
                                                                                                                                              <w:marBottom w:val="0"/>
                                                                                                                                              <w:divBdr>
                                                                                                                                                <w:top w:val="none" w:sz="0" w:space="0" w:color="auto"/>
                                                                                                                                                <w:left w:val="none" w:sz="0" w:space="0" w:color="auto"/>
                                                                                                                                                <w:bottom w:val="none" w:sz="0" w:space="0" w:color="auto"/>
                                                                                                                                                <w:right w:val="none" w:sz="0" w:space="0" w:color="auto"/>
                                                                                                                                              </w:divBdr>
                                                                                                                                              <w:divsChild>
                                                                                                                                                <w:div w:id="1728649764">
                                                                                                                                                  <w:marLeft w:val="0"/>
                                                                                                                                                  <w:marRight w:val="0"/>
                                                                                                                                                  <w:marTop w:val="0"/>
                                                                                                                                                  <w:marBottom w:val="0"/>
                                                                                                                                                  <w:divBdr>
                                                                                                                                                    <w:top w:val="none" w:sz="0" w:space="0" w:color="auto"/>
                                                                                                                                                    <w:left w:val="none" w:sz="0" w:space="0" w:color="auto"/>
                                                                                                                                                    <w:bottom w:val="none" w:sz="0" w:space="0" w:color="auto"/>
                                                                                                                                                    <w:right w:val="none" w:sz="0" w:space="0" w:color="auto"/>
                                                                                                                                                  </w:divBdr>
                                                                                                                                                  <w:divsChild>
                                                                                                                                                    <w:div w:id="2125998496">
                                                                                                                                                      <w:marLeft w:val="0"/>
                                                                                                                                                      <w:marRight w:val="0"/>
                                                                                                                                                      <w:marTop w:val="0"/>
                                                                                                                                                      <w:marBottom w:val="0"/>
                                                                                                                                                      <w:divBdr>
                                                                                                                                                        <w:top w:val="none" w:sz="0" w:space="0" w:color="auto"/>
                                                                                                                                                        <w:left w:val="none" w:sz="0" w:space="0" w:color="auto"/>
                                                                                                                                                        <w:bottom w:val="none" w:sz="0" w:space="0" w:color="auto"/>
                                                                                                                                                        <w:right w:val="none" w:sz="0" w:space="0" w:color="auto"/>
                                                                                                                                                      </w:divBdr>
                                                                                                                                                      <w:divsChild>
                                                                                                                                                        <w:div w:id="514806383">
                                                                                                                                                          <w:marLeft w:val="0"/>
                                                                                                                                                          <w:marRight w:val="0"/>
                                                                                                                                                          <w:marTop w:val="0"/>
                                                                                                                                                          <w:marBottom w:val="0"/>
                                                                                                                                                          <w:divBdr>
                                                                                                                                                            <w:top w:val="none" w:sz="0" w:space="0" w:color="auto"/>
                                                                                                                                                            <w:left w:val="none" w:sz="0" w:space="0" w:color="auto"/>
                                                                                                                                                            <w:bottom w:val="none" w:sz="0" w:space="0" w:color="auto"/>
                                                                                                                                                            <w:right w:val="none" w:sz="0" w:space="0" w:color="auto"/>
                                                                                                                                                          </w:divBdr>
                                                                                                                                                          <w:divsChild>
                                                                                                                                                            <w:div w:id="3294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resource.html?uri=cellar:a59b6beb-7a4f-11e6-b076-01aa75ed71a1.0001.02/DOC_1&amp;format=PDF" TargetMode="External"/><Relationship Id="rId2" Type="http://schemas.openxmlformats.org/officeDocument/2006/relationships/hyperlink" Target="https://www.leforem.be/MungoBlobs/44/644/20180212_Chiffres_SeriesStatistiquesMde201801.pdf" TargetMode="External"/><Relationship Id="rId1" Type="http://schemas.openxmlformats.org/officeDocument/2006/relationships/hyperlink" Target="http://steelbenchmarker.com/files/history.pdf" TargetMode="External"/><Relationship Id="rId4" Type="http://schemas.openxmlformats.org/officeDocument/2006/relationships/hyperlink" Target="http://www.catch-charleroi.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88A5-0AC1-475F-B7E0-A8BAF370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12</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22</cp:revision>
  <cp:lastPrinted>2018-02-08T09:40:00Z</cp:lastPrinted>
  <dcterms:created xsi:type="dcterms:W3CDTF">2018-03-13T14:29:00Z</dcterms:created>
  <dcterms:modified xsi:type="dcterms:W3CDTF">2018-03-23T10:34:00Z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