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2" type="#_x0000_t75" alt="32D6179F-E6B6-4727-89F8-9943043138FD" style="width:450.75pt;height:406.5pt">
            <v:imagedata r:id="rId9" o:title=""/>
          </v:shape>
        </w:pict>
      </w:r>
    </w:p>
    <w:bookmarkEnd w:id="0"/>
    <w:p>
      <w:pPr>
        <w:pStyle w:val="Pagedecouverture"/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footnotePr>
            <w:numRestart w:val="eachPage"/>
          </w:footnotePr>
          <w:endnotePr>
            <w:numFmt w:val="decimal"/>
          </w:endnotePr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spacing w:before="240"/>
        <w:jc w:val="center"/>
        <w:rPr>
          <w:rFonts w:eastAsia="Times New Roman"/>
          <w:b/>
          <w:bCs/>
          <w:noProof/>
          <w:color w:val="000000"/>
          <w:szCs w:val="24"/>
        </w:rPr>
      </w:pPr>
      <w:bookmarkStart w:id="1" w:name="_GoBack"/>
      <w:bookmarkEnd w:id="1"/>
      <w:r>
        <w:rPr>
          <w:b/>
          <w:noProof/>
          <w:color w:val="000000"/>
        </w:rPr>
        <w:lastRenderedPageBreak/>
        <w:t>ANNEXE</w:t>
      </w:r>
    </w:p>
    <w:p>
      <w:pPr>
        <w:spacing w:before="240"/>
        <w:jc w:val="left"/>
        <w:rPr>
          <w:rFonts w:eastAsia="Times New Roman"/>
          <w:b/>
          <w:bCs/>
          <w:noProof/>
          <w:color w:val="000000"/>
          <w:szCs w:val="24"/>
        </w:rPr>
      </w:pPr>
      <w:r>
        <w:rPr>
          <w:noProof/>
          <w:color w:val="000000"/>
        </w:rPr>
        <w:t>L'annexe III est modifiée comme suit: au point A, le tableau suivant est ajouté:</w:t>
      </w:r>
    </w:p>
    <w:p>
      <w:pPr>
        <w:spacing w:before="240"/>
        <w:rPr>
          <w:rFonts w:eastAsia="Times New Roman"/>
          <w:bCs/>
          <w:noProof/>
          <w:color w:val="000000"/>
          <w:szCs w:val="24"/>
        </w:rPr>
      </w:pPr>
    </w:p>
    <w:tbl>
      <w:tblPr>
        <w:tblW w:w="5221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0"/>
        <w:gridCol w:w="1169"/>
        <w:gridCol w:w="1109"/>
        <w:gridCol w:w="875"/>
        <w:gridCol w:w="875"/>
        <w:gridCol w:w="935"/>
        <w:gridCol w:w="882"/>
        <w:gridCol w:w="875"/>
        <w:gridCol w:w="941"/>
        <w:gridCol w:w="1194"/>
        <w:gridCol w:w="3118"/>
      </w:tblGrid>
      <w:tr>
        <w:trPr>
          <w:tblCellSpacing w:w="0" w:type="dxa"/>
        </w:trPr>
        <w:tc>
          <w:tcPr>
            <w:tcW w:w="3200" w:type="dxa"/>
            <w:vMerge w:val="restar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before="60" w:after="60"/>
              <w:ind w:right="195"/>
              <w:jc w:val="center"/>
              <w:rPr>
                <w:rFonts w:eastAsia="Times New Roman"/>
                <w:bCs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Nom de l'agent cancérigène</w:t>
            </w:r>
          </w:p>
        </w:tc>
        <w:tc>
          <w:tcPr>
            <w:tcW w:w="1169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60"/>
              <w:jc w:val="center"/>
              <w:rPr>
                <w:rFonts w:eastAsia="Times New Roman"/>
                <w:bCs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Nº CE (</w:t>
            </w:r>
            <w:r>
              <w:rPr>
                <w:rStyle w:val="EndnoteReference"/>
                <w:noProof/>
                <w:sz w:val="20"/>
              </w:rPr>
              <w:endnoteReference w:id="1"/>
            </w:r>
            <w:r>
              <w:rPr>
                <w:noProof/>
                <w:sz w:val="20"/>
              </w:rPr>
              <w:t>)</w:t>
            </w:r>
          </w:p>
        </w:tc>
        <w:tc>
          <w:tcPr>
            <w:tcW w:w="1109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60"/>
              <w:jc w:val="center"/>
              <w:rPr>
                <w:rFonts w:eastAsia="Times New Roman"/>
                <w:bCs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Nº CAS(</w:t>
            </w:r>
            <w:r>
              <w:rPr>
                <w:rStyle w:val="EndnoteReference"/>
                <w:noProof/>
                <w:sz w:val="20"/>
              </w:rPr>
              <w:endnoteReference w:id="2"/>
            </w:r>
            <w:r>
              <w:rPr>
                <w:noProof/>
                <w:sz w:val="20"/>
              </w:rPr>
              <w:t>)</w:t>
            </w:r>
          </w:p>
        </w:tc>
        <w:tc>
          <w:tcPr>
            <w:tcW w:w="5383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60" w:after="60"/>
              <w:ind w:right="195"/>
              <w:jc w:val="center"/>
              <w:rPr>
                <w:rFonts w:eastAsia="Times New Roman"/>
                <w:bCs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    Valeurs limites</w:t>
            </w:r>
          </w:p>
        </w:tc>
        <w:tc>
          <w:tcPr>
            <w:tcW w:w="1194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pacing w:before="60" w:after="60"/>
              <w:ind w:right="195"/>
              <w:jc w:val="center"/>
              <w:rPr>
                <w:rFonts w:eastAsia="Times New Roman"/>
                <w:bCs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 Observation</w:t>
            </w:r>
          </w:p>
        </w:tc>
        <w:tc>
          <w:tcPr>
            <w:tcW w:w="311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60" w:after="60"/>
              <w:ind w:right="104"/>
              <w:jc w:val="center"/>
              <w:rPr>
                <w:rFonts w:eastAsia="Times New Roman"/>
                <w:bCs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Mesures transitoires</w:t>
            </w:r>
          </w:p>
        </w:tc>
      </w:tr>
      <w:tr>
        <w:trPr>
          <w:tblCellSpacing w:w="0" w:type="dxa"/>
        </w:trPr>
        <w:tc>
          <w:tcPr>
            <w:tcW w:w="320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spacing w:before="60" w:after="60"/>
              <w:ind w:right="195"/>
              <w:jc w:val="center"/>
              <w:rPr>
                <w:rFonts w:eastAsia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1169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 w:after="60"/>
              <w:ind w:right="195"/>
              <w:jc w:val="center"/>
              <w:rPr>
                <w:rFonts w:eastAsia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1109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 w:after="60"/>
              <w:ind w:right="195"/>
              <w:jc w:val="center"/>
              <w:rPr>
                <w:rFonts w:eastAsia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268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 w:after="60"/>
              <w:ind w:right="195"/>
              <w:jc w:val="center"/>
              <w:rPr>
                <w:rFonts w:eastAsia="Times New Roman"/>
                <w:bCs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 heures (</w:t>
            </w:r>
            <w:r>
              <w:rPr>
                <w:rStyle w:val="EndnoteReference"/>
                <w:noProof/>
                <w:sz w:val="20"/>
              </w:rPr>
              <w:endnoteReference w:id="3"/>
            </w:r>
            <w:r>
              <w:rPr>
                <w:noProof/>
                <w:sz w:val="20"/>
              </w:rPr>
              <w:t>)</w:t>
            </w:r>
          </w:p>
        </w:tc>
        <w:tc>
          <w:tcPr>
            <w:tcW w:w="2698" w:type="dxa"/>
            <w:gridSpan w:val="3"/>
          </w:tcPr>
          <w:p>
            <w:pPr>
              <w:spacing w:before="60" w:after="60"/>
              <w:ind w:right="195"/>
              <w:jc w:val="center"/>
              <w:rPr>
                <w:rFonts w:eastAsia="Times New Roman"/>
                <w:bCs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Court terme </w:t>
            </w:r>
            <w:r>
              <w:rPr>
                <w:b/>
                <w:noProof/>
                <w:sz w:val="20"/>
              </w:rPr>
              <w:t xml:space="preserve"> </w:t>
            </w:r>
            <w:r>
              <w:rPr>
                <w:noProof/>
                <w:sz w:val="20"/>
              </w:rPr>
              <w:t>(</w:t>
            </w:r>
            <w:r>
              <w:rPr>
                <w:rStyle w:val="EndnoteReference"/>
                <w:noProof/>
                <w:sz w:val="20"/>
              </w:rPr>
              <w:endnoteReference w:id="4"/>
            </w:r>
            <w:r>
              <w:rPr>
                <w:noProof/>
                <w:sz w:val="20"/>
              </w:rPr>
              <w:t>)</w:t>
            </w:r>
          </w:p>
        </w:tc>
        <w:tc>
          <w:tcPr>
            <w:tcW w:w="1194" w:type="dxa"/>
            <w:vMerge/>
          </w:tcPr>
          <w:p>
            <w:pPr>
              <w:spacing w:before="60" w:after="60"/>
              <w:ind w:right="195"/>
              <w:jc w:val="center"/>
              <w:rPr>
                <w:rFonts w:eastAsia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3118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 w:after="60"/>
              <w:ind w:right="195"/>
              <w:jc w:val="center"/>
              <w:rPr>
                <w:rFonts w:eastAsia="Times New Roman"/>
                <w:bCs/>
                <w:noProof/>
                <w:sz w:val="20"/>
                <w:szCs w:val="20"/>
              </w:rPr>
            </w:pPr>
          </w:p>
        </w:tc>
      </w:tr>
      <w:tr>
        <w:trPr>
          <w:tblCellSpacing w:w="0" w:type="dxa"/>
        </w:trPr>
        <w:tc>
          <w:tcPr>
            <w:tcW w:w="320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before="0" w:after="0"/>
              <w:jc w:val="left"/>
              <w:rPr>
                <w:rFonts w:eastAsia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1169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before="0" w:after="0"/>
              <w:jc w:val="left"/>
              <w:rPr>
                <w:rFonts w:eastAsia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1109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before="0" w:after="0"/>
              <w:jc w:val="left"/>
              <w:rPr>
                <w:rFonts w:eastAsia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 w:after="60"/>
              <w:jc w:val="center"/>
              <w:rPr>
                <w:rFonts w:eastAsia="Times New Roman"/>
                <w:bCs/>
                <w:noProof/>
                <w:sz w:val="20"/>
                <w:szCs w:val="20"/>
                <w:vertAlign w:val="superscript"/>
              </w:rPr>
            </w:pPr>
            <w:r>
              <w:rPr>
                <w:noProof/>
                <w:sz w:val="20"/>
              </w:rPr>
              <w:t>mg/m</w:t>
            </w:r>
            <w:r>
              <w:rPr>
                <w:noProof/>
                <w:sz w:val="20"/>
                <w:vertAlign w:val="superscript"/>
              </w:rPr>
              <w:t xml:space="preserve">3 </w:t>
            </w:r>
            <w:r>
              <w:rPr>
                <w:noProof/>
                <w:sz w:val="20"/>
              </w:rPr>
              <w:t xml:space="preserve">  (</w:t>
            </w:r>
            <w:r>
              <w:rPr>
                <w:rStyle w:val="EndnoteReference"/>
                <w:noProof/>
                <w:sz w:val="20"/>
              </w:rPr>
              <w:endnoteReference w:id="5"/>
            </w:r>
            <w:r>
              <w:rPr>
                <w:noProof/>
                <w:sz w:val="20"/>
              </w:rPr>
              <w:t>)</w:t>
            </w:r>
          </w:p>
        </w:tc>
        <w:tc>
          <w:tcPr>
            <w:tcW w:w="875" w:type="dxa"/>
          </w:tcPr>
          <w:p>
            <w:pPr>
              <w:spacing w:before="60" w:after="60"/>
              <w:jc w:val="center"/>
              <w:rPr>
                <w:rFonts w:eastAsia="Times New Roman"/>
                <w:bCs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ppm      (</w:t>
            </w:r>
            <w:r>
              <w:rPr>
                <w:rStyle w:val="EndnoteReference"/>
                <w:noProof/>
                <w:sz w:val="20"/>
              </w:rPr>
              <w:endnoteReference w:id="6"/>
            </w:r>
            <w:r>
              <w:rPr>
                <w:noProof/>
                <w:sz w:val="20"/>
              </w:rPr>
              <w:t>)</w:t>
            </w:r>
          </w:p>
        </w:tc>
        <w:tc>
          <w:tcPr>
            <w:tcW w:w="935" w:type="dxa"/>
          </w:tcPr>
          <w:p>
            <w:pPr>
              <w:spacing w:before="60" w:after="0"/>
              <w:jc w:val="center"/>
              <w:rPr>
                <w:rFonts w:eastAsia="Times New Roman"/>
                <w:bCs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f/ml</w:t>
            </w:r>
          </w:p>
          <w:p>
            <w:pPr>
              <w:spacing w:before="0" w:after="60"/>
              <w:jc w:val="center"/>
              <w:rPr>
                <w:rFonts w:eastAsia="Times New Roman"/>
                <w:bCs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(</w:t>
            </w:r>
            <w:r>
              <w:rPr>
                <w:rStyle w:val="EndnoteReference"/>
                <w:noProof/>
                <w:sz w:val="20"/>
              </w:rPr>
              <w:endnoteReference w:id="7"/>
            </w:r>
            <w:r>
              <w:rPr>
                <w:noProof/>
                <w:sz w:val="20"/>
              </w:rPr>
              <w:t>)</w:t>
            </w:r>
          </w:p>
        </w:tc>
        <w:tc>
          <w:tcPr>
            <w:tcW w:w="882" w:type="dxa"/>
          </w:tcPr>
          <w:p>
            <w:pPr>
              <w:spacing w:before="60" w:after="60"/>
              <w:jc w:val="center"/>
              <w:rPr>
                <w:rFonts w:eastAsia="Times New Roman"/>
                <w:bCs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mg/m</w:t>
            </w:r>
            <w:r>
              <w:rPr>
                <w:noProof/>
                <w:sz w:val="20"/>
                <w:vertAlign w:val="superscript"/>
              </w:rPr>
              <w:t>3</w:t>
            </w: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 w:after="60"/>
              <w:jc w:val="center"/>
              <w:rPr>
                <w:rFonts w:eastAsia="Times New Roman"/>
                <w:bCs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ppm</w:t>
            </w:r>
          </w:p>
        </w:tc>
        <w:tc>
          <w:tcPr>
            <w:tcW w:w="9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 w:after="60"/>
              <w:jc w:val="center"/>
              <w:rPr>
                <w:rFonts w:eastAsia="Times New Roman"/>
                <w:bCs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f/ml</w:t>
            </w:r>
          </w:p>
        </w:tc>
        <w:tc>
          <w:tcPr>
            <w:tcW w:w="1194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before="0" w:after="0"/>
              <w:jc w:val="left"/>
              <w:rPr>
                <w:rFonts w:eastAsia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3118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before="0" w:after="0"/>
              <w:jc w:val="left"/>
              <w:rPr>
                <w:rFonts w:eastAsia="Times New Roman"/>
                <w:bCs/>
                <w:noProof/>
                <w:sz w:val="20"/>
                <w:szCs w:val="20"/>
              </w:rPr>
            </w:pPr>
          </w:p>
        </w:tc>
      </w:tr>
      <w:tr>
        <w:trPr>
          <w:tblCellSpacing w:w="0" w:type="dxa"/>
        </w:trPr>
        <w:tc>
          <w:tcPr>
            <w:tcW w:w="320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Cadmium et ses composés inorganiques</w:t>
            </w:r>
          </w:p>
        </w:tc>
        <w:tc>
          <w:tcPr>
            <w:tcW w:w="116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spacing w:before="40" w:after="4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sym w:font="Symbol" w:char="F02D"/>
            </w:r>
          </w:p>
        </w:tc>
        <w:tc>
          <w:tcPr>
            <w:tcW w:w="110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spacing w:before="40" w:after="40"/>
              <w:ind w:right="195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sym w:font="Symbol" w:char="F02D"/>
            </w:r>
          </w:p>
        </w:tc>
        <w:tc>
          <w:tcPr>
            <w:tcW w:w="87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spacing w:before="40" w:after="40"/>
              <w:ind w:right="195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0,001</w:t>
            </w:r>
          </w:p>
        </w:tc>
        <w:tc>
          <w:tcPr>
            <w:tcW w:w="875" w:type="dxa"/>
            <w:tcMar>
              <w:left w:w="40" w:type="dxa"/>
              <w:right w:w="40" w:type="dxa"/>
            </w:tcMar>
          </w:tcPr>
          <w:p>
            <w:pPr>
              <w:spacing w:before="40" w:after="4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sym w:font="Symbol" w:char="F02D"/>
            </w:r>
          </w:p>
        </w:tc>
        <w:tc>
          <w:tcPr>
            <w:tcW w:w="935" w:type="dxa"/>
            <w:tcMar>
              <w:left w:w="40" w:type="dxa"/>
              <w:right w:w="40" w:type="dxa"/>
            </w:tcMar>
          </w:tcPr>
          <w:p>
            <w:pPr>
              <w:spacing w:before="40" w:after="4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sym w:font="Symbol" w:char="F02D"/>
            </w:r>
          </w:p>
        </w:tc>
        <w:tc>
          <w:tcPr>
            <w:tcW w:w="882" w:type="dxa"/>
            <w:tcMar>
              <w:left w:w="40" w:type="dxa"/>
              <w:right w:w="40" w:type="dxa"/>
            </w:tcMar>
          </w:tcPr>
          <w:p>
            <w:pPr>
              <w:spacing w:before="40" w:after="40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sym w:font="Symbol" w:char="F02D"/>
            </w:r>
          </w:p>
        </w:tc>
        <w:tc>
          <w:tcPr>
            <w:tcW w:w="87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spacing w:before="40" w:after="4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sym w:font="Symbol" w:char="F02D"/>
            </w:r>
          </w:p>
        </w:tc>
        <w:tc>
          <w:tcPr>
            <w:tcW w:w="94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spacing w:before="40" w:after="4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sym w:font="Symbol" w:char="F02D"/>
            </w:r>
          </w:p>
        </w:tc>
        <w:tc>
          <w:tcPr>
            <w:tcW w:w="1194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spacing w:before="40" w:after="40"/>
              <w:jc w:val="left"/>
              <w:rPr>
                <w:noProof/>
                <w:sz w:val="20"/>
                <w:szCs w:val="20"/>
              </w:rPr>
            </w:pPr>
          </w:p>
        </w:tc>
        <w:tc>
          <w:tcPr>
            <w:tcW w:w="3118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spacing w:before="40" w:after="4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Valeur limite 0,004 mg/m</w:t>
            </w:r>
            <w:r>
              <w:rPr>
                <w:noProof/>
                <w:sz w:val="20"/>
                <w:vertAlign w:val="superscript"/>
              </w:rPr>
              <w:t>3</w:t>
            </w:r>
            <w:r>
              <w:rPr>
                <w:noProof/>
                <w:sz w:val="20"/>
              </w:rPr>
              <w:t xml:space="preserve"> jusqu'à </w:t>
            </w:r>
            <w:r>
              <w:rPr>
                <w:noProof/>
                <w:sz w:val="20"/>
                <w:highlight w:val="yellow"/>
              </w:rPr>
              <w:t>xx yyyy 202z [7 ans]</w:t>
            </w:r>
          </w:p>
        </w:tc>
      </w:tr>
      <w:tr>
        <w:trPr>
          <w:tblCellSpacing w:w="0" w:type="dxa"/>
        </w:trPr>
        <w:tc>
          <w:tcPr>
            <w:tcW w:w="320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Béryllium et ses composés inorganiques</w:t>
            </w:r>
          </w:p>
        </w:tc>
        <w:tc>
          <w:tcPr>
            <w:tcW w:w="116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spacing w:before="40" w:after="4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sym w:font="Symbol" w:char="F02D"/>
            </w:r>
          </w:p>
        </w:tc>
        <w:tc>
          <w:tcPr>
            <w:tcW w:w="110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spacing w:before="40" w:after="40"/>
              <w:ind w:right="195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sym w:font="Symbol" w:char="F02D"/>
            </w:r>
          </w:p>
        </w:tc>
        <w:tc>
          <w:tcPr>
            <w:tcW w:w="87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spacing w:before="40" w:after="40"/>
              <w:ind w:right="195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0,0002</w:t>
            </w:r>
          </w:p>
        </w:tc>
        <w:tc>
          <w:tcPr>
            <w:tcW w:w="875" w:type="dxa"/>
            <w:tcMar>
              <w:left w:w="40" w:type="dxa"/>
              <w:right w:w="40" w:type="dxa"/>
            </w:tcMar>
          </w:tcPr>
          <w:p>
            <w:pPr>
              <w:spacing w:before="40" w:after="4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sym w:font="Symbol" w:char="F02D"/>
            </w:r>
          </w:p>
        </w:tc>
        <w:tc>
          <w:tcPr>
            <w:tcW w:w="935" w:type="dxa"/>
            <w:tcMar>
              <w:left w:w="40" w:type="dxa"/>
              <w:right w:w="40" w:type="dxa"/>
            </w:tcMar>
          </w:tcPr>
          <w:p>
            <w:pPr>
              <w:spacing w:before="40" w:after="4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sym w:font="Symbol" w:char="F02D"/>
            </w:r>
          </w:p>
        </w:tc>
        <w:tc>
          <w:tcPr>
            <w:tcW w:w="882" w:type="dxa"/>
            <w:tcMar>
              <w:left w:w="40" w:type="dxa"/>
              <w:right w:w="40" w:type="dxa"/>
            </w:tcMar>
          </w:tcPr>
          <w:p>
            <w:pPr>
              <w:spacing w:before="40" w:after="40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sym w:font="Symbol" w:char="F02D"/>
            </w:r>
          </w:p>
        </w:tc>
        <w:tc>
          <w:tcPr>
            <w:tcW w:w="87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spacing w:before="40" w:after="4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sym w:font="Symbol" w:char="F02D"/>
            </w:r>
          </w:p>
        </w:tc>
        <w:tc>
          <w:tcPr>
            <w:tcW w:w="94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spacing w:before="40" w:after="4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sym w:font="Symbol" w:char="F02D"/>
            </w:r>
          </w:p>
        </w:tc>
        <w:tc>
          <w:tcPr>
            <w:tcW w:w="1194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spacing w:before="40" w:after="40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Sensibilisation cutanée et respiratoire (</w:t>
            </w:r>
            <w:r>
              <w:rPr>
                <w:rStyle w:val="EndnoteReference"/>
                <w:noProof/>
                <w:sz w:val="20"/>
              </w:rPr>
              <w:endnoteReference w:id="8"/>
            </w:r>
            <w:r>
              <w:rPr>
                <w:noProof/>
                <w:sz w:val="20"/>
              </w:rPr>
              <w:t>)</w:t>
            </w:r>
          </w:p>
        </w:tc>
        <w:tc>
          <w:tcPr>
            <w:tcW w:w="3118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spacing w:before="40" w:after="4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Valeur limite 0,0006 mg/m</w:t>
            </w:r>
            <w:r>
              <w:rPr>
                <w:noProof/>
                <w:sz w:val="20"/>
                <w:vertAlign w:val="superscript"/>
              </w:rPr>
              <w:t>3</w:t>
            </w:r>
            <w:r>
              <w:rPr>
                <w:noProof/>
                <w:sz w:val="20"/>
              </w:rPr>
              <w:t xml:space="preserve"> jusqu'au </w:t>
            </w:r>
            <w:r>
              <w:rPr>
                <w:noProof/>
                <w:sz w:val="20"/>
                <w:highlight w:val="yellow"/>
              </w:rPr>
              <w:t>xx yyyy 202z  [5 ans]</w:t>
            </w:r>
          </w:p>
        </w:tc>
      </w:tr>
      <w:tr>
        <w:trPr>
          <w:tblCellSpacing w:w="0" w:type="dxa"/>
        </w:trPr>
        <w:tc>
          <w:tcPr>
            <w:tcW w:w="320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Acide arsénique et ses sels, ainsi que les composés inorganiques de l'arsenic</w:t>
            </w:r>
          </w:p>
        </w:tc>
        <w:tc>
          <w:tcPr>
            <w:tcW w:w="116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spacing w:before="40" w:after="4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sym w:font="Symbol" w:char="F02D"/>
            </w:r>
          </w:p>
        </w:tc>
        <w:tc>
          <w:tcPr>
            <w:tcW w:w="110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spacing w:before="40" w:after="40"/>
              <w:ind w:right="195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sym w:font="Symbol" w:char="F02D"/>
            </w:r>
          </w:p>
        </w:tc>
        <w:tc>
          <w:tcPr>
            <w:tcW w:w="87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spacing w:before="40" w:after="40"/>
              <w:ind w:right="195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0,01</w:t>
            </w:r>
          </w:p>
        </w:tc>
        <w:tc>
          <w:tcPr>
            <w:tcW w:w="875" w:type="dxa"/>
            <w:tcMar>
              <w:left w:w="40" w:type="dxa"/>
              <w:right w:w="40" w:type="dxa"/>
            </w:tcMar>
          </w:tcPr>
          <w:p>
            <w:pPr>
              <w:spacing w:before="40" w:after="4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sym w:font="Symbol" w:char="F02D"/>
            </w:r>
          </w:p>
        </w:tc>
        <w:tc>
          <w:tcPr>
            <w:tcW w:w="935" w:type="dxa"/>
            <w:tcMar>
              <w:left w:w="40" w:type="dxa"/>
              <w:right w:w="40" w:type="dxa"/>
            </w:tcMar>
          </w:tcPr>
          <w:p>
            <w:pPr>
              <w:spacing w:before="40" w:after="40"/>
              <w:ind w:right="195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sym w:font="Symbol" w:char="F02D"/>
            </w:r>
          </w:p>
        </w:tc>
        <w:tc>
          <w:tcPr>
            <w:tcW w:w="882" w:type="dxa"/>
            <w:tcMar>
              <w:left w:w="40" w:type="dxa"/>
              <w:right w:w="40" w:type="dxa"/>
            </w:tcMar>
          </w:tcPr>
          <w:p>
            <w:pPr>
              <w:spacing w:before="40" w:after="40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sym w:font="Symbol" w:char="F02D"/>
            </w:r>
          </w:p>
        </w:tc>
        <w:tc>
          <w:tcPr>
            <w:tcW w:w="87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spacing w:before="40" w:after="4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sym w:font="Symbol" w:char="F02D"/>
            </w:r>
          </w:p>
        </w:tc>
        <w:tc>
          <w:tcPr>
            <w:tcW w:w="94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spacing w:before="40" w:after="40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sym w:font="Symbol" w:char="F02D"/>
            </w:r>
          </w:p>
        </w:tc>
        <w:tc>
          <w:tcPr>
            <w:tcW w:w="1194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spacing w:before="40" w:after="40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sym w:font="Symbol" w:char="F02D"/>
            </w:r>
          </w:p>
        </w:tc>
        <w:tc>
          <w:tcPr>
            <w:tcW w:w="3118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spacing w:before="40" w:after="4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Pour le secteur de la fusion du cuivre, la valeur limite entrera en vigueur le </w:t>
            </w:r>
            <w:r>
              <w:rPr>
                <w:noProof/>
                <w:sz w:val="20"/>
                <w:highlight w:val="yellow"/>
              </w:rPr>
              <w:t>xx yyyy 202z [2 ans]</w:t>
            </w:r>
          </w:p>
        </w:tc>
      </w:tr>
      <w:tr>
        <w:trPr>
          <w:trHeight w:val="596"/>
          <w:tblCellSpacing w:w="0" w:type="dxa"/>
        </w:trPr>
        <w:tc>
          <w:tcPr>
            <w:tcW w:w="320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Formaldéhyde</w:t>
            </w:r>
          </w:p>
        </w:tc>
        <w:tc>
          <w:tcPr>
            <w:tcW w:w="116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spacing w:before="40" w:after="40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200-001-8</w:t>
            </w:r>
          </w:p>
        </w:tc>
        <w:tc>
          <w:tcPr>
            <w:tcW w:w="110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spacing w:before="40" w:after="40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50-00-0</w:t>
            </w:r>
          </w:p>
        </w:tc>
        <w:tc>
          <w:tcPr>
            <w:tcW w:w="87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spacing w:before="40" w:after="40"/>
              <w:ind w:right="195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0,37</w:t>
            </w:r>
          </w:p>
        </w:tc>
        <w:tc>
          <w:tcPr>
            <w:tcW w:w="875" w:type="dxa"/>
            <w:tcMar>
              <w:left w:w="40" w:type="dxa"/>
              <w:right w:w="40" w:type="dxa"/>
            </w:tcMar>
          </w:tcPr>
          <w:p>
            <w:pPr>
              <w:spacing w:before="40" w:after="4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0,3</w:t>
            </w:r>
          </w:p>
        </w:tc>
        <w:tc>
          <w:tcPr>
            <w:tcW w:w="935" w:type="dxa"/>
            <w:tcMar>
              <w:left w:w="40" w:type="dxa"/>
              <w:right w:w="40" w:type="dxa"/>
            </w:tcMar>
          </w:tcPr>
          <w:p>
            <w:pPr>
              <w:spacing w:before="40" w:after="4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sym w:font="Symbol" w:char="F02D"/>
            </w:r>
          </w:p>
        </w:tc>
        <w:tc>
          <w:tcPr>
            <w:tcW w:w="882" w:type="dxa"/>
            <w:tcMar>
              <w:left w:w="40" w:type="dxa"/>
              <w:right w:w="40" w:type="dxa"/>
            </w:tcMar>
          </w:tcPr>
          <w:p>
            <w:pPr>
              <w:spacing w:before="40" w:after="40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0,738</w:t>
            </w:r>
          </w:p>
        </w:tc>
        <w:tc>
          <w:tcPr>
            <w:tcW w:w="87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spacing w:before="40" w:after="40"/>
              <w:ind w:right="195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0,6</w:t>
            </w:r>
          </w:p>
        </w:tc>
        <w:tc>
          <w:tcPr>
            <w:tcW w:w="94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spacing w:before="40" w:after="40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sym w:font="Symbol" w:char="F02D"/>
            </w:r>
          </w:p>
        </w:tc>
        <w:tc>
          <w:tcPr>
            <w:tcW w:w="1194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spacing w:before="40" w:after="40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Sensibilisation cutanée</w:t>
            </w:r>
          </w:p>
          <w:p>
            <w:pPr>
              <w:spacing w:before="40" w:after="40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(</w:t>
            </w:r>
            <w:r>
              <w:rPr>
                <w:rStyle w:val="EndnoteReference"/>
                <w:noProof/>
                <w:sz w:val="20"/>
              </w:rPr>
              <w:endnoteReference w:id="9"/>
            </w:r>
            <w:r>
              <w:rPr>
                <w:noProof/>
                <w:sz w:val="20"/>
              </w:rPr>
              <w:t>)</w:t>
            </w:r>
          </w:p>
        </w:tc>
        <w:tc>
          <w:tcPr>
            <w:tcW w:w="3118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spacing w:before="40" w:after="40"/>
              <w:jc w:val="left"/>
              <w:rPr>
                <w:rFonts w:eastAsia="Times New Roman"/>
                <w:noProof/>
                <w:sz w:val="20"/>
                <w:szCs w:val="20"/>
              </w:rPr>
            </w:pPr>
          </w:p>
        </w:tc>
      </w:tr>
      <w:tr>
        <w:trPr>
          <w:tblCellSpacing w:w="0" w:type="dxa"/>
        </w:trPr>
        <w:tc>
          <w:tcPr>
            <w:tcW w:w="320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4,4'-méthylènebis (2-chloroaniline)</w:t>
            </w:r>
          </w:p>
        </w:tc>
        <w:tc>
          <w:tcPr>
            <w:tcW w:w="116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spacing w:before="40" w:after="40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202-918-9</w:t>
            </w:r>
          </w:p>
        </w:tc>
        <w:tc>
          <w:tcPr>
            <w:tcW w:w="110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spacing w:before="40" w:after="40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101-14-4</w:t>
            </w:r>
          </w:p>
        </w:tc>
        <w:tc>
          <w:tcPr>
            <w:tcW w:w="87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spacing w:before="40" w:after="40"/>
              <w:ind w:right="195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0,01</w:t>
            </w:r>
          </w:p>
        </w:tc>
        <w:tc>
          <w:tcPr>
            <w:tcW w:w="875" w:type="dxa"/>
            <w:tcMar>
              <w:left w:w="40" w:type="dxa"/>
              <w:right w:w="40" w:type="dxa"/>
            </w:tcMar>
          </w:tcPr>
          <w:p>
            <w:pPr>
              <w:spacing w:before="40" w:after="40"/>
              <w:ind w:right="195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sym w:font="Symbol" w:char="F02D"/>
            </w:r>
          </w:p>
        </w:tc>
        <w:tc>
          <w:tcPr>
            <w:tcW w:w="935" w:type="dxa"/>
            <w:tcMar>
              <w:left w:w="40" w:type="dxa"/>
              <w:right w:w="40" w:type="dxa"/>
            </w:tcMar>
          </w:tcPr>
          <w:p>
            <w:pPr>
              <w:spacing w:before="40" w:after="40"/>
              <w:ind w:right="195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sym w:font="Symbol" w:char="F02D"/>
            </w:r>
          </w:p>
        </w:tc>
        <w:tc>
          <w:tcPr>
            <w:tcW w:w="882" w:type="dxa"/>
            <w:tcMar>
              <w:left w:w="40" w:type="dxa"/>
              <w:right w:w="40" w:type="dxa"/>
            </w:tcMar>
          </w:tcPr>
          <w:p>
            <w:pPr>
              <w:spacing w:before="40" w:after="40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sym w:font="Symbol" w:char="F02D"/>
            </w:r>
          </w:p>
        </w:tc>
        <w:tc>
          <w:tcPr>
            <w:tcW w:w="87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spacing w:before="40" w:after="40"/>
              <w:ind w:right="195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sym w:font="Symbol" w:char="F02D"/>
            </w:r>
          </w:p>
        </w:tc>
        <w:tc>
          <w:tcPr>
            <w:tcW w:w="94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spacing w:before="40" w:after="40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sym w:font="Symbol" w:char="F02D"/>
            </w:r>
          </w:p>
        </w:tc>
        <w:tc>
          <w:tcPr>
            <w:tcW w:w="1194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spacing w:before="40" w:after="40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peau (</w:t>
            </w:r>
            <w:r>
              <w:rPr>
                <w:rStyle w:val="EndnoteReference"/>
                <w:noProof/>
                <w:sz w:val="20"/>
              </w:rPr>
              <w:endnoteReference w:id="10"/>
            </w:r>
            <w:r>
              <w:rPr>
                <w:noProof/>
                <w:sz w:val="20"/>
              </w:rPr>
              <w:t>)</w:t>
            </w:r>
          </w:p>
        </w:tc>
        <w:tc>
          <w:tcPr>
            <w:tcW w:w="3118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spacing w:before="40" w:after="40"/>
              <w:jc w:val="left"/>
              <w:rPr>
                <w:rFonts w:eastAsia="Times New Roman"/>
                <w:noProof/>
                <w:sz w:val="20"/>
                <w:szCs w:val="20"/>
              </w:rPr>
            </w:pPr>
          </w:p>
        </w:tc>
      </w:tr>
    </w:tbl>
    <w:p>
      <w:pPr>
        <w:spacing w:before="40" w:after="40"/>
        <w:jc w:val="left"/>
        <w:rPr>
          <w:noProof/>
          <w:sz w:val="20"/>
          <w:szCs w:val="20"/>
        </w:rPr>
      </w:pPr>
    </w:p>
    <w:sectPr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footnotePr>
        <w:numRestart w:val="eachPage"/>
      </w:footnotePr>
      <w:endnotePr>
        <w:numFmt w:val="decimal"/>
      </w:endnotePr>
      <w:pgSz w:w="16838" w:h="11906" w:orient="landscape"/>
      <w:pgMar w:top="1417" w:right="1417" w:bottom="1417" w:left="96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  <w:endnote w:id="1">
    <w:p>
      <w:pPr>
        <w:pStyle w:val="EndnoteText"/>
        <w:spacing w:after="20"/>
        <w:ind w:left="360" w:hanging="360"/>
      </w:pPr>
      <w:r>
        <w:t>(</w:t>
      </w:r>
      <w:r>
        <w:rPr>
          <w:rStyle w:val="EndnoteReference"/>
        </w:rPr>
        <w:endnoteRef/>
      </w:r>
      <w:r>
        <w:t>)</w:t>
      </w:r>
      <w:r>
        <w:tab/>
      </w:r>
      <w:r>
        <w:rPr>
          <w:color w:val="000000"/>
        </w:rPr>
        <w:t>Le numéro CE, à savoir Einecs, ELINCS ou NLP, est le numéro officiel de la substance dans l'Union européenne, comme défini à l'annexe VI, partie 1, point 1.1.1.2, du règlement (CE) nº 1272/2008.</w:t>
      </w:r>
    </w:p>
  </w:endnote>
  <w:endnote w:id="2">
    <w:p>
      <w:pPr>
        <w:pStyle w:val="EndnoteText"/>
        <w:spacing w:after="20"/>
        <w:ind w:left="360" w:hanging="360"/>
      </w:pPr>
      <w:r>
        <w:t>(</w:t>
      </w:r>
      <w:r>
        <w:rPr>
          <w:rStyle w:val="EndnoteReference"/>
        </w:rPr>
        <w:endnoteRef/>
      </w:r>
      <w:r>
        <w:t>)</w:t>
      </w:r>
      <w:r>
        <w:tab/>
      </w:r>
      <w:r>
        <w:rPr>
          <w:color w:val="000000"/>
        </w:rPr>
        <w:t>Le numéro CAS est le numéro de registre du «Chemical Abstracts Service» (service des résumés analytiques de chimie).</w:t>
      </w:r>
    </w:p>
  </w:endnote>
  <w:endnote w:id="3">
    <w:p>
      <w:pPr>
        <w:pStyle w:val="EndnoteText"/>
        <w:spacing w:after="20"/>
        <w:ind w:left="360" w:hanging="360"/>
      </w:pPr>
      <w:r>
        <w:t>(</w:t>
      </w:r>
      <w:r>
        <w:rPr>
          <w:rStyle w:val="EndnoteReference"/>
        </w:rPr>
        <w:endnoteRef/>
      </w:r>
      <w:r>
        <w:t>)</w:t>
      </w:r>
      <w:r>
        <w:tab/>
        <w:t>Mesurées ou calculées par rapport à une période de référence de huit heures en moyenne pondérée dans le temps.</w:t>
      </w:r>
    </w:p>
  </w:endnote>
  <w:endnote w:id="4">
    <w:p>
      <w:pPr>
        <w:pStyle w:val="EndnoteText"/>
        <w:spacing w:after="20"/>
        <w:ind w:left="360" w:hanging="360"/>
      </w:pPr>
      <w:r>
        <w:t>(</w:t>
      </w:r>
      <w:r>
        <w:rPr>
          <w:rStyle w:val="EndnoteReference"/>
        </w:rPr>
        <w:endnoteRef/>
      </w:r>
      <w:r>
        <w:t>)</w:t>
      </w:r>
      <w:r>
        <w:tab/>
        <w:t>Limite d'exposition de courte durée (LECD):valeur limite que l'exposition ne devrait pas dépasser et qui se rapporte à une période de 15 minutes, sauf indication contraire.</w:t>
      </w:r>
    </w:p>
  </w:endnote>
  <w:endnote w:id="5">
    <w:p>
      <w:pPr>
        <w:spacing w:before="0" w:after="20"/>
        <w:ind w:left="360" w:hanging="360"/>
        <w:rPr>
          <w:sz w:val="20"/>
          <w:szCs w:val="20"/>
        </w:rPr>
      </w:pPr>
      <w:r>
        <w:rPr>
          <w:sz w:val="20"/>
        </w:rPr>
        <w:t>(</w:t>
      </w:r>
      <w:r>
        <w:rPr>
          <w:rStyle w:val="EndnoteReference"/>
          <w:sz w:val="20"/>
        </w:rPr>
        <w:endnoteRef/>
      </w:r>
      <w:r>
        <w:rPr>
          <w:sz w:val="20"/>
        </w:rPr>
        <w:t xml:space="preserve">) </w:t>
      </w:r>
      <w:r>
        <w:tab/>
      </w:r>
      <w:r>
        <w:rPr>
          <w:color w:val="000000"/>
          <w:sz w:val="20"/>
        </w:rPr>
        <w:t>mg/m</w:t>
      </w:r>
      <w:r>
        <w:rPr>
          <w:color w:val="000000"/>
          <w:sz w:val="20"/>
          <w:vertAlign w:val="superscript"/>
        </w:rPr>
        <w:t>3</w:t>
      </w:r>
      <w:r>
        <w:rPr>
          <w:color w:val="000000"/>
          <w:sz w:val="20"/>
        </w:rPr>
        <w:t xml:space="preserve"> = milligrammes par mètre cube d'air à 20 °C et 101,3 kPa (pression de mercure de 760 mm).</w:t>
      </w:r>
    </w:p>
  </w:endnote>
  <w:endnote w:id="6">
    <w:p>
      <w:pPr>
        <w:spacing w:before="0" w:after="20"/>
        <w:ind w:left="360" w:hanging="360"/>
        <w:rPr>
          <w:sz w:val="20"/>
          <w:szCs w:val="20"/>
        </w:rPr>
      </w:pPr>
      <w:r>
        <w:rPr>
          <w:sz w:val="20"/>
        </w:rPr>
        <w:t>(</w:t>
      </w:r>
      <w:r>
        <w:rPr>
          <w:rStyle w:val="EndnoteReference"/>
          <w:sz w:val="20"/>
        </w:rPr>
        <w:endnoteRef/>
      </w:r>
      <w:r>
        <w:rPr>
          <w:sz w:val="20"/>
        </w:rPr>
        <w:t xml:space="preserve">) </w:t>
      </w:r>
      <w:r>
        <w:tab/>
      </w:r>
      <w:r>
        <w:rPr>
          <w:color w:val="000000"/>
          <w:sz w:val="20"/>
        </w:rPr>
        <w:t>ppm = parties par million en volume dans l'air (ml/m</w:t>
      </w:r>
      <w:r>
        <w:rPr>
          <w:color w:val="000000"/>
          <w:sz w:val="20"/>
          <w:vertAlign w:val="superscript"/>
        </w:rPr>
        <w:t>3</w:t>
      </w:r>
      <w:r>
        <w:rPr>
          <w:color w:val="000000"/>
          <w:sz w:val="20"/>
        </w:rPr>
        <w:t>).</w:t>
      </w:r>
    </w:p>
  </w:endnote>
  <w:endnote w:id="7">
    <w:p>
      <w:pPr>
        <w:spacing w:before="0" w:after="20"/>
        <w:ind w:left="360" w:hanging="360"/>
        <w:rPr>
          <w:sz w:val="20"/>
          <w:szCs w:val="20"/>
          <w:lang w:val="fr-BE"/>
        </w:rPr>
      </w:pPr>
      <w:r>
        <w:rPr>
          <w:sz w:val="20"/>
        </w:rPr>
        <w:t>(</w:t>
      </w:r>
      <w:r>
        <w:rPr>
          <w:rStyle w:val="EndnoteReference"/>
          <w:sz w:val="20"/>
        </w:rPr>
        <w:endnoteRef/>
      </w:r>
      <w:r>
        <w:rPr>
          <w:sz w:val="20"/>
        </w:rPr>
        <w:t xml:space="preserve">) </w:t>
      </w:r>
      <w:r>
        <w:tab/>
      </w:r>
      <w:r>
        <w:rPr>
          <w:color w:val="000000"/>
          <w:sz w:val="20"/>
        </w:rPr>
        <w:t>f/ml = fibres par millilitre.</w:t>
      </w:r>
    </w:p>
  </w:endnote>
  <w:endnote w:id="8">
    <w:p>
      <w:pPr>
        <w:pStyle w:val="EndnoteText"/>
        <w:spacing w:after="20"/>
        <w:ind w:left="360" w:hanging="360"/>
        <w:rPr>
          <w:rFonts w:eastAsia="Times New Roman"/>
          <w:color w:val="000000"/>
          <w:lang w:eastAsia="en-GB"/>
        </w:rPr>
      </w:pPr>
      <w:r>
        <w:t>(</w:t>
      </w:r>
      <w:r>
        <w:rPr>
          <w:rStyle w:val="EndnoteReference"/>
        </w:rPr>
        <w:endnoteRef/>
      </w:r>
      <w:r>
        <w:t xml:space="preserve">) </w:t>
      </w:r>
      <w:r>
        <w:tab/>
      </w:r>
      <w:r>
        <w:rPr>
          <w:color w:val="000000"/>
        </w:rPr>
        <w:t>La substance peut provoquer une sensibilisation de la peau et des voies respiratoires.</w:t>
      </w:r>
    </w:p>
  </w:endnote>
  <w:endnote w:id="9">
    <w:p>
      <w:pPr>
        <w:pStyle w:val="EndnoteText"/>
        <w:spacing w:after="20"/>
        <w:ind w:left="360" w:hanging="360"/>
        <w:rPr>
          <w:rFonts w:eastAsia="Times New Roman"/>
          <w:color w:val="000000"/>
          <w:lang w:eastAsia="en-GB"/>
        </w:rPr>
      </w:pPr>
      <w:r>
        <w:t>(</w:t>
      </w:r>
      <w:r>
        <w:rPr>
          <w:rStyle w:val="EndnoteReference"/>
        </w:rPr>
        <w:endnoteRef/>
      </w:r>
      <w:r>
        <w:t xml:space="preserve">) </w:t>
      </w:r>
      <w:r>
        <w:tab/>
      </w:r>
      <w:r>
        <w:rPr>
          <w:color w:val="000000"/>
        </w:rPr>
        <w:t>La substance peut provoquer une sensibilisation de la peau.</w:t>
      </w:r>
    </w:p>
  </w:endnote>
  <w:endnote w:id="10">
    <w:p>
      <w:pPr>
        <w:pStyle w:val="EndnoteText"/>
        <w:spacing w:after="20"/>
        <w:ind w:left="360" w:hanging="360"/>
        <w:rPr>
          <w:rFonts w:eastAsia="Times New Roman"/>
          <w:color w:val="000000"/>
          <w:lang w:eastAsia="en-GB"/>
        </w:rPr>
      </w:pPr>
      <w:r>
        <w:t>(</w:t>
      </w:r>
      <w:r>
        <w:rPr>
          <w:rStyle w:val="EndnoteReference"/>
        </w:rPr>
        <w:endnoteRef/>
      </w:r>
      <w:r>
        <w:t xml:space="preserve">) </w:t>
      </w:r>
      <w:r>
        <w:tab/>
      </w:r>
      <w:r>
        <w:rPr>
          <w:color w:val="000000"/>
        </w:rPr>
        <w:t>Une pénétration cutanée contribuant de manière importante à la charge corporelle globale est possible.</w:t>
      </w:r>
    </w:p>
    <w:p>
      <w:pPr>
        <w:pStyle w:val="EndnoteText"/>
        <w:spacing w:after="20"/>
        <w:ind w:left="360" w:hanging="360"/>
      </w:pPr>
    </w:p>
    <w:p>
      <w:pPr>
        <w:pStyle w:val="EndnoteText"/>
        <w:spacing w:after="20"/>
        <w:ind w:left="360" w:hanging="36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FR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9995588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C78B8"/>
    <w:multiLevelType w:val="multilevel"/>
    <w:tmpl w:val="2ED4F4D0"/>
    <w:name w:val="Point"/>
    <w:lvl w:ilvl="0">
      <w:start w:val="1"/>
      <w:numFmt w:val="decimal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1">
    <w:nsid w:val="2BD83CB7"/>
    <w:multiLevelType w:val="hybridMultilevel"/>
    <w:tmpl w:val="19FE7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B54B0C"/>
    <w:multiLevelType w:val="hybridMultilevel"/>
    <w:tmpl w:val="36F608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CB4BF4"/>
    <w:multiLevelType w:val="hybridMultilevel"/>
    <w:tmpl w:val="3E4C7D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2F3EDA"/>
    <w:multiLevelType w:val="hybridMultilevel"/>
    <w:tmpl w:val="EBAA8C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C30E94"/>
    <w:multiLevelType w:val="hybridMultilevel"/>
    <w:tmpl w:val="0220F3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7A6FC8"/>
    <w:multiLevelType w:val="hybridMultilevel"/>
    <w:tmpl w:val="54E677C0"/>
    <w:lvl w:ilvl="0" w:tplc="E4C059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52127F"/>
    <w:multiLevelType w:val="singleLevel"/>
    <w:tmpl w:val="057A5296"/>
    <w:name w:val="Bullet 0"/>
    <w:lvl w:ilvl="0">
      <w:start w:val="1"/>
      <w:numFmt w:val="bullet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8">
    <w:nsid w:val="555C796A"/>
    <w:multiLevelType w:val="hybridMultilevel"/>
    <w:tmpl w:val="47E69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F8119A"/>
    <w:multiLevelType w:val="hybridMultilevel"/>
    <w:tmpl w:val="FADA15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056EE5"/>
    <w:multiLevelType w:val="singleLevel"/>
    <w:tmpl w:val="3378D27C"/>
    <w:name w:val="Bullet 2"/>
    <w:lvl w:ilvl="0">
      <w:start w:val="1"/>
      <w:numFmt w:val="bullet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1">
    <w:nsid w:val="5CA31A15"/>
    <w:multiLevelType w:val="singleLevel"/>
    <w:tmpl w:val="CB981644"/>
    <w:name w:val="Tiret 0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2">
    <w:nsid w:val="6AFE543F"/>
    <w:multiLevelType w:val="hybridMultilevel"/>
    <w:tmpl w:val="9B102F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7"/>
  </w:num>
  <w:num w:numId="8">
    <w:abstractNumId w:val="9"/>
  </w:num>
  <w:num w:numId="9">
    <w:abstractNumId w:val="6"/>
  </w:num>
  <w:num w:numId="10">
    <w:abstractNumId w:val="4"/>
  </w:num>
  <w:num w:numId="11">
    <w:abstractNumId w:val="8"/>
  </w:num>
  <w:num w:numId="12">
    <w:abstractNumId w:val="5"/>
  </w:num>
  <w:num w:numId="13">
    <w:abstractNumId w:val="12"/>
  </w:num>
  <w:num w:numId="14">
    <w:abstractNumId w:val="2"/>
  </w:num>
  <w:num w:numId="15">
    <w:abstractNumId w:val="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revisionView w:markup="0"/>
  <w:defaultTabStop w:val="720"/>
  <w:characterSpacingControl w:val="doNotCompress"/>
  <w:footnotePr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ACCOMPAGNANT.CP" w:val="de la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32D6179F-E6B6-4727-89F8-9943043138FD"/>
    <w:docVar w:name="LW_COVERPAGE_TYPE" w:val="1"/>
    <w:docVar w:name="LW_CROSSREFERENCE" w:val="{SWD(2018) 87 final}_x000b_{SWD(2018) 88 final}"/>
    <w:docVar w:name="LW_DocType" w:val="NORMAL"/>
    <w:docVar w:name="LW_EMISSION" w:val="5.4.2018"/>
    <w:docVar w:name="LW_EMISSION_ISODATE" w:val="2018-04-05"/>
    <w:docVar w:name="LW_EMISSION_LOCATION" w:val="BRX"/>
    <w:docVar w:name="LW_EMISSION_PREFIX" w:val="Bruxelles, le "/>
    <w:docVar w:name="LW_EMISSION_SUFFIX" w:val="&lt;EMPTY&gt;"/>
    <w:docVar w:name="LW_ID_DOCTYPE_NONLW" w:val="CP-036"/>
    <w:docVar w:name="LW_LANGUE" w:val="FR"/>
    <w:docVar w:name="LW_LEVEL_OF_SENSITIVITY" w:val="Standard treatment"/>
    <w:docVar w:name="LW_NOM.INST" w:val="COMMISSION EUROPÉENNE"/>
    <w:docVar w:name="LW_NOM.INST_JOINTDOC" w:val="&lt;EMPTY&gt;"/>
    <w:docVar w:name="LW_OBJETACTEPRINCIPAL.CP" w:val="DIRECTIVE DU PARLEMENT EUROPÉEN ET DU CONSEIL_x000b_modifiant la directive 2004/37/CE concernant la protection des travailleurs contre les risques liés à l'exposition à des agents cancérigènes ou mutagènes au travail"/>
    <w:docVar w:name="LW_PART_NBR" w:val="1"/>
    <w:docVar w:name="LW_PART_NBR_TOTAL" w:val="1"/>
    <w:docVar w:name="LW_REF.INST.NEW" w:val="COM"/>
    <w:docVar w:name="LW_REF.INST.NEW_ADOPTED" w:val="final"/>
    <w:docVar w:name="LW_REF.INST.NEW_TEXT" w:val="(2018) 171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.CP" w:val="ANNEXE_x000b_"/>
    <w:docVar w:name="LW_TYPEACTEPRINCIPAL.CP" w:val="proposition de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iret0">
    <w:name w:val="Tiret 0"/>
    <w:basedOn w:val="Normal"/>
    <w:pPr>
      <w:numPr>
        <w:numId w:val="1"/>
      </w:numPr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  <w:noProof/>
      <w:bdr w:val="none" w:sz="0" w:space="0" w:color="auto" w:frame="1"/>
    </w:rPr>
  </w:style>
  <w:style w:type="paragraph" w:customStyle="1" w:styleId="Point0number">
    <w:name w:val="Point 0 (number)"/>
    <w:basedOn w:val="Normal"/>
    <w:pPr>
      <w:numPr>
        <w:numId w:val="2"/>
      </w:numPr>
    </w:pPr>
  </w:style>
  <w:style w:type="paragraph" w:customStyle="1" w:styleId="Point1number">
    <w:name w:val="Point 1 (number)"/>
    <w:basedOn w:val="Normal"/>
    <w:pPr>
      <w:numPr>
        <w:ilvl w:val="2"/>
        <w:numId w:val="2"/>
      </w:numPr>
    </w:pPr>
  </w:style>
  <w:style w:type="paragraph" w:customStyle="1" w:styleId="Point2number">
    <w:name w:val="Point 2 (number)"/>
    <w:basedOn w:val="Normal"/>
    <w:pPr>
      <w:numPr>
        <w:ilvl w:val="4"/>
        <w:numId w:val="2"/>
      </w:numPr>
    </w:pPr>
  </w:style>
  <w:style w:type="paragraph" w:customStyle="1" w:styleId="Point3number">
    <w:name w:val="Point 3 (number)"/>
    <w:basedOn w:val="Normal"/>
    <w:pPr>
      <w:numPr>
        <w:ilvl w:val="6"/>
        <w:numId w:val="2"/>
      </w:numPr>
    </w:pPr>
  </w:style>
  <w:style w:type="paragraph" w:customStyle="1" w:styleId="Point0letter">
    <w:name w:val="Point 0 (letter)"/>
    <w:basedOn w:val="Normal"/>
    <w:pPr>
      <w:numPr>
        <w:ilvl w:val="1"/>
        <w:numId w:val="2"/>
      </w:numPr>
    </w:pPr>
  </w:style>
  <w:style w:type="paragraph" w:customStyle="1" w:styleId="Point1letter">
    <w:name w:val="Point 1 (letter)"/>
    <w:basedOn w:val="Normal"/>
    <w:pPr>
      <w:numPr>
        <w:ilvl w:val="3"/>
        <w:numId w:val="2"/>
      </w:numPr>
    </w:pPr>
  </w:style>
  <w:style w:type="paragraph" w:customStyle="1" w:styleId="Point2letter">
    <w:name w:val="Point 2 (letter)"/>
    <w:basedOn w:val="Normal"/>
    <w:pPr>
      <w:numPr>
        <w:ilvl w:val="5"/>
        <w:numId w:val="2"/>
      </w:numPr>
    </w:pPr>
  </w:style>
  <w:style w:type="paragraph" w:customStyle="1" w:styleId="Point3letter">
    <w:name w:val="Point 3 (letter)"/>
    <w:basedOn w:val="Normal"/>
    <w:pPr>
      <w:numPr>
        <w:ilvl w:val="7"/>
        <w:numId w:val="2"/>
      </w:numPr>
    </w:pPr>
  </w:style>
  <w:style w:type="paragraph" w:customStyle="1" w:styleId="Point4letter">
    <w:name w:val="Point 4 (letter)"/>
    <w:basedOn w:val="Normal"/>
    <w:pPr>
      <w:numPr>
        <w:ilvl w:val="8"/>
        <w:numId w:val="2"/>
      </w:numPr>
    </w:pPr>
  </w:style>
  <w:style w:type="paragraph" w:customStyle="1" w:styleId="Bullet0">
    <w:name w:val="Bullet 0"/>
    <w:basedOn w:val="Normal"/>
    <w:pPr>
      <w:numPr>
        <w:numId w:val="3"/>
      </w:numPr>
    </w:pPr>
  </w:style>
  <w:style w:type="paragraph" w:customStyle="1" w:styleId="Bullet2">
    <w:name w:val="Bullet 2"/>
    <w:basedOn w:val="Normal"/>
    <w:pPr>
      <w:numPr>
        <w:numId w:val="4"/>
      </w:numPr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paragraph" w:customStyle="1" w:styleId="Titreobjet">
    <w:name w:val="Titre objet"/>
    <w:basedOn w:val="Normal"/>
    <w:next w:val="Normal"/>
    <w:pPr>
      <w:spacing w:before="360" w:after="360"/>
      <w:jc w:val="center"/>
    </w:pPr>
    <w:rPr>
      <w:b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IntrtEEE">
    <w:name w:val="Intérêt EEE"/>
    <w:basedOn w:val="Normal"/>
    <w:next w:val="Normal"/>
    <w:pPr>
      <w:spacing w:before="360" w:after="240"/>
      <w:jc w:val="center"/>
    </w:p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italics">
    <w:name w:val="italics"/>
    <w:basedOn w:val="DefaultParagraphFont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iceouttxt">
    <w:name w:val="iceouttxt"/>
    <w:basedOn w:val="DefaultParagraphFont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before="0"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rFonts w:ascii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before="0"/>
    </w:p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iret0">
    <w:name w:val="Tiret 0"/>
    <w:basedOn w:val="Normal"/>
    <w:pPr>
      <w:numPr>
        <w:numId w:val="1"/>
      </w:numPr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  <w:noProof/>
      <w:bdr w:val="none" w:sz="0" w:space="0" w:color="auto" w:frame="1"/>
    </w:rPr>
  </w:style>
  <w:style w:type="paragraph" w:customStyle="1" w:styleId="Point0number">
    <w:name w:val="Point 0 (number)"/>
    <w:basedOn w:val="Normal"/>
    <w:pPr>
      <w:numPr>
        <w:numId w:val="2"/>
      </w:numPr>
    </w:pPr>
  </w:style>
  <w:style w:type="paragraph" w:customStyle="1" w:styleId="Point1number">
    <w:name w:val="Point 1 (number)"/>
    <w:basedOn w:val="Normal"/>
    <w:pPr>
      <w:numPr>
        <w:ilvl w:val="2"/>
        <w:numId w:val="2"/>
      </w:numPr>
    </w:pPr>
  </w:style>
  <w:style w:type="paragraph" w:customStyle="1" w:styleId="Point2number">
    <w:name w:val="Point 2 (number)"/>
    <w:basedOn w:val="Normal"/>
    <w:pPr>
      <w:numPr>
        <w:ilvl w:val="4"/>
        <w:numId w:val="2"/>
      </w:numPr>
    </w:pPr>
  </w:style>
  <w:style w:type="paragraph" w:customStyle="1" w:styleId="Point3number">
    <w:name w:val="Point 3 (number)"/>
    <w:basedOn w:val="Normal"/>
    <w:pPr>
      <w:numPr>
        <w:ilvl w:val="6"/>
        <w:numId w:val="2"/>
      </w:numPr>
    </w:pPr>
  </w:style>
  <w:style w:type="paragraph" w:customStyle="1" w:styleId="Point0letter">
    <w:name w:val="Point 0 (letter)"/>
    <w:basedOn w:val="Normal"/>
    <w:pPr>
      <w:numPr>
        <w:ilvl w:val="1"/>
        <w:numId w:val="2"/>
      </w:numPr>
    </w:pPr>
  </w:style>
  <w:style w:type="paragraph" w:customStyle="1" w:styleId="Point1letter">
    <w:name w:val="Point 1 (letter)"/>
    <w:basedOn w:val="Normal"/>
    <w:pPr>
      <w:numPr>
        <w:ilvl w:val="3"/>
        <w:numId w:val="2"/>
      </w:numPr>
    </w:pPr>
  </w:style>
  <w:style w:type="paragraph" w:customStyle="1" w:styleId="Point2letter">
    <w:name w:val="Point 2 (letter)"/>
    <w:basedOn w:val="Normal"/>
    <w:pPr>
      <w:numPr>
        <w:ilvl w:val="5"/>
        <w:numId w:val="2"/>
      </w:numPr>
    </w:pPr>
  </w:style>
  <w:style w:type="paragraph" w:customStyle="1" w:styleId="Point3letter">
    <w:name w:val="Point 3 (letter)"/>
    <w:basedOn w:val="Normal"/>
    <w:pPr>
      <w:numPr>
        <w:ilvl w:val="7"/>
        <w:numId w:val="2"/>
      </w:numPr>
    </w:pPr>
  </w:style>
  <w:style w:type="paragraph" w:customStyle="1" w:styleId="Point4letter">
    <w:name w:val="Point 4 (letter)"/>
    <w:basedOn w:val="Normal"/>
    <w:pPr>
      <w:numPr>
        <w:ilvl w:val="8"/>
        <w:numId w:val="2"/>
      </w:numPr>
    </w:pPr>
  </w:style>
  <w:style w:type="paragraph" w:customStyle="1" w:styleId="Bullet0">
    <w:name w:val="Bullet 0"/>
    <w:basedOn w:val="Normal"/>
    <w:pPr>
      <w:numPr>
        <w:numId w:val="3"/>
      </w:numPr>
    </w:pPr>
  </w:style>
  <w:style w:type="paragraph" w:customStyle="1" w:styleId="Bullet2">
    <w:name w:val="Bullet 2"/>
    <w:basedOn w:val="Normal"/>
    <w:pPr>
      <w:numPr>
        <w:numId w:val="4"/>
      </w:numPr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paragraph" w:customStyle="1" w:styleId="Titreobjet">
    <w:name w:val="Titre objet"/>
    <w:basedOn w:val="Normal"/>
    <w:next w:val="Normal"/>
    <w:pPr>
      <w:spacing w:before="360" w:after="360"/>
      <w:jc w:val="center"/>
    </w:pPr>
    <w:rPr>
      <w:b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IntrtEEE">
    <w:name w:val="Intérêt EEE"/>
    <w:basedOn w:val="Normal"/>
    <w:next w:val="Normal"/>
    <w:pPr>
      <w:spacing w:before="360" w:after="240"/>
      <w:jc w:val="center"/>
    </w:p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italics">
    <w:name w:val="italics"/>
    <w:basedOn w:val="DefaultParagraphFont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iceouttxt">
    <w:name w:val="iceouttxt"/>
    <w:basedOn w:val="DefaultParagraphFont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before="0"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rFonts w:ascii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before="0"/>
    </w:p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3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0773F-B744-4CC4-A59F-F2557CCEF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175</Words>
  <Characters>753</Characters>
  <Application>Microsoft Office Word</Application>
  <DocSecurity>0</DocSecurity>
  <Lines>107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 III for CMD III</vt:lpstr>
    </vt:vector>
  </TitlesOfParts>
  <Manager/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III for CMD III</dc:title>
  <dc:creator/>
  <cp:lastModifiedBy>DIGIT/A3</cp:lastModifiedBy>
  <cp:revision>15</cp:revision>
  <cp:lastPrinted>2018-03-13T17:29:00Z</cp:lastPrinted>
  <dcterms:created xsi:type="dcterms:W3CDTF">2018-03-13T17:26:00Z</dcterms:created>
  <dcterms:modified xsi:type="dcterms:W3CDTF">2018-03-28T16:02:00Z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vel of sensitivity">
    <vt:lpwstr>Standard treatment</vt:lpwstr>
  </property>
  <property fmtid="{D5CDD505-2E9C-101B-9397-08002B2CF9AE}" pid="3" name="First annex">
    <vt:lpwstr>1</vt:lpwstr>
  </property>
  <property fmtid="{D5CDD505-2E9C-101B-9397-08002B2CF9AE}" pid="4" name="Last annex">
    <vt:lpwstr>1</vt:lpwstr>
  </property>
  <property fmtid="{D5CDD505-2E9C-101B-9397-08002B2CF9AE}" pid="5" name="Unique annex">
    <vt:lpwstr>1</vt:lpwstr>
  </property>
  <property fmtid="{D5CDD505-2E9C-101B-9397-08002B2CF9AE}" pid="6" name="Part">
    <vt:lpwstr>1</vt:lpwstr>
  </property>
  <property fmtid="{D5CDD505-2E9C-101B-9397-08002B2CF9AE}" pid="7" name="Total parts">
    <vt:lpwstr>1</vt:lpwstr>
  </property>
  <property fmtid="{D5CDD505-2E9C-101B-9397-08002B2CF9AE}" pid="8" name="DocStatus">
    <vt:lpwstr>Green</vt:lpwstr>
  </property>
</Properties>
</file>