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EF8A74E-11B1-4D05-BABB-735D880AFBB8" style="width:450.35pt;height:424.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Fonts w:eastAsia="Times New Roman"/>
          <w:noProof/>
          <w:szCs w:val="20"/>
          <w:lang w:eastAsia="fr-BE"/>
        </w:rPr>
      </w:pPr>
      <w:bookmarkStart w:id="0" w:name="_GoBack"/>
      <w:bookmarkEnd w:id="0"/>
      <w:r>
        <w:rPr>
          <w:noProof/>
        </w:rPr>
        <w:lastRenderedPageBreak/>
        <w:t xml:space="preserve">ANNEX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PROTOCOL</w:t>
      </w:r>
      <w:r>
        <w:rPr>
          <w:rFonts w:eastAsia="Times New Roman"/>
          <w:noProof/>
          <w:szCs w:val="20"/>
          <w:lang w:eastAsia="fr-BE"/>
        </w:rPr>
        <w:br/>
        <w:t xml:space="preserve">TO THE EURO-MEDITERRANEAN AGREEMENT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 xml:space="preserve">ESTABLISHING AN ASSOCIATION BETWEEN THE EUROPEAN COMMUNITIES AND ITS MEMBER STATES, OF THE ONE PART, AND THE STATE OF ISRAEL, OF THE OTHER PART,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TO TAKE ACCOUNT OF THE ACCESSION</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OF THE REPUBLIC OF CROATIA TO THE EUROPEAN UNION</w:t>
      </w:r>
    </w:p>
    <w:p>
      <w:pPr>
        <w:widowControl w:val="0"/>
        <w:spacing w:before="0" w:after="0" w:line="360" w:lineRule="auto"/>
        <w:jc w:val="center"/>
        <w:rPr>
          <w:rFonts w:eastAsia="Times New Roman"/>
          <w:noProof/>
          <w:szCs w:val="20"/>
          <w:lang w:val="en-IE" w:eastAsia="fr-BE"/>
        </w:rPr>
        <w:sectPr>
          <w:footerReference w:type="default" r:id="rId15"/>
          <w:footerReference w:type="first" r:id="rId16"/>
          <w:footnotePr>
            <w:numRestart w:val="eachPage"/>
          </w:footnotePr>
          <w:pgSz w:w="11907" w:h="16839" w:code="9"/>
          <w:pgMar w:top="1134" w:right="1134" w:bottom="1134" w:left="1134" w:header="1134" w:footer="1134" w:gutter="0"/>
          <w:cols w:space="720"/>
          <w:vAlign w:val="center"/>
          <w:docGrid w:linePitch="360"/>
        </w:sectPr>
      </w:pPr>
    </w:p>
    <w:p>
      <w:pPr>
        <w:widowControl w:val="0"/>
        <w:spacing w:before="0" w:after="0" w:line="360" w:lineRule="auto"/>
        <w:jc w:val="left"/>
        <w:rPr>
          <w:rFonts w:eastAsia="Times New Roman"/>
          <w:noProof/>
          <w:szCs w:val="20"/>
          <w:lang w:eastAsia="fr-BE"/>
        </w:rPr>
      </w:pPr>
      <w:r>
        <w:rPr>
          <w:rFonts w:eastAsia="Times New Roman"/>
          <w:noProof/>
          <w:szCs w:val="20"/>
          <w:lang w:val="en-IE" w:eastAsia="fr-BE"/>
        </w:rPr>
        <w:lastRenderedPageBreak/>
        <w:t xml:space="preserve">THE </w:t>
      </w:r>
      <w:smartTag w:uri="urn:schemas-microsoft-com:office:smarttags" w:element="place">
        <w:smartTag w:uri="urn:schemas-microsoft-com:office:smarttags" w:element="PlaceType">
          <w:r>
            <w:rPr>
              <w:rFonts w:eastAsia="Times New Roman"/>
              <w:noProof/>
              <w:szCs w:val="20"/>
              <w:lang w:val="en-IE" w:eastAsia="fr-BE"/>
            </w:rPr>
            <w:t>KINGDOM</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BELGIUM</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BULGARIA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country-region">
          <w:r>
            <w:rPr>
              <w:rFonts w:eastAsia="Times New Roman"/>
              <w:noProof/>
              <w:szCs w:val="20"/>
              <w:lang w:val="en-IE" w:eastAsia="fr-BE"/>
            </w:rPr>
            <w:t>CZECH 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KINGDOM</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DENMARK</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Name">
        <w:r>
          <w:rPr>
            <w:rFonts w:eastAsia="Times New Roman"/>
            <w:noProof/>
            <w:szCs w:val="20"/>
            <w:lang w:val="en-IE" w:eastAsia="fr-BE"/>
          </w:rPr>
          <w:t>FEDERAL</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
        <w:smartTag w:uri="urn:schemas-microsoft-com:office:smarttags" w:element="country-region">
          <w:r>
            <w:rPr>
              <w:rFonts w:eastAsia="Times New Roman"/>
              <w:noProof/>
              <w:szCs w:val="20"/>
              <w:lang w:val="en-IE" w:eastAsia="fr-BE"/>
            </w:rPr>
            <w:t>GERMANY</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ESTONIA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smartTag w:uri="urn:schemas-microsoft-com:office:smarttags" w:element="place">
        <w:smartTag w:uri="urn:schemas-microsoft-com:office:smarttags" w:element="country-region">
          <w:r>
            <w:rPr>
              <w:rFonts w:eastAsia="Times New Roman"/>
              <w:noProof/>
              <w:szCs w:val="20"/>
              <w:lang w:val="en-IE" w:eastAsia="fr-BE"/>
            </w:rPr>
            <w:t>IRELAND</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HELLENIC</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KINGDOM</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SPAIN</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FRENCH</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CROATIA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ITALIAN</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CYPRUS</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LATVIA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LITHUANIA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GRAND DUCHY OF </w:t>
      </w:r>
      <w:smartTag w:uri="urn:schemas-microsoft-com:office:smarttags" w:element="place">
        <w:smartTag w:uri="urn:schemas-microsoft-com:office:smarttags" w:element="country-region">
          <w:r>
            <w:rPr>
              <w:rFonts w:eastAsia="Times New Roman"/>
              <w:noProof/>
              <w:szCs w:val="20"/>
              <w:lang w:val="en-IE" w:eastAsia="fr-BE"/>
            </w:rPr>
            <w:t>LUXEMBOURG</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smartTag w:uri="urn:schemas-microsoft-com:office:smarttags" w:element="place">
        <w:smartTag w:uri="urn:schemas-microsoft-com:office:smarttags" w:element="country-region">
          <w:r>
            <w:rPr>
              <w:rFonts w:eastAsia="Times New Roman"/>
              <w:noProof/>
              <w:szCs w:val="20"/>
              <w:lang w:val="en-IE" w:eastAsia="fr-BE"/>
            </w:rPr>
            <w:t>HUNGARY</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MALTA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KINGDOM OF THE </w:t>
      </w:r>
      <w:smartTag w:uri="urn:schemas-microsoft-com:office:smarttags" w:element="place">
        <w:smartTag w:uri="urn:schemas-microsoft-com:office:smarttags" w:element="country-region">
          <w:r>
            <w:rPr>
              <w:rFonts w:eastAsia="Times New Roman"/>
              <w:noProof/>
              <w:szCs w:val="20"/>
              <w:lang w:val="en-IE" w:eastAsia="fr-BE"/>
            </w:rPr>
            <w:t>NETHERLANDS</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AUSTRIA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POLAND</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PORTUGUESE</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smartTag w:uri="urn:schemas-microsoft-com:office:smarttags" w:element="place">
        <w:smartTag w:uri="urn:schemas-microsoft-com:office:smarttags" w:element="country-region">
          <w:r>
            <w:rPr>
              <w:rFonts w:eastAsia="Times New Roman"/>
              <w:noProof/>
              <w:szCs w:val="20"/>
              <w:lang w:val="en-IE" w:eastAsia="fr-BE"/>
            </w:rPr>
            <w:t>ROMANIA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SLOVENIA</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Name">
          <w:r>
            <w:rPr>
              <w:rFonts w:eastAsia="Times New Roman"/>
              <w:noProof/>
              <w:szCs w:val="20"/>
              <w:lang w:val="en-IE" w:eastAsia="fr-BE"/>
            </w:rPr>
            <w:t>SLOVAK</w:t>
          </w:r>
        </w:smartTag>
        <w:r>
          <w:rPr>
            <w:rFonts w:eastAsia="Times New Roman"/>
            <w:noProof/>
            <w:szCs w:val="20"/>
            <w:lang w:val="en-IE" w:eastAsia="fr-BE"/>
          </w:rPr>
          <w:t xml:space="preserve"> </w:t>
        </w:r>
        <w:smartTag w:uri="urn:schemas-microsoft-com:office:smarttags" w:element="PlaceType">
          <w:r>
            <w:rPr>
              <w:rFonts w:eastAsia="Times New Roman"/>
              <w:noProof/>
              <w:szCs w:val="20"/>
              <w:lang w:val="en-IE" w:eastAsia="fr-BE"/>
            </w:rPr>
            <w:t>REPUBLIC</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REPUBLIC</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FINLAND</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val="en-IE" w:eastAsia="fr-BE"/>
        </w:rPr>
      </w:pPr>
      <w:r>
        <w:rPr>
          <w:rFonts w:eastAsia="Times New Roman"/>
          <w:noProof/>
          <w:szCs w:val="20"/>
          <w:lang w:val="en-IE" w:eastAsia="fr-BE"/>
        </w:rPr>
        <w:t xml:space="preserve">THE </w:t>
      </w:r>
      <w:smartTag w:uri="urn:schemas-microsoft-com:office:smarttags" w:element="place">
        <w:smartTag w:uri="urn:schemas-microsoft-com:office:smarttags" w:element="PlaceType">
          <w:r>
            <w:rPr>
              <w:rFonts w:eastAsia="Times New Roman"/>
              <w:noProof/>
              <w:szCs w:val="20"/>
              <w:lang w:val="en-IE" w:eastAsia="fr-BE"/>
            </w:rPr>
            <w:t>KINGDOM</w:t>
          </w:r>
        </w:smartTag>
        <w:r>
          <w:rPr>
            <w:rFonts w:eastAsia="Times New Roman"/>
            <w:noProof/>
            <w:szCs w:val="20"/>
            <w:lang w:val="en-IE" w:eastAsia="fr-BE"/>
          </w:rPr>
          <w:t xml:space="preserve"> OF </w:t>
        </w:r>
        <w:smartTag w:uri="urn:schemas-microsoft-com:office:smarttags" w:element="PlaceName">
          <w:r>
            <w:rPr>
              <w:rFonts w:eastAsia="Times New Roman"/>
              <w:noProof/>
              <w:szCs w:val="20"/>
              <w:lang w:val="en-IE" w:eastAsia="fr-BE"/>
            </w:rPr>
            <w:t>SWEDEN</w:t>
          </w:r>
        </w:smartTag>
      </w:smartTag>
      <w:r>
        <w:rPr>
          <w:rFonts w:eastAsia="Times New Roman"/>
          <w:noProof/>
          <w:szCs w:val="20"/>
          <w:lang w:val="en-IE" w:eastAsia="fr-BE"/>
        </w:rPr>
        <w:t>,</w:t>
      </w:r>
    </w:p>
    <w:p>
      <w:pPr>
        <w:widowControl w:val="0"/>
        <w:spacing w:before="0" w:after="0" w:line="360" w:lineRule="auto"/>
        <w:jc w:val="left"/>
        <w:rPr>
          <w:rFonts w:eastAsia="Times New Roman"/>
          <w:noProof/>
          <w:szCs w:val="20"/>
          <w:lang w:eastAsia="fr-BE"/>
        </w:rPr>
      </w:pPr>
      <w:r>
        <w:rPr>
          <w:rFonts w:eastAsia="Times New Roman"/>
          <w:noProof/>
          <w:szCs w:val="20"/>
          <w:lang w:val="en-IE" w:eastAsia="fr-BE"/>
        </w:rPr>
        <w:t>THE UNITED KINGDOM OF GREAT BRITAIN AND NORTHERN IRELAND</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Contracting Parties to the Treaty on European Union, the Treaty on the Functioning of the European Union, hereinafter referred to as the "Member States", represented by the Council of the European Union,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And THE EUROPEAN UNION, hereinafter referered to as the "Union",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of the one part,</w:t>
      </w:r>
    </w:p>
    <w:p>
      <w:pPr>
        <w:widowControl w:val="0"/>
        <w:tabs>
          <w:tab w:val="left" w:pos="5103"/>
        </w:tabs>
        <w:spacing w:before="0" w:after="0" w:line="360" w:lineRule="auto"/>
        <w:jc w:val="left"/>
        <w:rPr>
          <w:rFonts w:eastAsia="Times New Roman"/>
          <w:noProof/>
          <w:szCs w:val="20"/>
          <w:lang w:eastAsia="fr-BE"/>
        </w:rPr>
      </w:pPr>
      <w:r>
        <w:rPr>
          <w:rFonts w:eastAsia="Times New Roman"/>
          <w:noProof/>
          <w:szCs w:val="20"/>
          <w:lang w:eastAsia="fr-BE"/>
        </w:rPr>
        <w:t>and</w:t>
      </w:r>
    </w:p>
    <w:p>
      <w:pPr>
        <w:widowControl w:val="0"/>
        <w:spacing w:before="0" w:after="0" w:line="360" w:lineRule="auto"/>
        <w:jc w:val="left"/>
        <w:rPr>
          <w:rFonts w:eastAsia="Times New Roman"/>
          <w:noProof/>
          <w:szCs w:val="20"/>
          <w:lang w:eastAsia="fr-BE"/>
        </w:rPr>
      </w:pPr>
      <w:r>
        <w:rPr>
          <w:rFonts w:eastAsia="Times New Roman"/>
          <w:noProof/>
          <w:szCs w:val="20"/>
          <w:lang w:eastAsia="fr-BE"/>
        </w:rPr>
        <w:lastRenderedPageBreak/>
        <w:t>THE STATE OF ISRAEL, hereinafter referred to as "Israel"</w:t>
      </w:r>
    </w:p>
    <w:p>
      <w:pPr>
        <w:widowControl w:val="0"/>
        <w:tabs>
          <w:tab w:val="left" w:pos="5103"/>
        </w:tabs>
        <w:spacing w:before="0" w:after="0" w:line="360" w:lineRule="auto"/>
        <w:jc w:val="left"/>
        <w:rPr>
          <w:rFonts w:eastAsia="Times New Roman"/>
          <w:noProof/>
          <w:szCs w:val="20"/>
          <w:lang w:eastAsia="fr-BE"/>
        </w:rPr>
      </w:pPr>
      <w:r>
        <w:rPr>
          <w:rFonts w:eastAsia="Times New Roman"/>
          <w:noProof/>
          <w:szCs w:val="20"/>
          <w:lang w:eastAsia="fr-BE"/>
        </w:rPr>
        <w:t>of the other part,</w:t>
      </w:r>
    </w:p>
    <w:p>
      <w:pPr>
        <w:widowControl w:val="0"/>
        <w:tabs>
          <w:tab w:val="left" w:pos="5103"/>
        </w:tabs>
        <w:spacing w:before="0" w:after="0" w:line="360" w:lineRule="auto"/>
        <w:jc w:val="left"/>
        <w:rPr>
          <w:rFonts w:eastAsia="Times New Roman"/>
          <w:noProof/>
          <w:szCs w:val="20"/>
          <w:lang w:eastAsia="fr-BE"/>
        </w:rPr>
      </w:pPr>
      <w:r>
        <w:rPr>
          <w:rFonts w:eastAsia="Times New Roman"/>
          <w:noProof/>
          <w:szCs w:val="20"/>
          <w:lang w:eastAsia="fr-BE"/>
        </w:rPr>
        <w:t>hereinafter referred to together as the "Contracting Parties", for the purposes of this Protocol,</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WHEREAS the Euro-Mediteranean Agreement establishing an Association between the European Communities and its Member States, of the one part, and the State of Israel, of the other part, hereinafter referred to as "the Agreement", was signed in Brussels </w:t>
      </w:r>
      <w:r>
        <w:rPr>
          <w:rFonts w:eastAsia="Times New Roman"/>
          <w:noProof/>
          <w:szCs w:val="24"/>
          <w:lang w:val="en-US"/>
        </w:rPr>
        <w:t>on 20 November 1995, entered into force on 1 June 2000;</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WHEREAS the Treaty of Accession of the Republic of Croatia to the European Union was signed in Brussels on 9 December 2011 and entered into force on 1 July 2013;</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WHEREAS, pursuant to Article 6(2) of the Act of Accession of the Republic of Croatia its accession to the Agreement is to be agreed by the conclusion of a protocol to the Agreement;</w:t>
      </w:r>
    </w:p>
    <w:p>
      <w:pPr>
        <w:widowControl w:val="0"/>
        <w:spacing w:before="0" w:after="0" w:line="360" w:lineRule="auto"/>
        <w:jc w:val="left"/>
        <w:rPr>
          <w:rFonts w:eastAsia="Times New Roman"/>
          <w:noProof/>
          <w:szCs w:val="20"/>
          <w:lang w:eastAsia="fr-BE"/>
        </w:rPr>
      </w:pPr>
      <w:r>
        <w:rPr>
          <w:rFonts w:eastAsia="Times New Roman"/>
          <w:noProof/>
          <w:szCs w:val="20"/>
          <w:lang w:eastAsia="fr-BE"/>
        </w:rPr>
        <w:t>WHEREAS consulations pursuant to Article 21(2) of the Euro- Mediteranean Agreement have taken place in order to ensure that account has been taken of mutual interests of the Union and Israel,</w:t>
      </w:r>
    </w:p>
    <w:p>
      <w:pPr>
        <w:widowControl w:val="0"/>
        <w:spacing w:before="0" w:after="0" w:line="360" w:lineRule="auto"/>
        <w:jc w:val="left"/>
        <w:rPr>
          <w:rFonts w:eastAsia="Times New Roman"/>
          <w:noProof/>
          <w:szCs w:val="20"/>
          <w:lang w:eastAsia="fr-BE"/>
        </w:rPr>
      </w:pPr>
      <w:r>
        <w:rPr>
          <w:rFonts w:eastAsia="Times New Roman"/>
          <w:caps/>
          <w:noProof/>
          <w:szCs w:val="20"/>
          <w:lang w:eastAsia="fr-BE"/>
        </w:rPr>
        <w:t>HAVE Agreed as follows</w:t>
      </w:r>
      <w:r>
        <w:rPr>
          <w:rFonts w:eastAsia="Times New Roman"/>
          <w:noProof/>
          <w:szCs w:val="20"/>
          <w:lang w:eastAsia="fr-BE"/>
        </w:rPr>
        <w:t>:</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br w:type="page"/>
      </w:r>
      <w:r>
        <w:rPr>
          <w:rFonts w:eastAsia="Times New Roman"/>
          <w:noProof/>
          <w:szCs w:val="20"/>
          <w:lang w:eastAsia="fr-BE"/>
        </w:rPr>
        <w:lastRenderedPageBreak/>
        <w:t>ARTICLE 1</w:t>
      </w:r>
    </w:p>
    <w:p>
      <w:pPr>
        <w:widowControl w:val="0"/>
        <w:spacing w:before="0" w:after="0" w:line="360" w:lineRule="auto"/>
        <w:jc w:val="left"/>
        <w:rPr>
          <w:rFonts w:eastAsia="Times New Roman"/>
          <w:noProof/>
          <w:szCs w:val="20"/>
          <w:lang w:eastAsia="fr-BE"/>
        </w:rPr>
      </w:pPr>
      <w:r>
        <w:rPr>
          <w:rFonts w:eastAsia="Times New Roman"/>
          <w:noProof/>
          <w:szCs w:val="20"/>
          <w:lang w:eastAsia="fr-BE"/>
        </w:rPr>
        <w:t>The Republic of Croatia hereby accedes as Party to the Euro-Mediteranean Agreement establishing an Association between the European Communities and its Member States, of the one part, and the State of Israel, of the other part, and shall respectively adopt and take note, in the same manner as the other Member States of the Union, of the texts of the Agreement, as well as of the Joint Declarations, Declarations and Exchanges of Letters.</w:t>
      </w:r>
    </w:p>
    <w:p>
      <w:pPr>
        <w:widowControl w:val="0"/>
        <w:spacing w:before="0" w:after="0" w:line="360" w:lineRule="auto"/>
        <w:jc w:val="center"/>
        <w:rPr>
          <w:rFonts w:eastAsia="Times New Roman"/>
          <w:i/>
          <w:noProof/>
          <w:szCs w:val="20"/>
          <w:lang w:eastAsia="fr-BE"/>
        </w:rPr>
      </w:pPr>
      <w:r>
        <w:rPr>
          <w:rFonts w:eastAsia="Times New Roman"/>
          <w:noProof/>
          <w:szCs w:val="20"/>
          <w:lang w:eastAsia="fr-BE"/>
        </w:rPr>
        <w:t>CHAPTER 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Amendments to the text of the Euro-Mediteranean Agreement, including its annexes and protocols</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 xml:space="preserve">ARTICLE 2 </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Agricultural, processed agricultural and fishery products</w:t>
      </w:r>
    </w:p>
    <w:p>
      <w:pPr>
        <w:widowControl w:val="0"/>
        <w:spacing w:before="0" w:after="0" w:line="360" w:lineRule="auto"/>
        <w:jc w:val="left"/>
        <w:rPr>
          <w:rFonts w:eastAsia="Times New Roman"/>
          <w:b/>
          <w:noProof/>
          <w:szCs w:val="20"/>
          <w:lang w:eastAsia="fr-BE"/>
        </w:rPr>
      </w:pPr>
      <w:r>
        <w:rPr>
          <w:rFonts w:eastAsia="Times New Roman"/>
          <w:noProof/>
          <w:szCs w:val="20"/>
          <w:lang w:eastAsia="fr-BE"/>
        </w:rPr>
        <w:t>The table 2 annexed to the Protocol 1 of the Euro-Mediterranean Agreement shall be modified by the table in Annex to this Protocol.</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3</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Rules of origin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Protocol 4 shall be amended as follows:</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 Annex IVa shall be replaced by the following:</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"ANNEX IVa</w:t>
      </w:r>
    </w:p>
    <w:p>
      <w:pPr>
        <w:widowControl w:val="0"/>
        <w:spacing w:before="0" w:after="0" w:line="360" w:lineRule="auto"/>
        <w:jc w:val="left"/>
        <w:rPr>
          <w:rFonts w:eastAsia="Times New Roman"/>
          <w:noProof/>
          <w:szCs w:val="20"/>
          <w:lang w:eastAsia="fr-BE"/>
        </w:rPr>
      </w:pPr>
      <w:r>
        <w:rPr>
          <w:rFonts w:eastAsia="Times New Roman"/>
          <w:noProof/>
          <w:szCs w:val="20"/>
          <w:lang w:eastAsia="fr-BE"/>
        </w:rPr>
        <w:t>TEXT OF THE INVOICE DECLARATION</w:t>
      </w:r>
    </w:p>
    <w:p>
      <w:pPr>
        <w:widowControl w:val="0"/>
        <w:spacing w:before="0" w:after="0" w:line="360" w:lineRule="auto"/>
        <w:jc w:val="left"/>
        <w:rPr>
          <w:rFonts w:eastAsia="Times New Roman"/>
          <w:noProof/>
          <w:szCs w:val="20"/>
          <w:lang w:eastAsia="fr-BE"/>
        </w:rPr>
      </w:pPr>
      <w:r>
        <w:rPr>
          <w:rFonts w:eastAsia="Times New Roman"/>
          <w:noProof/>
          <w:szCs w:val="20"/>
          <w:lang w:eastAsia="fr-BE"/>
        </w:rPr>
        <w:t>The invoice declaration, the text of which is given below, must be made out in accordance with the footnotes. However, the footnotes do not have to be reproduced.</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Bulgarian version</w:t>
      </w:r>
    </w:p>
    <w:p>
      <w:pPr>
        <w:widowControl w:val="0"/>
        <w:spacing w:before="0" w:after="0" w:line="360" w:lineRule="auto"/>
        <w:rPr>
          <w:rFonts w:eastAsia="Times New Roman"/>
          <w:noProof/>
          <w:szCs w:val="20"/>
          <w:lang w:eastAsia="fr-BE"/>
        </w:rPr>
      </w:pPr>
      <w:r>
        <w:rPr>
          <w:rFonts w:eastAsia="Times New Roman"/>
          <w:noProof/>
          <w:szCs w:val="20"/>
          <w:lang w:eastAsia="fr-BE"/>
        </w:rPr>
        <w:t>Износителят на продуктите, обхванати от този документ (митническо разрешение № … (</w:t>
      </w:r>
      <w:r>
        <w:rPr>
          <w:rStyle w:val="FootnoteReference"/>
          <w:noProof/>
        </w:rPr>
        <w:footnoteReference w:id="1"/>
      </w:r>
      <w:r>
        <w:rPr>
          <w:rFonts w:eastAsia="Times New Roman"/>
          <w:noProof/>
          <w:szCs w:val="20"/>
          <w:lang w:eastAsia="fr-BE"/>
        </w:rPr>
        <w:t>) декларира, че освен където е отбелязано друго, тези продукти са с … преференциален произход (</w:t>
      </w:r>
      <w:r>
        <w:rPr>
          <w:rStyle w:val="FootnoteReference"/>
          <w:noProof/>
        </w:rPr>
        <w:footnoteReference w:id="2"/>
      </w:r>
      <w:r>
        <w:rPr>
          <w:rFonts w:eastAsia="Times New Roman"/>
          <w:noProof/>
          <w:szCs w:val="20"/>
          <w:lang w:eastAsia="fr-BE"/>
        </w:rPr>
        <w:t>).</w:t>
      </w:r>
    </w:p>
    <w:p>
      <w:pPr>
        <w:widowControl w:val="0"/>
        <w:spacing w:before="0" w:after="0" w:line="360" w:lineRule="auto"/>
        <w:jc w:val="center"/>
        <w:rPr>
          <w:rFonts w:eastAsia="Times New Roman"/>
          <w:b/>
          <w:noProof/>
          <w:szCs w:val="20"/>
          <w:lang w:val="es-ES" w:eastAsia="fr-BE"/>
        </w:rPr>
      </w:pPr>
      <w:r>
        <w:rPr>
          <w:rFonts w:eastAsia="Times New Roman"/>
          <w:b/>
          <w:noProof/>
          <w:szCs w:val="20"/>
          <w:lang w:val="es-ES" w:eastAsia="fr-BE"/>
        </w:rPr>
        <w:t>Spanish version</w:t>
      </w:r>
    </w:p>
    <w:p>
      <w:pPr>
        <w:widowControl w:val="0"/>
        <w:spacing w:before="0" w:after="0" w:line="360" w:lineRule="auto"/>
        <w:rPr>
          <w:rFonts w:eastAsia="Times New Roman"/>
          <w:noProof/>
          <w:szCs w:val="20"/>
          <w:lang w:val="es-ES" w:eastAsia="fr-BE"/>
        </w:rPr>
      </w:pPr>
      <w:r>
        <w:rPr>
          <w:rFonts w:eastAsia="Times New Roman"/>
          <w:noProof/>
          <w:szCs w:val="20"/>
          <w:lang w:val="es-ES" w:eastAsia="fr-BE"/>
        </w:rPr>
        <w:t>El exportador de los productos incluidos en el presente documento [autorización aduanera no …(</w:t>
      </w:r>
      <w:r>
        <w:rPr>
          <w:rFonts w:eastAsia="Times New Roman"/>
          <w:noProof/>
          <w:szCs w:val="20"/>
          <w:vertAlign w:val="superscript"/>
          <w:lang w:val="es-ES" w:eastAsia="fr-BE"/>
        </w:rPr>
        <w:t>1</w:t>
      </w:r>
      <w:r>
        <w:rPr>
          <w:rFonts w:eastAsia="Times New Roman"/>
          <w:noProof/>
          <w:szCs w:val="20"/>
          <w:lang w:val="es-ES" w:eastAsia="fr-BE"/>
        </w:rPr>
        <w:t>)] declara que, salvo indicación en sentido contrario, estos productos gozan de un origen preferencial…(</w:t>
      </w:r>
      <w:r>
        <w:rPr>
          <w:rFonts w:eastAsia="Times New Roman"/>
          <w:noProof/>
          <w:szCs w:val="20"/>
          <w:vertAlign w:val="superscript"/>
          <w:lang w:val="es-ES" w:eastAsia="fr-BE"/>
        </w:rPr>
        <w:t>2</w:t>
      </w:r>
      <w:r>
        <w:rPr>
          <w:rFonts w:eastAsia="Times New Roman"/>
          <w:noProof/>
          <w:szCs w:val="20"/>
          <w:lang w:val="es-ES" w:eastAsia="fr-BE"/>
        </w:rPr>
        <w:t>).</w:t>
      </w:r>
    </w:p>
    <w:p>
      <w:pPr>
        <w:widowControl w:val="0"/>
        <w:spacing w:before="0" w:after="0" w:line="360" w:lineRule="auto"/>
        <w:jc w:val="center"/>
        <w:rPr>
          <w:rFonts w:eastAsia="Times New Roman"/>
          <w:b/>
          <w:noProof/>
          <w:szCs w:val="20"/>
          <w:lang w:val="es-ES" w:eastAsia="fr-BE"/>
        </w:rPr>
      </w:pPr>
      <w:r>
        <w:rPr>
          <w:rFonts w:eastAsia="Times New Roman"/>
          <w:b/>
          <w:noProof/>
          <w:szCs w:val="20"/>
          <w:lang w:val="es-ES" w:eastAsia="fr-BE"/>
        </w:rPr>
        <w:t>Czech version</w:t>
      </w:r>
    </w:p>
    <w:p>
      <w:pPr>
        <w:widowControl w:val="0"/>
        <w:spacing w:before="0" w:after="0" w:line="360" w:lineRule="auto"/>
        <w:rPr>
          <w:rFonts w:eastAsia="Times New Roman"/>
          <w:noProof/>
          <w:szCs w:val="20"/>
          <w:lang w:val="da-DK" w:eastAsia="fr-BE"/>
        </w:rPr>
      </w:pPr>
      <w:r>
        <w:rPr>
          <w:rFonts w:eastAsia="Times New Roman"/>
          <w:noProof/>
          <w:szCs w:val="20"/>
          <w:lang w:val="es-ES" w:eastAsia="fr-BE"/>
        </w:rPr>
        <w:t>Vývozce výrobk</w:t>
      </w:r>
      <w:r>
        <w:rPr>
          <w:rFonts w:eastAsia="Times New Roman" w:hint="eastAsia"/>
          <w:noProof/>
          <w:szCs w:val="20"/>
          <w:lang w:val="es-ES" w:eastAsia="fr-BE"/>
        </w:rPr>
        <w:t>ů</w:t>
      </w:r>
      <w:r>
        <w:rPr>
          <w:rFonts w:eastAsia="Times New Roman"/>
          <w:noProof/>
          <w:szCs w:val="20"/>
          <w:lang w:val="es-ES" w:eastAsia="fr-BE"/>
        </w:rPr>
        <w:t xml:space="preserve"> uvedených v tomto dokumentu (</w:t>
      </w:r>
      <w:r>
        <w:rPr>
          <w:rFonts w:eastAsia="Times New Roman" w:hint="eastAsia"/>
          <w:noProof/>
          <w:szCs w:val="20"/>
          <w:lang w:val="es-ES" w:eastAsia="fr-BE"/>
        </w:rPr>
        <w:t>č</w:t>
      </w:r>
      <w:r>
        <w:rPr>
          <w:rFonts w:eastAsia="Times New Roman"/>
          <w:noProof/>
          <w:szCs w:val="20"/>
          <w:lang w:val="es-ES" w:eastAsia="fr-BE"/>
        </w:rPr>
        <w:t>íslo povolení … (</w:t>
      </w:r>
      <w:r>
        <w:rPr>
          <w:rFonts w:eastAsia="Times New Roman"/>
          <w:noProof/>
          <w:szCs w:val="20"/>
          <w:vertAlign w:val="superscript"/>
          <w:lang w:val="es-ES" w:eastAsia="fr-BE"/>
        </w:rPr>
        <w:t>1</w:t>
      </w:r>
      <w:r>
        <w:rPr>
          <w:rFonts w:eastAsia="Times New Roman"/>
          <w:noProof/>
          <w:szCs w:val="20"/>
          <w:lang w:val="es-ES" w:eastAsia="fr-BE"/>
        </w:rPr>
        <w:t>)) prohla</w:t>
      </w:r>
      <w:r>
        <w:rPr>
          <w:rFonts w:eastAsia="Times New Roman" w:hint="eastAsia"/>
          <w:noProof/>
          <w:szCs w:val="20"/>
          <w:lang w:val="es-ES" w:eastAsia="fr-BE"/>
        </w:rPr>
        <w:t>š</w:t>
      </w:r>
      <w:r>
        <w:rPr>
          <w:rFonts w:eastAsia="Times New Roman"/>
          <w:noProof/>
          <w:szCs w:val="20"/>
          <w:lang w:val="es-ES" w:eastAsia="fr-BE"/>
        </w:rPr>
        <w:t xml:space="preserve">uje, </w:t>
      </w:r>
      <w:r>
        <w:rPr>
          <w:rFonts w:eastAsia="Times New Roman" w:hint="eastAsia"/>
          <w:noProof/>
          <w:szCs w:val="20"/>
          <w:lang w:val="es-ES" w:eastAsia="fr-BE"/>
        </w:rPr>
        <w:t>ž</w:t>
      </w:r>
      <w:r>
        <w:rPr>
          <w:rFonts w:eastAsia="Times New Roman"/>
          <w:noProof/>
          <w:szCs w:val="20"/>
          <w:lang w:val="es-ES" w:eastAsia="fr-BE"/>
        </w:rPr>
        <w:t>e krom</w:t>
      </w:r>
      <w:r>
        <w:rPr>
          <w:rFonts w:eastAsia="Times New Roman" w:hint="eastAsia"/>
          <w:noProof/>
          <w:szCs w:val="20"/>
          <w:lang w:val="es-ES" w:eastAsia="fr-BE"/>
        </w:rPr>
        <w:t>ě</w:t>
      </w:r>
      <w:r>
        <w:rPr>
          <w:rFonts w:eastAsia="Times New Roman"/>
          <w:noProof/>
          <w:szCs w:val="20"/>
          <w:lang w:val="es-ES" w:eastAsia="fr-BE"/>
        </w:rPr>
        <w:t xml:space="preserve"> z</w:t>
      </w:r>
      <w:r>
        <w:rPr>
          <w:rFonts w:eastAsia="Times New Roman" w:hint="eastAsia"/>
          <w:noProof/>
          <w:szCs w:val="20"/>
          <w:lang w:val="es-ES" w:eastAsia="fr-BE"/>
        </w:rPr>
        <w:t>ř</w:t>
      </w:r>
      <w:r>
        <w:rPr>
          <w:rFonts w:eastAsia="Times New Roman"/>
          <w:noProof/>
          <w:szCs w:val="20"/>
          <w:lang w:val="es-ES" w:eastAsia="fr-BE"/>
        </w:rPr>
        <w:t>eteln</w:t>
      </w:r>
      <w:r>
        <w:rPr>
          <w:rFonts w:eastAsia="Times New Roman" w:hint="eastAsia"/>
          <w:noProof/>
          <w:szCs w:val="20"/>
          <w:lang w:val="es-ES" w:eastAsia="fr-BE"/>
        </w:rPr>
        <w:t>ě</w:t>
      </w:r>
      <w:r>
        <w:rPr>
          <w:rFonts w:eastAsia="Times New Roman"/>
          <w:noProof/>
          <w:szCs w:val="20"/>
          <w:lang w:val="es-ES" w:eastAsia="fr-BE"/>
        </w:rPr>
        <w:t xml:space="preserve"> ozna</w:t>
      </w:r>
      <w:r>
        <w:rPr>
          <w:rFonts w:eastAsia="Times New Roman" w:hint="eastAsia"/>
          <w:noProof/>
          <w:szCs w:val="20"/>
          <w:lang w:val="es-ES" w:eastAsia="fr-BE"/>
        </w:rPr>
        <w:t>č</w:t>
      </w:r>
      <w:r>
        <w:rPr>
          <w:rFonts w:eastAsia="Times New Roman"/>
          <w:noProof/>
          <w:szCs w:val="20"/>
          <w:lang w:val="es-ES" w:eastAsia="fr-BE"/>
        </w:rPr>
        <w:t>ených mají tyto výrobky preferen</w:t>
      </w:r>
      <w:r>
        <w:rPr>
          <w:rFonts w:eastAsia="Times New Roman" w:hint="eastAsia"/>
          <w:noProof/>
          <w:szCs w:val="20"/>
          <w:lang w:val="es-ES" w:eastAsia="fr-BE"/>
        </w:rPr>
        <w:t>č</w:t>
      </w:r>
      <w:r>
        <w:rPr>
          <w:rFonts w:eastAsia="Times New Roman"/>
          <w:noProof/>
          <w:szCs w:val="20"/>
          <w:lang w:val="es-ES" w:eastAsia="fr-BE"/>
        </w:rPr>
        <w:t>ní p</w:t>
      </w:r>
      <w:r>
        <w:rPr>
          <w:rFonts w:eastAsia="Times New Roman" w:hint="eastAsia"/>
          <w:noProof/>
          <w:szCs w:val="20"/>
          <w:lang w:val="es-ES" w:eastAsia="fr-BE"/>
        </w:rPr>
        <w:t>ů</w:t>
      </w:r>
      <w:r>
        <w:rPr>
          <w:rFonts w:eastAsia="Times New Roman"/>
          <w:noProof/>
          <w:szCs w:val="20"/>
          <w:lang w:val="es-ES" w:eastAsia="fr-BE"/>
        </w:rPr>
        <w:t xml:space="preserve">vod v … </w:t>
      </w:r>
      <w:r>
        <w:rPr>
          <w:rFonts w:eastAsia="Times New Roman"/>
          <w:noProof/>
          <w:szCs w:val="20"/>
          <w:lang w:val="da-DK" w:eastAsia="fr-BE"/>
        </w:rPr>
        <w:t>(</w:t>
      </w:r>
      <w:r>
        <w:rPr>
          <w:rFonts w:eastAsia="Times New Roman"/>
          <w:noProof/>
          <w:szCs w:val="20"/>
          <w:vertAlign w:val="superscript"/>
          <w:lang w:val="da-DK" w:eastAsia="fr-BE"/>
        </w:rPr>
        <w:t>2</w:t>
      </w:r>
      <w:r>
        <w:rPr>
          <w:rFonts w:eastAsia="Times New Roman"/>
          <w:noProof/>
          <w:szCs w:val="20"/>
          <w:lang w:val="da-DK" w:eastAsia="fr-BE"/>
        </w:rPr>
        <w:t>).</w:t>
      </w:r>
    </w:p>
    <w:p>
      <w:pPr>
        <w:widowControl w:val="0"/>
        <w:spacing w:before="0" w:after="0" w:line="360" w:lineRule="auto"/>
        <w:jc w:val="center"/>
        <w:rPr>
          <w:rFonts w:eastAsia="Times New Roman"/>
          <w:b/>
          <w:noProof/>
          <w:szCs w:val="20"/>
          <w:lang w:val="da-DK" w:eastAsia="fr-BE"/>
        </w:rPr>
      </w:pPr>
      <w:r>
        <w:rPr>
          <w:rFonts w:eastAsia="Times New Roman"/>
          <w:b/>
          <w:noProof/>
          <w:szCs w:val="20"/>
          <w:lang w:val="da-DK" w:eastAsia="fr-BE"/>
        </w:rPr>
        <w:t>Danish version</w:t>
      </w:r>
    </w:p>
    <w:p>
      <w:pPr>
        <w:widowControl w:val="0"/>
        <w:spacing w:before="0" w:after="0" w:line="360" w:lineRule="auto"/>
        <w:rPr>
          <w:rFonts w:eastAsia="Times New Roman"/>
          <w:noProof/>
          <w:szCs w:val="20"/>
          <w:lang w:val="de-DE" w:eastAsia="fr-BE"/>
        </w:rPr>
      </w:pPr>
      <w:r>
        <w:rPr>
          <w:rFonts w:eastAsia="Times New Roman"/>
          <w:noProof/>
          <w:szCs w:val="20"/>
          <w:lang w:val="da-DK" w:eastAsia="fr-BE"/>
        </w:rPr>
        <w:t>Eksportøren af varer, der er omfattet af nærværende dokument, (toldmyndighedernes tilladelse nr. … (</w:t>
      </w:r>
      <w:r>
        <w:rPr>
          <w:rFonts w:eastAsia="Times New Roman"/>
          <w:noProof/>
          <w:szCs w:val="20"/>
          <w:vertAlign w:val="superscript"/>
          <w:lang w:val="da-DK" w:eastAsia="fr-BE"/>
        </w:rPr>
        <w:t>1</w:t>
      </w:r>
      <w:r>
        <w:rPr>
          <w:rFonts w:eastAsia="Times New Roman"/>
          <w:noProof/>
          <w:szCs w:val="20"/>
          <w:lang w:val="da-DK" w:eastAsia="fr-BE"/>
        </w:rPr>
        <w:t xml:space="preserve">)), erklærer, at varerne, medmindre andet tydeligt er angivet, har præferenceoprindelse i … </w:t>
      </w:r>
      <w:r>
        <w:rPr>
          <w:rFonts w:eastAsia="Times New Roman"/>
          <w:noProof/>
          <w:szCs w:val="20"/>
          <w:lang w:val="de-DE" w:eastAsia="fr-BE"/>
        </w:rPr>
        <w:t>(</w:t>
      </w:r>
      <w:r>
        <w:rPr>
          <w:rFonts w:eastAsia="Times New Roman"/>
          <w:noProof/>
          <w:szCs w:val="20"/>
          <w:vertAlign w:val="superscript"/>
          <w:lang w:val="de-DE" w:eastAsia="fr-BE"/>
        </w:rPr>
        <w:t>2</w:t>
      </w:r>
      <w:r>
        <w:rPr>
          <w:rFonts w:eastAsia="Times New Roman"/>
          <w:noProof/>
          <w:szCs w:val="20"/>
          <w:lang w:val="de-DE" w:eastAsia="fr-BE"/>
        </w:rPr>
        <w:t>).</w:t>
      </w:r>
    </w:p>
    <w:p>
      <w:pPr>
        <w:widowControl w:val="0"/>
        <w:spacing w:before="0" w:after="0" w:line="360" w:lineRule="auto"/>
        <w:jc w:val="center"/>
        <w:rPr>
          <w:rFonts w:eastAsia="Times New Roman"/>
          <w:b/>
          <w:noProof/>
          <w:szCs w:val="20"/>
          <w:lang w:val="de-DE" w:eastAsia="fr-BE"/>
        </w:rPr>
      </w:pPr>
      <w:r>
        <w:rPr>
          <w:rFonts w:eastAsia="Times New Roman"/>
          <w:b/>
          <w:noProof/>
          <w:szCs w:val="20"/>
          <w:lang w:val="de-DE" w:eastAsia="fr-BE"/>
        </w:rPr>
        <w:t>German version</w:t>
      </w:r>
    </w:p>
    <w:p>
      <w:pPr>
        <w:widowControl w:val="0"/>
        <w:spacing w:before="0" w:after="0" w:line="360" w:lineRule="auto"/>
        <w:rPr>
          <w:rFonts w:eastAsia="Times New Roman"/>
          <w:noProof/>
          <w:szCs w:val="20"/>
          <w:lang w:val="de-DE" w:eastAsia="fr-BE"/>
        </w:rPr>
      </w:pPr>
      <w:r>
        <w:rPr>
          <w:rFonts w:eastAsia="Times New Roman"/>
          <w:noProof/>
          <w:szCs w:val="20"/>
          <w:lang w:val="de-DE" w:eastAsia="fr-BE"/>
        </w:rPr>
        <w:t>Der Ausführer (Ermächtigter Ausführer; Bewilligungs-Nr. … (</w:t>
      </w:r>
      <w:r>
        <w:rPr>
          <w:rFonts w:eastAsia="Times New Roman"/>
          <w:noProof/>
          <w:szCs w:val="20"/>
          <w:vertAlign w:val="superscript"/>
          <w:lang w:val="de-DE" w:eastAsia="fr-BE"/>
        </w:rPr>
        <w:t>1</w:t>
      </w:r>
      <w:r>
        <w:rPr>
          <w:rFonts w:eastAsia="Times New Roman"/>
          <w:noProof/>
          <w:szCs w:val="20"/>
          <w:lang w:val="de-DE" w:eastAsia="fr-BE"/>
        </w:rPr>
        <w:t>)) der Waren, auf die sich dieses Handelspapier bezieht, erklärt, dass diese Waren, soweit nicht anders angegeben, präferenzbegünstigte … (</w:t>
      </w:r>
      <w:r>
        <w:rPr>
          <w:rFonts w:eastAsia="Times New Roman"/>
          <w:noProof/>
          <w:szCs w:val="20"/>
          <w:vertAlign w:val="superscript"/>
          <w:lang w:val="de-DE" w:eastAsia="fr-BE"/>
        </w:rPr>
        <w:t>2</w:t>
      </w:r>
      <w:r>
        <w:rPr>
          <w:rFonts w:eastAsia="Times New Roman"/>
          <w:noProof/>
          <w:szCs w:val="20"/>
          <w:lang w:val="de-DE" w:eastAsia="fr-BE"/>
        </w:rPr>
        <w:t>) Ursprungswaren sind.</w:t>
      </w:r>
    </w:p>
    <w:p>
      <w:pPr>
        <w:widowControl w:val="0"/>
        <w:spacing w:before="0" w:after="0" w:line="360" w:lineRule="auto"/>
        <w:jc w:val="center"/>
        <w:rPr>
          <w:rFonts w:eastAsia="Times New Roman"/>
          <w:b/>
          <w:noProof/>
          <w:szCs w:val="20"/>
          <w:lang w:val="de-DE" w:eastAsia="fr-BE"/>
        </w:rPr>
      </w:pPr>
      <w:r>
        <w:rPr>
          <w:rFonts w:eastAsia="Times New Roman"/>
          <w:b/>
          <w:noProof/>
          <w:szCs w:val="20"/>
          <w:lang w:val="de-DE" w:eastAsia="fr-BE"/>
        </w:rPr>
        <w:t>Estonian version</w:t>
      </w:r>
    </w:p>
    <w:p>
      <w:pPr>
        <w:widowControl w:val="0"/>
        <w:spacing w:before="0" w:after="0" w:line="360" w:lineRule="auto"/>
        <w:rPr>
          <w:rFonts w:eastAsia="Times New Roman"/>
          <w:noProof/>
          <w:szCs w:val="20"/>
          <w:lang w:val="de-DE" w:eastAsia="fr-BE"/>
        </w:rPr>
      </w:pPr>
      <w:r>
        <w:rPr>
          <w:rFonts w:eastAsia="Times New Roman"/>
          <w:noProof/>
          <w:szCs w:val="20"/>
          <w:lang w:val="de-DE" w:eastAsia="fr-BE"/>
        </w:rPr>
        <w:t>Käesoleva dokumendiga hõlmatud toodete eksportija (tolliameti kinnitus nr … (</w:t>
      </w:r>
      <w:r>
        <w:rPr>
          <w:rStyle w:val="FootnoteReference"/>
          <w:noProof/>
        </w:rPr>
        <w:footnoteReference w:id="3"/>
      </w:r>
      <w:r>
        <w:rPr>
          <w:rFonts w:eastAsia="Times New Roman"/>
          <w:noProof/>
          <w:szCs w:val="20"/>
          <w:lang w:val="de-DE" w:eastAsia="fr-BE"/>
        </w:rPr>
        <w:t>)) deklareerib, et need tooted on … (</w:t>
      </w:r>
      <w:r>
        <w:rPr>
          <w:rStyle w:val="FootnoteReference"/>
          <w:noProof/>
        </w:rPr>
        <w:footnoteReference w:id="4"/>
      </w:r>
      <w:r>
        <w:rPr>
          <w:rFonts w:eastAsia="Times New Roman"/>
          <w:noProof/>
          <w:szCs w:val="20"/>
          <w:lang w:val="de-DE" w:eastAsia="fr-BE"/>
        </w:rPr>
        <w:t xml:space="preserve">) sooduspäritoluga, välja arvatud juhul, kui on selgelt näidatud teisiti. </w:t>
      </w:r>
    </w:p>
    <w:p>
      <w:pPr>
        <w:widowControl w:val="0"/>
        <w:spacing w:before="0" w:after="0" w:line="360" w:lineRule="auto"/>
        <w:jc w:val="center"/>
        <w:rPr>
          <w:rFonts w:eastAsia="Times New Roman"/>
          <w:b/>
          <w:noProof/>
          <w:szCs w:val="20"/>
          <w:lang w:val="el-GR" w:eastAsia="fr-BE"/>
        </w:rPr>
      </w:pPr>
      <w:r>
        <w:rPr>
          <w:rFonts w:eastAsia="Times New Roman"/>
          <w:b/>
          <w:noProof/>
          <w:szCs w:val="20"/>
          <w:lang w:eastAsia="fr-BE"/>
        </w:rPr>
        <w:t>Greek</w:t>
      </w:r>
      <w:r>
        <w:rPr>
          <w:rFonts w:eastAsia="Times New Roman"/>
          <w:b/>
          <w:noProof/>
          <w:szCs w:val="20"/>
          <w:lang w:val="el-GR" w:eastAsia="fr-BE"/>
        </w:rPr>
        <w:t xml:space="preserve"> </w:t>
      </w:r>
      <w:r>
        <w:rPr>
          <w:rFonts w:eastAsia="Times New Roman"/>
          <w:b/>
          <w:noProof/>
          <w:szCs w:val="20"/>
          <w:lang w:eastAsia="fr-BE"/>
        </w:rPr>
        <w:t>version</w:t>
      </w:r>
    </w:p>
    <w:p>
      <w:pPr>
        <w:widowControl w:val="0"/>
        <w:spacing w:before="0" w:after="0" w:line="360" w:lineRule="auto"/>
        <w:rPr>
          <w:rFonts w:eastAsia="Times New Roman"/>
          <w:noProof/>
          <w:szCs w:val="20"/>
          <w:lang w:eastAsia="fr-BE"/>
        </w:rPr>
      </w:pPr>
      <w:r>
        <w:rPr>
          <w:rFonts w:eastAsia="Times New Roman"/>
          <w:noProof/>
          <w:szCs w:val="20"/>
          <w:lang w:val="el-GR" w:eastAsia="fr-BE"/>
        </w:rPr>
        <w:t>Ο εξαγωγέας των προϊόντων που καλύπτονται από το παρόν έγγραφο [άδεια τελωνείου υπ’ αριθ. … (</w:t>
      </w:r>
      <w:r>
        <w:rPr>
          <w:rFonts w:eastAsia="Times New Roman"/>
          <w:noProof/>
          <w:szCs w:val="20"/>
          <w:vertAlign w:val="superscript"/>
          <w:lang w:val="el-GR" w:eastAsia="fr-BE"/>
        </w:rPr>
        <w:t>1</w:t>
      </w:r>
      <w:r>
        <w:rPr>
          <w:rFonts w:eastAsia="Times New Roman"/>
          <w:noProof/>
          <w:szCs w:val="20"/>
          <w:lang w:val="el-GR" w:eastAsia="fr-BE"/>
        </w:rPr>
        <w:t xml:space="preserve">)] δηλώνει ότι, εκτός εάν δηλώνεται σαφώς άλλως, τα προϊόντα αυτά είναι προτιμησιακής καταγωγής … </w:t>
      </w:r>
      <w:r>
        <w:rPr>
          <w:rFonts w:eastAsia="Times New Roman"/>
          <w:noProof/>
          <w:szCs w:val="20"/>
          <w:lang w:eastAsia="fr-BE"/>
        </w:rPr>
        <w:t>(</w:t>
      </w:r>
      <w:r>
        <w:rPr>
          <w:rFonts w:eastAsia="Times New Roman"/>
          <w:noProof/>
          <w:szCs w:val="20"/>
          <w:vertAlign w:val="superscript"/>
          <w:lang w:eastAsia="fr-BE"/>
        </w:rPr>
        <w:t>2</w:t>
      </w:r>
      <w:r>
        <w:rPr>
          <w:rFonts w:eastAsia="Times New Roman"/>
          <w:noProof/>
          <w:szCs w:val="20"/>
          <w:lang w:eastAsia="fr-BE"/>
        </w:rPr>
        <w:t>).</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English version</w:t>
      </w:r>
    </w:p>
    <w:p>
      <w:pPr>
        <w:widowControl w:val="0"/>
        <w:spacing w:before="0" w:after="0" w:line="360" w:lineRule="auto"/>
        <w:rPr>
          <w:rFonts w:eastAsia="Times New Roman"/>
          <w:noProof/>
          <w:szCs w:val="20"/>
          <w:lang w:val="fr-FR" w:eastAsia="fr-BE"/>
        </w:rPr>
      </w:pPr>
      <w:r>
        <w:rPr>
          <w:rFonts w:eastAsia="Times New Roman"/>
          <w:noProof/>
          <w:szCs w:val="20"/>
          <w:lang w:eastAsia="fr-BE"/>
        </w:rPr>
        <w:t>The exporter of the products covered by this document (customs authorisation No … (</w:t>
      </w:r>
      <w:r>
        <w:rPr>
          <w:rFonts w:eastAsia="Times New Roman"/>
          <w:noProof/>
          <w:szCs w:val="20"/>
          <w:vertAlign w:val="superscript"/>
          <w:lang w:eastAsia="fr-BE"/>
        </w:rPr>
        <w:t>1</w:t>
      </w:r>
      <w:r>
        <w:rPr>
          <w:rFonts w:eastAsia="Times New Roman"/>
          <w:noProof/>
          <w:szCs w:val="20"/>
          <w:lang w:eastAsia="fr-BE"/>
        </w:rPr>
        <w:t xml:space="preserve">)) declares that, except where otherwise clearly indicated, these products are of … </w:t>
      </w:r>
      <w:r>
        <w:rPr>
          <w:rFonts w:eastAsia="Times New Roman"/>
          <w:noProof/>
          <w:szCs w:val="20"/>
          <w:lang w:val="fr-FR" w:eastAsia="fr-BE"/>
        </w:rPr>
        <w:t>(</w:t>
      </w:r>
      <w:r>
        <w:rPr>
          <w:rFonts w:eastAsia="Times New Roman"/>
          <w:noProof/>
          <w:szCs w:val="20"/>
          <w:vertAlign w:val="superscript"/>
          <w:lang w:val="fr-FR" w:eastAsia="fr-BE"/>
        </w:rPr>
        <w:t>2</w:t>
      </w:r>
      <w:r>
        <w:rPr>
          <w:rFonts w:eastAsia="Times New Roman"/>
          <w:noProof/>
          <w:szCs w:val="20"/>
          <w:lang w:val="fr-FR" w:eastAsia="fr-BE"/>
        </w:rPr>
        <w:t>) preferential origin.</w:t>
      </w:r>
    </w:p>
    <w:p>
      <w:pPr>
        <w:widowControl w:val="0"/>
        <w:spacing w:before="0" w:after="0" w:line="360" w:lineRule="auto"/>
        <w:jc w:val="center"/>
        <w:rPr>
          <w:rFonts w:eastAsia="Times New Roman"/>
          <w:b/>
          <w:noProof/>
          <w:szCs w:val="20"/>
          <w:lang w:val="fr-FR" w:eastAsia="fr-BE"/>
        </w:rPr>
      </w:pPr>
      <w:r>
        <w:rPr>
          <w:rFonts w:eastAsia="Times New Roman"/>
          <w:b/>
          <w:noProof/>
          <w:szCs w:val="20"/>
          <w:lang w:val="fr-FR" w:eastAsia="fr-BE"/>
        </w:rPr>
        <w:t>French version</w:t>
      </w:r>
    </w:p>
    <w:p>
      <w:pPr>
        <w:widowControl w:val="0"/>
        <w:spacing w:before="0" w:after="0" w:line="360" w:lineRule="auto"/>
        <w:rPr>
          <w:rFonts w:eastAsia="Times New Roman"/>
          <w:noProof/>
          <w:szCs w:val="20"/>
          <w:lang w:val="fr-FR" w:eastAsia="fr-BE"/>
        </w:rPr>
      </w:pPr>
      <w:r>
        <w:rPr>
          <w:rFonts w:eastAsia="Times New Roman"/>
          <w:noProof/>
          <w:szCs w:val="20"/>
          <w:lang w:val="fr-FR" w:eastAsia="fr-BE"/>
        </w:rPr>
        <w:t>L’exportateur des produits couverts par le présent document [autorisation douanière no … (</w:t>
      </w:r>
      <w:r>
        <w:rPr>
          <w:rFonts w:eastAsia="Times New Roman"/>
          <w:noProof/>
          <w:szCs w:val="20"/>
          <w:vertAlign w:val="superscript"/>
          <w:lang w:val="fr-FR" w:eastAsia="fr-BE"/>
        </w:rPr>
        <w:t>1</w:t>
      </w:r>
      <w:r>
        <w:rPr>
          <w:rFonts w:eastAsia="Times New Roman"/>
          <w:noProof/>
          <w:szCs w:val="20"/>
          <w:lang w:val="fr-FR" w:eastAsia="fr-BE"/>
        </w:rPr>
        <w:t>)] déclare que, sauf indication claire du contraire, ces produits ont l’origine préférentielle … (</w:t>
      </w:r>
      <w:r>
        <w:rPr>
          <w:rFonts w:eastAsia="Times New Roman"/>
          <w:noProof/>
          <w:szCs w:val="20"/>
          <w:vertAlign w:val="superscript"/>
          <w:lang w:val="fr-FR" w:eastAsia="fr-BE"/>
        </w:rPr>
        <w:t>2</w:t>
      </w:r>
      <w:r>
        <w:rPr>
          <w:rFonts w:eastAsia="Times New Roman"/>
          <w:noProof/>
          <w:szCs w:val="20"/>
          <w:lang w:val="fr-FR" w:eastAsia="fr-BE"/>
        </w:rPr>
        <w:t>).</w:t>
      </w:r>
    </w:p>
    <w:p>
      <w:pPr>
        <w:widowControl w:val="0"/>
        <w:spacing w:before="0" w:after="0" w:line="360" w:lineRule="auto"/>
        <w:jc w:val="center"/>
        <w:rPr>
          <w:rFonts w:eastAsia="Times New Roman"/>
          <w:b/>
          <w:noProof/>
          <w:szCs w:val="20"/>
          <w:lang w:val="fr-FR" w:eastAsia="fr-BE"/>
        </w:rPr>
      </w:pPr>
      <w:r>
        <w:rPr>
          <w:rFonts w:eastAsia="Times New Roman"/>
          <w:b/>
          <w:noProof/>
          <w:szCs w:val="20"/>
          <w:lang w:val="fr-FR" w:eastAsia="fr-BE"/>
        </w:rPr>
        <w:t>Croatian version</w:t>
      </w:r>
    </w:p>
    <w:p>
      <w:pPr>
        <w:widowControl w:val="0"/>
        <w:spacing w:before="0" w:after="0" w:line="360" w:lineRule="auto"/>
        <w:rPr>
          <w:rFonts w:eastAsia="Times New Roman"/>
          <w:noProof/>
          <w:szCs w:val="20"/>
          <w:lang w:val="it-IT" w:eastAsia="fr-BE"/>
        </w:rPr>
      </w:pPr>
      <w:r>
        <w:rPr>
          <w:rFonts w:eastAsia="Times New Roman"/>
          <w:noProof/>
          <w:szCs w:val="20"/>
          <w:lang w:val="fr-FR" w:eastAsia="fr-BE"/>
        </w:rPr>
        <w:t>Izvoznik proizvoda obuhvaćenih ovom ispravom (carinsko ovlaštenje br. ...(</w:t>
      </w:r>
      <w:r>
        <w:rPr>
          <w:rFonts w:eastAsia="Times New Roman"/>
          <w:noProof/>
          <w:szCs w:val="20"/>
          <w:vertAlign w:val="superscript"/>
          <w:lang w:val="fr-FR" w:eastAsia="fr-BE"/>
        </w:rPr>
        <w:t>1</w:t>
      </w:r>
      <w:r>
        <w:rPr>
          <w:rFonts w:eastAsia="Times New Roman"/>
          <w:noProof/>
          <w:szCs w:val="20"/>
          <w:lang w:val="fr-FR" w:eastAsia="fr-BE"/>
        </w:rPr>
        <w:t xml:space="preserve">)) izjavljuje da su, osim ako je drukčije izričito navedeno, ovi proizvodi .... </w:t>
      </w:r>
      <w:r>
        <w:rPr>
          <w:rFonts w:eastAsia="Times New Roman"/>
          <w:noProof/>
          <w:szCs w:val="20"/>
          <w:lang w:val="it-IT" w:eastAsia="fr-BE"/>
        </w:rPr>
        <w:t>(</w:t>
      </w:r>
      <w:r>
        <w:rPr>
          <w:rFonts w:eastAsia="Times New Roman"/>
          <w:noProof/>
          <w:szCs w:val="20"/>
          <w:vertAlign w:val="superscript"/>
          <w:lang w:val="it-IT" w:eastAsia="fr-BE"/>
        </w:rPr>
        <w:t>2</w:t>
      </w:r>
      <w:r>
        <w:rPr>
          <w:rFonts w:eastAsia="Times New Roman"/>
          <w:noProof/>
          <w:szCs w:val="20"/>
          <w:lang w:val="it-IT" w:eastAsia="fr-BE"/>
        </w:rPr>
        <w:t>) preferencijalnog podrijetla.</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Italian version</w:t>
      </w:r>
    </w:p>
    <w:p>
      <w:pPr>
        <w:widowControl w:val="0"/>
        <w:spacing w:before="0" w:after="0" w:line="360" w:lineRule="auto"/>
        <w:rPr>
          <w:rFonts w:eastAsia="Times New Roman"/>
          <w:noProof/>
          <w:szCs w:val="20"/>
          <w:lang w:val="it-IT" w:eastAsia="fr-BE"/>
        </w:rPr>
      </w:pPr>
      <w:r>
        <w:rPr>
          <w:rFonts w:eastAsia="Times New Roman"/>
          <w:noProof/>
          <w:szCs w:val="20"/>
          <w:lang w:val="it-IT" w:eastAsia="fr-BE"/>
        </w:rPr>
        <w:t>L’esportatore delle merci contemplate nel presente documento [autorizzazione doganale n. … (</w:t>
      </w:r>
      <w:r>
        <w:rPr>
          <w:rFonts w:eastAsia="Times New Roman"/>
          <w:noProof/>
          <w:szCs w:val="20"/>
          <w:vertAlign w:val="superscript"/>
          <w:lang w:val="it-IT" w:eastAsia="fr-BE"/>
        </w:rPr>
        <w:t>1</w:t>
      </w:r>
      <w:r>
        <w:rPr>
          <w:rFonts w:eastAsia="Times New Roman"/>
          <w:noProof/>
          <w:szCs w:val="20"/>
          <w:lang w:val="it-IT" w:eastAsia="fr-BE"/>
        </w:rPr>
        <w:t>)] dichiarache, salvo indicazione contraria, le merci sono di origine preferenziale … (</w:t>
      </w:r>
      <w:r>
        <w:rPr>
          <w:rFonts w:eastAsia="Times New Roman"/>
          <w:noProof/>
          <w:szCs w:val="20"/>
          <w:vertAlign w:val="superscript"/>
          <w:lang w:val="it-IT" w:eastAsia="fr-BE"/>
        </w:rPr>
        <w:t>2</w:t>
      </w:r>
      <w:r>
        <w:rPr>
          <w:rFonts w:eastAsia="Times New Roman"/>
          <w:noProof/>
          <w:szCs w:val="20"/>
          <w:lang w:val="it-IT" w:eastAsia="fr-BE"/>
        </w:rPr>
        <w:t>).</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Latvian version</w:t>
      </w:r>
    </w:p>
    <w:p>
      <w:pPr>
        <w:widowControl w:val="0"/>
        <w:spacing w:before="0" w:after="0" w:line="360" w:lineRule="auto"/>
        <w:rPr>
          <w:rFonts w:eastAsia="Times New Roman"/>
          <w:noProof/>
          <w:szCs w:val="20"/>
          <w:lang w:val="it-IT" w:eastAsia="fr-BE"/>
        </w:rPr>
      </w:pPr>
      <w:r>
        <w:rPr>
          <w:rFonts w:eastAsia="Times New Roman"/>
          <w:noProof/>
          <w:szCs w:val="20"/>
          <w:lang w:val="it-IT" w:eastAsia="fr-BE"/>
        </w:rPr>
        <w:t>Eksport</w:t>
      </w:r>
      <w:r>
        <w:rPr>
          <w:rFonts w:eastAsia="Times New Roman" w:hint="eastAsia"/>
          <w:noProof/>
          <w:szCs w:val="20"/>
          <w:lang w:val="it-IT" w:eastAsia="fr-BE"/>
        </w:rPr>
        <w:t>ē</w:t>
      </w:r>
      <w:r>
        <w:rPr>
          <w:rFonts w:eastAsia="Times New Roman"/>
          <w:noProof/>
          <w:szCs w:val="20"/>
          <w:lang w:val="it-IT" w:eastAsia="fr-BE"/>
        </w:rPr>
        <w:t>t</w:t>
      </w:r>
      <w:r>
        <w:rPr>
          <w:rFonts w:eastAsia="Times New Roman" w:hint="eastAsia"/>
          <w:noProof/>
          <w:szCs w:val="20"/>
          <w:lang w:val="it-IT" w:eastAsia="fr-BE"/>
        </w:rPr>
        <w:t>ā</w:t>
      </w:r>
      <w:r>
        <w:rPr>
          <w:rFonts w:eastAsia="Times New Roman"/>
          <w:noProof/>
          <w:szCs w:val="20"/>
          <w:lang w:val="it-IT" w:eastAsia="fr-BE"/>
        </w:rPr>
        <w:t xml:space="preserve">js produktiem, kuri ietverti </w:t>
      </w:r>
      <w:r>
        <w:rPr>
          <w:rFonts w:eastAsia="Times New Roman" w:hint="eastAsia"/>
          <w:noProof/>
          <w:szCs w:val="20"/>
          <w:lang w:val="it-IT" w:eastAsia="fr-BE"/>
        </w:rPr>
        <w:t>š</w:t>
      </w:r>
      <w:r>
        <w:rPr>
          <w:rFonts w:eastAsia="Times New Roman"/>
          <w:noProof/>
          <w:szCs w:val="20"/>
          <w:lang w:val="it-IT" w:eastAsia="fr-BE"/>
        </w:rPr>
        <w:t>aj</w:t>
      </w:r>
      <w:r>
        <w:rPr>
          <w:rFonts w:eastAsia="Times New Roman" w:hint="eastAsia"/>
          <w:noProof/>
          <w:szCs w:val="20"/>
          <w:lang w:val="it-IT" w:eastAsia="fr-BE"/>
        </w:rPr>
        <w:t>ā</w:t>
      </w:r>
      <w:r>
        <w:rPr>
          <w:rFonts w:eastAsia="Times New Roman"/>
          <w:noProof/>
          <w:szCs w:val="20"/>
          <w:lang w:val="it-IT" w:eastAsia="fr-BE"/>
        </w:rPr>
        <w:t xml:space="preserve"> dokument</w:t>
      </w:r>
      <w:r>
        <w:rPr>
          <w:rFonts w:eastAsia="Times New Roman" w:hint="eastAsia"/>
          <w:noProof/>
          <w:szCs w:val="20"/>
          <w:lang w:val="it-IT" w:eastAsia="fr-BE"/>
        </w:rPr>
        <w:t>ā</w:t>
      </w:r>
      <w:r>
        <w:rPr>
          <w:rFonts w:eastAsia="Times New Roman"/>
          <w:noProof/>
          <w:szCs w:val="20"/>
          <w:lang w:val="it-IT" w:eastAsia="fr-BE"/>
        </w:rPr>
        <w:t xml:space="preserve"> (muitas pilnvara Nr. … (</w:t>
      </w:r>
      <w:r>
        <w:rPr>
          <w:rFonts w:eastAsia="Times New Roman"/>
          <w:noProof/>
          <w:szCs w:val="20"/>
          <w:vertAlign w:val="superscript"/>
          <w:lang w:val="it-IT" w:eastAsia="fr-BE"/>
        </w:rPr>
        <w:t>1</w:t>
      </w:r>
      <w:r>
        <w:rPr>
          <w:rFonts w:eastAsia="Times New Roman"/>
          <w:noProof/>
          <w:szCs w:val="20"/>
          <w:lang w:val="it-IT" w:eastAsia="fr-BE"/>
        </w:rPr>
        <w:t>)), deklar</w:t>
      </w:r>
      <w:r>
        <w:rPr>
          <w:rFonts w:eastAsia="Times New Roman" w:hint="eastAsia"/>
          <w:noProof/>
          <w:szCs w:val="20"/>
          <w:lang w:val="it-IT" w:eastAsia="fr-BE"/>
        </w:rPr>
        <w:t>ē</w:t>
      </w:r>
      <w:r>
        <w:rPr>
          <w:rFonts w:eastAsia="Times New Roman"/>
          <w:noProof/>
          <w:szCs w:val="20"/>
          <w:lang w:val="it-IT" w:eastAsia="fr-BE"/>
        </w:rPr>
        <w:t>, ka, iz</w:t>
      </w:r>
      <w:r>
        <w:rPr>
          <w:rFonts w:eastAsia="Times New Roman" w:hint="eastAsia"/>
          <w:noProof/>
          <w:szCs w:val="20"/>
          <w:lang w:val="it-IT" w:eastAsia="fr-BE"/>
        </w:rPr>
        <w:t>ņ</w:t>
      </w:r>
      <w:r>
        <w:rPr>
          <w:rFonts w:eastAsia="Times New Roman"/>
          <w:noProof/>
          <w:szCs w:val="20"/>
          <w:lang w:val="it-IT" w:eastAsia="fr-BE"/>
        </w:rPr>
        <w:t>emot tur, kur ir cit</w:t>
      </w:r>
      <w:r>
        <w:rPr>
          <w:rFonts w:eastAsia="Times New Roman" w:hint="eastAsia"/>
          <w:noProof/>
          <w:szCs w:val="20"/>
          <w:lang w:val="it-IT" w:eastAsia="fr-BE"/>
        </w:rPr>
        <w:t>ā</w:t>
      </w:r>
      <w:r>
        <w:rPr>
          <w:rFonts w:eastAsia="Times New Roman"/>
          <w:noProof/>
          <w:szCs w:val="20"/>
          <w:lang w:val="it-IT" w:eastAsia="fr-BE"/>
        </w:rPr>
        <w:t xml:space="preserve">di skaidri noteikts, </w:t>
      </w:r>
      <w:r>
        <w:rPr>
          <w:rFonts w:eastAsia="Times New Roman" w:hint="eastAsia"/>
          <w:noProof/>
          <w:szCs w:val="20"/>
          <w:lang w:val="it-IT" w:eastAsia="fr-BE"/>
        </w:rPr>
        <w:t>š</w:t>
      </w:r>
      <w:r>
        <w:rPr>
          <w:rFonts w:eastAsia="Times New Roman"/>
          <w:noProof/>
          <w:szCs w:val="20"/>
          <w:lang w:val="it-IT" w:eastAsia="fr-BE"/>
        </w:rPr>
        <w:t>iem produktiem ir priek</w:t>
      </w:r>
      <w:r>
        <w:rPr>
          <w:rFonts w:eastAsia="Times New Roman" w:hint="eastAsia"/>
          <w:noProof/>
          <w:szCs w:val="20"/>
          <w:lang w:val="it-IT" w:eastAsia="fr-BE"/>
        </w:rPr>
        <w:t>š</w:t>
      </w:r>
      <w:r>
        <w:rPr>
          <w:rFonts w:eastAsia="Times New Roman"/>
          <w:noProof/>
          <w:szCs w:val="20"/>
          <w:lang w:val="it-IT" w:eastAsia="fr-BE"/>
        </w:rPr>
        <w:t>roc</w:t>
      </w:r>
      <w:r>
        <w:rPr>
          <w:rFonts w:eastAsia="Times New Roman" w:hint="eastAsia"/>
          <w:noProof/>
          <w:szCs w:val="20"/>
          <w:lang w:val="it-IT" w:eastAsia="fr-BE"/>
        </w:rPr>
        <w:t>ī</w:t>
      </w:r>
      <w:r>
        <w:rPr>
          <w:rFonts w:eastAsia="Times New Roman"/>
          <w:noProof/>
          <w:szCs w:val="20"/>
          <w:lang w:val="it-IT" w:eastAsia="fr-BE"/>
        </w:rPr>
        <w:t>bu izcelsme no … (</w:t>
      </w:r>
      <w:r>
        <w:rPr>
          <w:rFonts w:eastAsia="Times New Roman"/>
          <w:noProof/>
          <w:szCs w:val="20"/>
          <w:vertAlign w:val="superscript"/>
          <w:lang w:val="it-IT" w:eastAsia="fr-BE"/>
        </w:rPr>
        <w:t>2</w:t>
      </w:r>
      <w:r>
        <w:rPr>
          <w:rFonts w:eastAsia="Times New Roman"/>
          <w:noProof/>
          <w:szCs w:val="20"/>
          <w:lang w:val="it-IT" w:eastAsia="fr-BE"/>
        </w:rPr>
        <w:t>).</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Lithuanian version</w:t>
      </w:r>
    </w:p>
    <w:p>
      <w:pPr>
        <w:widowControl w:val="0"/>
        <w:spacing w:before="0" w:after="0" w:line="360" w:lineRule="auto"/>
        <w:rPr>
          <w:rFonts w:eastAsia="Times New Roman"/>
          <w:noProof/>
          <w:szCs w:val="20"/>
          <w:lang w:val="it-IT" w:eastAsia="fr-BE"/>
        </w:rPr>
      </w:pPr>
      <w:r>
        <w:rPr>
          <w:rFonts w:eastAsia="Times New Roman" w:hint="eastAsia"/>
          <w:noProof/>
          <w:szCs w:val="20"/>
          <w:lang w:val="it-IT" w:eastAsia="fr-BE"/>
        </w:rPr>
        <w:t>Š</w:t>
      </w:r>
      <w:r>
        <w:rPr>
          <w:rFonts w:eastAsia="Times New Roman"/>
          <w:noProof/>
          <w:szCs w:val="20"/>
          <w:lang w:val="it-IT" w:eastAsia="fr-BE"/>
        </w:rPr>
        <w:t>iame dokumente i</w:t>
      </w:r>
      <w:r>
        <w:rPr>
          <w:rFonts w:eastAsia="Times New Roman" w:hint="eastAsia"/>
          <w:noProof/>
          <w:szCs w:val="20"/>
          <w:lang w:val="it-IT" w:eastAsia="fr-BE"/>
        </w:rPr>
        <w:t>š</w:t>
      </w:r>
      <w:r>
        <w:rPr>
          <w:rFonts w:eastAsia="Times New Roman"/>
          <w:noProof/>
          <w:szCs w:val="20"/>
          <w:lang w:val="it-IT" w:eastAsia="fr-BE"/>
        </w:rPr>
        <w:t>vardint</w:t>
      </w:r>
      <w:r>
        <w:rPr>
          <w:rFonts w:eastAsia="Times New Roman" w:hint="eastAsia"/>
          <w:noProof/>
          <w:szCs w:val="20"/>
          <w:lang w:val="it-IT" w:eastAsia="fr-BE"/>
        </w:rPr>
        <w:t>ų</w:t>
      </w:r>
      <w:r>
        <w:rPr>
          <w:rFonts w:eastAsia="Times New Roman"/>
          <w:noProof/>
          <w:szCs w:val="20"/>
          <w:lang w:val="it-IT" w:eastAsia="fr-BE"/>
        </w:rPr>
        <w:t xml:space="preserve"> preki</w:t>
      </w:r>
      <w:r>
        <w:rPr>
          <w:rFonts w:eastAsia="Times New Roman" w:hint="eastAsia"/>
          <w:noProof/>
          <w:szCs w:val="20"/>
          <w:lang w:val="it-IT" w:eastAsia="fr-BE"/>
        </w:rPr>
        <w:t>ų</w:t>
      </w:r>
      <w:r>
        <w:rPr>
          <w:rFonts w:eastAsia="Times New Roman"/>
          <w:noProof/>
          <w:szCs w:val="20"/>
          <w:lang w:val="it-IT" w:eastAsia="fr-BE"/>
        </w:rPr>
        <w:t xml:space="preserve"> eksportuotojas (muitin</w:t>
      </w:r>
      <w:r>
        <w:rPr>
          <w:rFonts w:eastAsia="Times New Roman" w:hint="eastAsia"/>
          <w:noProof/>
          <w:szCs w:val="20"/>
          <w:lang w:val="it-IT" w:eastAsia="fr-BE"/>
        </w:rPr>
        <w:t>ė</w:t>
      </w:r>
      <w:r>
        <w:rPr>
          <w:rFonts w:eastAsia="Times New Roman"/>
          <w:noProof/>
          <w:szCs w:val="20"/>
          <w:lang w:val="it-IT" w:eastAsia="fr-BE"/>
        </w:rPr>
        <w:t>s liudijimo Nr … (</w:t>
      </w:r>
      <w:r>
        <w:rPr>
          <w:rFonts w:eastAsia="Times New Roman"/>
          <w:noProof/>
          <w:szCs w:val="20"/>
          <w:vertAlign w:val="superscript"/>
          <w:lang w:val="it-IT" w:eastAsia="fr-BE"/>
        </w:rPr>
        <w:t>1</w:t>
      </w:r>
      <w:r>
        <w:rPr>
          <w:rFonts w:eastAsia="Times New Roman"/>
          <w:noProof/>
          <w:szCs w:val="20"/>
          <w:lang w:val="it-IT" w:eastAsia="fr-BE"/>
        </w:rPr>
        <w:t>)) deklaruoja, kad, jeigu kitaip nenurodyta, tai yra … (</w:t>
      </w:r>
      <w:r>
        <w:rPr>
          <w:rFonts w:eastAsia="Times New Roman"/>
          <w:noProof/>
          <w:szCs w:val="20"/>
          <w:vertAlign w:val="superscript"/>
          <w:lang w:val="it-IT" w:eastAsia="fr-BE"/>
        </w:rPr>
        <w:t>2</w:t>
      </w:r>
      <w:r>
        <w:rPr>
          <w:rFonts w:eastAsia="Times New Roman"/>
          <w:noProof/>
          <w:szCs w:val="20"/>
          <w:lang w:val="it-IT" w:eastAsia="fr-BE"/>
        </w:rPr>
        <w:t>) preferencin</w:t>
      </w:r>
      <w:r>
        <w:rPr>
          <w:rFonts w:eastAsia="Times New Roman" w:hint="eastAsia"/>
          <w:noProof/>
          <w:szCs w:val="20"/>
          <w:lang w:val="it-IT" w:eastAsia="fr-BE"/>
        </w:rPr>
        <w:t>ė</w:t>
      </w:r>
      <w:r>
        <w:rPr>
          <w:rFonts w:eastAsia="Times New Roman"/>
          <w:noProof/>
          <w:szCs w:val="20"/>
          <w:lang w:val="it-IT" w:eastAsia="fr-BE"/>
        </w:rPr>
        <w:t>s kilm</w:t>
      </w:r>
      <w:r>
        <w:rPr>
          <w:rFonts w:eastAsia="Times New Roman" w:hint="eastAsia"/>
          <w:noProof/>
          <w:szCs w:val="20"/>
          <w:lang w:val="it-IT" w:eastAsia="fr-BE"/>
        </w:rPr>
        <w:t>ė</w:t>
      </w:r>
      <w:r>
        <w:rPr>
          <w:rFonts w:eastAsia="Times New Roman"/>
          <w:noProof/>
          <w:szCs w:val="20"/>
          <w:lang w:val="it-IT" w:eastAsia="fr-BE"/>
        </w:rPr>
        <w:t>s prek</w:t>
      </w:r>
      <w:r>
        <w:rPr>
          <w:rFonts w:eastAsia="Times New Roman" w:hint="eastAsia"/>
          <w:noProof/>
          <w:szCs w:val="20"/>
          <w:lang w:val="it-IT" w:eastAsia="fr-BE"/>
        </w:rPr>
        <w:t>ė</w:t>
      </w:r>
      <w:r>
        <w:rPr>
          <w:rFonts w:eastAsia="Times New Roman"/>
          <w:noProof/>
          <w:szCs w:val="20"/>
          <w:lang w:val="it-IT" w:eastAsia="fr-BE"/>
        </w:rPr>
        <w:t>s.</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Hungarian version</w:t>
      </w:r>
    </w:p>
    <w:p>
      <w:pPr>
        <w:widowControl w:val="0"/>
        <w:spacing w:before="0" w:after="0" w:line="360" w:lineRule="auto"/>
        <w:rPr>
          <w:rFonts w:eastAsia="Times New Roman"/>
          <w:noProof/>
          <w:szCs w:val="20"/>
          <w:lang w:val="it-IT" w:eastAsia="fr-BE"/>
        </w:rPr>
      </w:pPr>
      <w:r>
        <w:rPr>
          <w:rFonts w:eastAsia="Times New Roman"/>
          <w:noProof/>
          <w:szCs w:val="20"/>
          <w:lang w:val="it-IT" w:eastAsia="fr-BE"/>
        </w:rPr>
        <w:t>A jelen okmányban szerepl</w:t>
      </w:r>
      <w:r>
        <w:rPr>
          <w:rFonts w:eastAsia="Times New Roman" w:hint="eastAsia"/>
          <w:noProof/>
          <w:szCs w:val="20"/>
          <w:lang w:val="it-IT" w:eastAsia="fr-BE"/>
        </w:rPr>
        <w:t>ő</w:t>
      </w:r>
      <w:r>
        <w:rPr>
          <w:rFonts w:eastAsia="Times New Roman"/>
          <w:noProof/>
          <w:szCs w:val="20"/>
          <w:lang w:val="it-IT" w:eastAsia="fr-BE"/>
        </w:rPr>
        <w:t xml:space="preserve"> áruk export</w:t>
      </w:r>
      <w:r>
        <w:rPr>
          <w:rFonts w:eastAsia="Times New Roman" w:hint="eastAsia"/>
          <w:noProof/>
          <w:szCs w:val="20"/>
          <w:lang w:val="it-IT" w:eastAsia="fr-BE"/>
        </w:rPr>
        <w:t>ő</w:t>
      </w:r>
      <w:r>
        <w:rPr>
          <w:rFonts w:eastAsia="Times New Roman"/>
          <w:noProof/>
          <w:szCs w:val="20"/>
          <w:lang w:val="it-IT" w:eastAsia="fr-BE"/>
        </w:rPr>
        <w:t>re (vámfelhatalmazási szám: … (</w:t>
      </w:r>
      <w:r>
        <w:rPr>
          <w:rFonts w:eastAsia="Times New Roman"/>
          <w:noProof/>
          <w:szCs w:val="20"/>
          <w:vertAlign w:val="superscript"/>
          <w:lang w:val="it-IT" w:eastAsia="fr-BE"/>
        </w:rPr>
        <w:t>1</w:t>
      </w:r>
      <w:r>
        <w:rPr>
          <w:rFonts w:eastAsia="Times New Roman"/>
          <w:noProof/>
          <w:szCs w:val="20"/>
          <w:lang w:val="it-IT" w:eastAsia="fr-BE"/>
        </w:rPr>
        <w:t>)) kijelentem, hogy eltér</w:t>
      </w:r>
      <w:r>
        <w:rPr>
          <w:rFonts w:eastAsia="Times New Roman" w:hint="eastAsia"/>
          <w:noProof/>
          <w:szCs w:val="20"/>
          <w:lang w:val="it-IT" w:eastAsia="fr-BE"/>
        </w:rPr>
        <w:t>ő</w:t>
      </w:r>
      <w:r>
        <w:rPr>
          <w:rFonts w:eastAsia="Times New Roman"/>
          <w:noProof/>
          <w:szCs w:val="20"/>
          <w:lang w:val="it-IT" w:eastAsia="fr-BE"/>
        </w:rPr>
        <w:t xml:space="preserve"> egyértelm</w:t>
      </w:r>
      <w:r>
        <w:rPr>
          <w:rFonts w:eastAsia="Times New Roman" w:hint="eastAsia"/>
          <w:noProof/>
          <w:szCs w:val="20"/>
          <w:lang w:val="it-IT" w:eastAsia="fr-BE"/>
        </w:rPr>
        <w:t>ű</w:t>
      </w:r>
      <w:r>
        <w:rPr>
          <w:rFonts w:eastAsia="Times New Roman"/>
          <w:noProof/>
          <w:szCs w:val="20"/>
          <w:lang w:val="it-IT" w:eastAsia="fr-BE"/>
        </w:rPr>
        <w:t xml:space="preserve"> jelzés hianyában az áruk preferenciális … (</w:t>
      </w:r>
      <w:r>
        <w:rPr>
          <w:rFonts w:eastAsia="Times New Roman"/>
          <w:noProof/>
          <w:szCs w:val="20"/>
          <w:vertAlign w:val="superscript"/>
          <w:lang w:val="it-IT" w:eastAsia="fr-BE"/>
        </w:rPr>
        <w:t>2</w:t>
      </w:r>
      <w:r>
        <w:rPr>
          <w:rFonts w:eastAsia="Times New Roman"/>
          <w:noProof/>
          <w:szCs w:val="20"/>
          <w:lang w:val="it-IT" w:eastAsia="fr-BE"/>
        </w:rPr>
        <w:t>) származásúak.</w:t>
      </w:r>
    </w:p>
    <w:p>
      <w:pPr>
        <w:widowControl w:val="0"/>
        <w:spacing w:before="0" w:after="0" w:line="360" w:lineRule="auto"/>
        <w:jc w:val="center"/>
        <w:rPr>
          <w:rFonts w:eastAsia="Times New Roman"/>
          <w:b/>
          <w:noProof/>
          <w:szCs w:val="20"/>
          <w:lang w:val="it-IT" w:eastAsia="fr-BE"/>
        </w:rPr>
      </w:pPr>
      <w:r>
        <w:rPr>
          <w:rFonts w:eastAsia="Times New Roman"/>
          <w:b/>
          <w:noProof/>
          <w:szCs w:val="20"/>
          <w:lang w:val="it-IT" w:eastAsia="fr-BE"/>
        </w:rPr>
        <w:t>Maltese version</w:t>
      </w:r>
    </w:p>
    <w:p>
      <w:pPr>
        <w:widowControl w:val="0"/>
        <w:spacing w:before="0" w:after="0" w:line="360" w:lineRule="auto"/>
        <w:rPr>
          <w:rFonts w:eastAsia="Times New Roman"/>
          <w:noProof/>
          <w:szCs w:val="20"/>
          <w:lang w:val="nl-NL" w:eastAsia="fr-BE"/>
        </w:rPr>
      </w:pPr>
      <w:r>
        <w:rPr>
          <w:rFonts w:eastAsia="Times New Roman"/>
          <w:noProof/>
          <w:szCs w:val="20"/>
          <w:lang w:val="it-IT" w:eastAsia="fr-BE"/>
        </w:rPr>
        <w:t>L-esportatur tal-prodotti koperti b’dan id-dokument (awtorizzazzjoni tad-dwana nru. … (</w:t>
      </w:r>
      <w:r>
        <w:rPr>
          <w:rStyle w:val="FootnoteReference"/>
          <w:noProof/>
        </w:rPr>
        <w:footnoteReference w:id="5"/>
      </w:r>
      <w:r>
        <w:rPr>
          <w:rFonts w:eastAsia="Times New Roman"/>
          <w:noProof/>
          <w:szCs w:val="20"/>
          <w:lang w:val="it-IT" w:eastAsia="fr-BE"/>
        </w:rPr>
        <w:t xml:space="preserve">)) jiddikjara li, </w:t>
      </w:r>
      <w:r>
        <w:rPr>
          <w:rFonts w:eastAsia="Times New Roman" w:hint="eastAsia"/>
          <w:noProof/>
          <w:szCs w:val="20"/>
          <w:lang w:val="it-IT" w:eastAsia="fr-BE"/>
        </w:rPr>
        <w:t>ħ</w:t>
      </w:r>
      <w:r>
        <w:rPr>
          <w:rFonts w:eastAsia="Times New Roman"/>
          <w:noProof/>
          <w:szCs w:val="20"/>
          <w:lang w:val="it-IT" w:eastAsia="fr-BE"/>
        </w:rPr>
        <w:t xml:space="preserve">lief fejn indikat b’mod </w:t>
      </w:r>
      <w:r>
        <w:rPr>
          <w:rFonts w:eastAsia="Times New Roman" w:hint="eastAsia"/>
          <w:noProof/>
          <w:szCs w:val="20"/>
          <w:lang w:val="it-IT" w:eastAsia="fr-BE"/>
        </w:rPr>
        <w:t>ċ</w:t>
      </w:r>
      <w:r>
        <w:rPr>
          <w:rFonts w:eastAsia="Times New Roman"/>
          <w:noProof/>
          <w:szCs w:val="20"/>
          <w:lang w:val="it-IT" w:eastAsia="fr-BE"/>
        </w:rPr>
        <w:t>ar li mhux hekk, dawn il-prodotti huma ta’ ori</w:t>
      </w:r>
      <w:r>
        <w:rPr>
          <w:rFonts w:eastAsia="Times New Roman" w:hint="eastAsia"/>
          <w:noProof/>
          <w:szCs w:val="20"/>
          <w:lang w:val="it-IT" w:eastAsia="fr-BE"/>
        </w:rPr>
        <w:t>ġ</w:t>
      </w:r>
      <w:r>
        <w:rPr>
          <w:rFonts w:eastAsia="Times New Roman"/>
          <w:noProof/>
          <w:szCs w:val="20"/>
          <w:lang w:val="it-IT" w:eastAsia="fr-BE"/>
        </w:rPr>
        <w:t xml:space="preserve">ini preferenzjali … </w:t>
      </w:r>
      <w:r>
        <w:rPr>
          <w:rFonts w:eastAsia="Times New Roman"/>
          <w:noProof/>
          <w:szCs w:val="20"/>
          <w:lang w:val="nl-NL" w:eastAsia="fr-BE"/>
        </w:rPr>
        <w:t>(</w:t>
      </w:r>
      <w:r>
        <w:rPr>
          <w:rStyle w:val="FootnoteReference"/>
          <w:noProof/>
        </w:rPr>
        <w:footnoteReference w:id="6"/>
      </w:r>
      <w:r>
        <w:rPr>
          <w:rFonts w:eastAsia="Times New Roman"/>
          <w:noProof/>
          <w:szCs w:val="20"/>
          <w:lang w:val="nl-NL" w:eastAsia="fr-BE"/>
        </w:rPr>
        <w:t>).</w:t>
      </w:r>
    </w:p>
    <w:p>
      <w:pPr>
        <w:widowControl w:val="0"/>
        <w:spacing w:before="0" w:after="0" w:line="360" w:lineRule="auto"/>
        <w:jc w:val="center"/>
        <w:rPr>
          <w:rFonts w:eastAsia="Times New Roman"/>
          <w:b/>
          <w:noProof/>
          <w:szCs w:val="20"/>
          <w:lang w:val="nl-NL" w:eastAsia="fr-BE"/>
        </w:rPr>
      </w:pPr>
      <w:r>
        <w:rPr>
          <w:rFonts w:eastAsia="Times New Roman"/>
          <w:b/>
          <w:noProof/>
          <w:szCs w:val="20"/>
          <w:lang w:val="nl-NL" w:eastAsia="fr-BE"/>
        </w:rPr>
        <w:t>Dutch version</w:t>
      </w:r>
    </w:p>
    <w:p>
      <w:pPr>
        <w:widowControl w:val="0"/>
        <w:spacing w:before="0" w:after="0" w:line="360" w:lineRule="auto"/>
        <w:rPr>
          <w:rFonts w:eastAsia="Times New Roman"/>
          <w:noProof/>
          <w:szCs w:val="20"/>
          <w:lang w:val="nl-NL" w:eastAsia="fr-BE"/>
        </w:rPr>
      </w:pPr>
      <w:r>
        <w:rPr>
          <w:rFonts w:eastAsia="Times New Roman"/>
          <w:noProof/>
          <w:szCs w:val="20"/>
          <w:lang w:val="nl-NL" w:eastAsia="fr-BE"/>
        </w:rPr>
        <w:t>De exporteur van de goederen waarop dit document van toepassing is (douanevergunning nr. … (</w:t>
      </w:r>
      <w:r>
        <w:rPr>
          <w:rFonts w:eastAsia="Times New Roman"/>
          <w:noProof/>
          <w:szCs w:val="20"/>
          <w:vertAlign w:val="superscript"/>
          <w:lang w:val="nl-NL" w:eastAsia="fr-BE"/>
        </w:rPr>
        <w:t>1</w:t>
      </w:r>
      <w:r>
        <w:rPr>
          <w:rFonts w:eastAsia="Times New Roman"/>
          <w:noProof/>
          <w:szCs w:val="20"/>
          <w:lang w:val="nl-NL" w:eastAsia="fr-BE"/>
        </w:rPr>
        <w:t>)), verklaart dat, behoudens uitdrukkelijke andersluidende vermelding, deze goederen van preferentiële …oorsprong zijn (</w:t>
      </w:r>
      <w:r>
        <w:rPr>
          <w:rFonts w:eastAsia="Times New Roman"/>
          <w:noProof/>
          <w:szCs w:val="20"/>
          <w:vertAlign w:val="superscript"/>
          <w:lang w:val="nl-NL" w:eastAsia="fr-BE"/>
        </w:rPr>
        <w:t>2</w:t>
      </w:r>
      <w:r>
        <w:rPr>
          <w:rFonts w:eastAsia="Times New Roman"/>
          <w:noProof/>
          <w:szCs w:val="20"/>
          <w:lang w:val="nl-NL" w:eastAsia="fr-BE"/>
        </w:rPr>
        <w:t>).</w:t>
      </w:r>
    </w:p>
    <w:p>
      <w:pPr>
        <w:widowControl w:val="0"/>
        <w:spacing w:before="0" w:after="0" w:line="360" w:lineRule="auto"/>
        <w:jc w:val="center"/>
        <w:rPr>
          <w:rFonts w:eastAsia="Times New Roman"/>
          <w:b/>
          <w:noProof/>
          <w:szCs w:val="20"/>
          <w:lang w:val="pl-PL" w:eastAsia="fr-BE"/>
        </w:rPr>
      </w:pPr>
      <w:r>
        <w:rPr>
          <w:rFonts w:eastAsia="Times New Roman"/>
          <w:b/>
          <w:noProof/>
          <w:szCs w:val="20"/>
          <w:lang w:val="pl-PL" w:eastAsia="fr-BE"/>
        </w:rPr>
        <w:t>Polish version</w:t>
      </w:r>
    </w:p>
    <w:p>
      <w:pPr>
        <w:widowControl w:val="0"/>
        <w:spacing w:before="0" w:after="0" w:line="360" w:lineRule="auto"/>
        <w:rPr>
          <w:rFonts w:eastAsia="Times New Roman"/>
          <w:noProof/>
          <w:szCs w:val="20"/>
          <w:lang w:val="pt-PT" w:eastAsia="fr-BE"/>
        </w:rPr>
      </w:pPr>
      <w:r>
        <w:rPr>
          <w:rFonts w:eastAsia="Times New Roman"/>
          <w:noProof/>
          <w:szCs w:val="20"/>
          <w:lang w:val="pl-PL" w:eastAsia="fr-BE"/>
        </w:rPr>
        <w:t>Eksporter produktów obj</w:t>
      </w:r>
      <w:r>
        <w:rPr>
          <w:rFonts w:eastAsia="Times New Roman" w:hint="eastAsia"/>
          <w:noProof/>
          <w:szCs w:val="20"/>
          <w:lang w:val="pl-PL" w:eastAsia="fr-BE"/>
        </w:rPr>
        <w:t>ę</w:t>
      </w:r>
      <w:r>
        <w:rPr>
          <w:rFonts w:eastAsia="Times New Roman"/>
          <w:noProof/>
          <w:szCs w:val="20"/>
          <w:lang w:val="pl-PL" w:eastAsia="fr-BE"/>
        </w:rPr>
        <w:t>tych tym dokumentem (upowa</w:t>
      </w:r>
      <w:r>
        <w:rPr>
          <w:rFonts w:eastAsia="Times New Roman" w:hint="eastAsia"/>
          <w:noProof/>
          <w:szCs w:val="20"/>
          <w:lang w:val="pl-PL" w:eastAsia="fr-BE"/>
        </w:rPr>
        <w:t>ż</w:t>
      </w:r>
      <w:r>
        <w:rPr>
          <w:rFonts w:eastAsia="Times New Roman"/>
          <w:noProof/>
          <w:szCs w:val="20"/>
          <w:lang w:val="pl-PL" w:eastAsia="fr-BE"/>
        </w:rPr>
        <w:t>nienie w</w:t>
      </w:r>
      <w:r>
        <w:rPr>
          <w:rFonts w:eastAsia="Times New Roman" w:hint="eastAsia"/>
          <w:noProof/>
          <w:szCs w:val="20"/>
          <w:lang w:val="pl-PL" w:eastAsia="fr-BE"/>
        </w:rPr>
        <w:t>ł</w:t>
      </w:r>
      <w:r>
        <w:rPr>
          <w:rFonts w:eastAsia="Times New Roman"/>
          <w:noProof/>
          <w:szCs w:val="20"/>
          <w:lang w:val="pl-PL" w:eastAsia="fr-BE"/>
        </w:rPr>
        <w:t>adz celnych nr … (</w:t>
      </w:r>
      <w:r>
        <w:rPr>
          <w:rFonts w:eastAsia="Times New Roman"/>
          <w:noProof/>
          <w:szCs w:val="20"/>
          <w:vertAlign w:val="superscript"/>
          <w:lang w:val="pl-PL" w:eastAsia="fr-BE"/>
        </w:rPr>
        <w:t>1</w:t>
      </w:r>
      <w:r>
        <w:rPr>
          <w:rFonts w:eastAsia="Times New Roman"/>
          <w:noProof/>
          <w:szCs w:val="20"/>
          <w:lang w:val="pl-PL" w:eastAsia="fr-BE"/>
        </w:rPr>
        <w:t xml:space="preserve">)) deklaruje, </w:t>
      </w:r>
      <w:r>
        <w:rPr>
          <w:rFonts w:eastAsia="Times New Roman" w:hint="eastAsia"/>
          <w:noProof/>
          <w:szCs w:val="20"/>
          <w:lang w:val="pl-PL" w:eastAsia="fr-BE"/>
        </w:rPr>
        <w:t>ż</w:t>
      </w:r>
      <w:r>
        <w:rPr>
          <w:rFonts w:eastAsia="Times New Roman"/>
          <w:noProof/>
          <w:szCs w:val="20"/>
          <w:lang w:val="pl-PL" w:eastAsia="fr-BE"/>
        </w:rPr>
        <w:t>e z wyj</w:t>
      </w:r>
      <w:r>
        <w:rPr>
          <w:rFonts w:eastAsia="Times New Roman" w:hint="eastAsia"/>
          <w:noProof/>
          <w:szCs w:val="20"/>
          <w:lang w:val="pl-PL" w:eastAsia="fr-BE"/>
        </w:rPr>
        <w:t>ą</w:t>
      </w:r>
      <w:r>
        <w:rPr>
          <w:rFonts w:eastAsia="Times New Roman"/>
          <w:noProof/>
          <w:szCs w:val="20"/>
          <w:lang w:val="pl-PL" w:eastAsia="fr-BE"/>
        </w:rPr>
        <w:t>tkiem gdzie jest to wyra</w:t>
      </w:r>
      <w:r>
        <w:rPr>
          <w:rFonts w:eastAsia="Times New Roman" w:hint="eastAsia"/>
          <w:noProof/>
          <w:szCs w:val="20"/>
          <w:lang w:val="pl-PL" w:eastAsia="fr-BE"/>
        </w:rPr>
        <w:t>ź</w:t>
      </w:r>
      <w:r>
        <w:rPr>
          <w:rFonts w:eastAsia="Times New Roman"/>
          <w:noProof/>
          <w:szCs w:val="20"/>
          <w:lang w:val="pl-PL" w:eastAsia="fr-BE"/>
        </w:rPr>
        <w:t>nie okre</w:t>
      </w:r>
      <w:r>
        <w:rPr>
          <w:rFonts w:eastAsia="Times New Roman" w:hint="eastAsia"/>
          <w:noProof/>
          <w:szCs w:val="20"/>
          <w:lang w:val="pl-PL" w:eastAsia="fr-BE"/>
        </w:rPr>
        <w:t>ś</w:t>
      </w:r>
      <w:r>
        <w:rPr>
          <w:rFonts w:eastAsia="Times New Roman"/>
          <w:noProof/>
          <w:szCs w:val="20"/>
          <w:lang w:val="pl-PL" w:eastAsia="fr-BE"/>
        </w:rPr>
        <w:t>lone, produkty te maj</w:t>
      </w:r>
      <w:r>
        <w:rPr>
          <w:rFonts w:eastAsia="Times New Roman" w:hint="eastAsia"/>
          <w:noProof/>
          <w:szCs w:val="20"/>
          <w:lang w:val="pl-PL" w:eastAsia="fr-BE"/>
        </w:rPr>
        <w:t>ą</w:t>
      </w:r>
      <w:r>
        <w:rPr>
          <w:rFonts w:eastAsia="Times New Roman"/>
          <w:noProof/>
          <w:szCs w:val="20"/>
          <w:lang w:val="pl-PL" w:eastAsia="fr-BE"/>
        </w:rPr>
        <w:t xml:space="preserve"> … </w:t>
      </w:r>
      <w:r>
        <w:rPr>
          <w:rFonts w:eastAsia="Times New Roman"/>
          <w:noProof/>
          <w:szCs w:val="20"/>
          <w:lang w:val="pt-PT" w:eastAsia="fr-BE"/>
        </w:rPr>
        <w:t>(</w:t>
      </w:r>
      <w:r>
        <w:rPr>
          <w:rFonts w:eastAsia="Times New Roman"/>
          <w:noProof/>
          <w:szCs w:val="20"/>
          <w:vertAlign w:val="superscript"/>
          <w:lang w:val="pt-PT" w:eastAsia="fr-BE"/>
        </w:rPr>
        <w:t>2</w:t>
      </w:r>
      <w:r>
        <w:rPr>
          <w:rFonts w:eastAsia="Times New Roman"/>
          <w:noProof/>
          <w:szCs w:val="20"/>
          <w:lang w:val="pt-PT" w:eastAsia="fr-BE"/>
        </w:rPr>
        <w:t>) preferencyjne pochodzenie.</w:t>
      </w:r>
    </w:p>
    <w:p>
      <w:pPr>
        <w:widowControl w:val="0"/>
        <w:spacing w:before="0" w:after="0" w:line="360" w:lineRule="auto"/>
        <w:jc w:val="center"/>
        <w:rPr>
          <w:rFonts w:eastAsia="Times New Roman"/>
          <w:b/>
          <w:noProof/>
          <w:szCs w:val="20"/>
          <w:lang w:val="pt-PT" w:eastAsia="fr-BE"/>
        </w:rPr>
      </w:pPr>
      <w:r>
        <w:rPr>
          <w:rFonts w:eastAsia="Times New Roman"/>
          <w:b/>
          <w:noProof/>
          <w:szCs w:val="20"/>
          <w:lang w:val="pt-PT" w:eastAsia="fr-BE"/>
        </w:rPr>
        <w:t>Portuguese version</w:t>
      </w:r>
    </w:p>
    <w:p>
      <w:pPr>
        <w:widowControl w:val="0"/>
        <w:spacing w:before="0" w:after="0" w:line="360" w:lineRule="auto"/>
        <w:rPr>
          <w:rFonts w:eastAsia="Times New Roman"/>
          <w:noProof/>
          <w:szCs w:val="20"/>
          <w:lang w:val="pt-PT" w:eastAsia="fr-BE"/>
        </w:rPr>
      </w:pPr>
      <w:r>
        <w:rPr>
          <w:rFonts w:eastAsia="Times New Roman"/>
          <w:noProof/>
          <w:szCs w:val="20"/>
          <w:lang w:val="pt-PT" w:eastAsia="fr-BE"/>
        </w:rPr>
        <w:t>O exportador dos produtos cobertos pelo presente documento [autorização aduaneira n.o … (</w:t>
      </w:r>
      <w:r>
        <w:rPr>
          <w:rFonts w:eastAsia="Times New Roman"/>
          <w:noProof/>
          <w:szCs w:val="20"/>
          <w:vertAlign w:val="superscript"/>
          <w:lang w:val="pt-PT" w:eastAsia="fr-BE"/>
        </w:rPr>
        <w:t>1</w:t>
      </w:r>
      <w:r>
        <w:rPr>
          <w:rFonts w:eastAsia="Times New Roman"/>
          <w:noProof/>
          <w:szCs w:val="20"/>
          <w:lang w:val="pt-PT" w:eastAsia="fr-BE"/>
        </w:rPr>
        <w:t>)], declara que, salvo expressamente indicado em contrário, estes produtos são de origem preferencial … (</w:t>
      </w:r>
      <w:r>
        <w:rPr>
          <w:rFonts w:eastAsia="Times New Roman"/>
          <w:noProof/>
          <w:szCs w:val="20"/>
          <w:vertAlign w:val="superscript"/>
          <w:lang w:val="pt-PT" w:eastAsia="fr-BE"/>
        </w:rPr>
        <w:t>2</w:t>
      </w:r>
      <w:r>
        <w:rPr>
          <w:rFonts w:eastAsia="Times New Roman"/>
          <w:noProof/>
          <w:szCs w:val="20"/>
          <w:lang w:val="pt-PT" w:eastAsia="fr-BE"/>
        </w:rPr>
        <w:t>).</w:t>
      </w:r>
    </w:p>
    <w:p>
      <w:pPr>
        <w:widowControl w:val="0"/>
        <w:spacing w:before="0" w:after="0" w:line="360" w:lineRule="auto"/>
        <w:jc w:val="center"/>
        <w:rPr>
          <w:rFonts w:eastAsia="Times New Roman"/>
          <w:b/>
          <w:noProof/>
          <w:szCs w:val="20"/>
          <w:lang w:val="pt-PT" w:eastAsia="fr-BE"/>
        </w:rPr>
      </w:pPr>
      <w:r>
        <w:rPr>
          <w:rFonts w:eastAsia="Times New Roman"/>
          <w:b/>
          <w:noProof/>
          <w:szCs w:val="20"/>
          <w:lang w:val="pt-PT" w:eastAsia="fr-BE"/>
        </w:rPr>
        <w:t>Romanian version</w:t>
      </w:r>
    </w:p>
    <w:p>
      <w:pPr>
        <w:widowControl w:val="0"/>
        <w:spacing w:before="0" w:after="0" w:line="360" w:lineRule="auto"/>
        <w:rPr>
          <w:rFonts w:eastAsia="Times New Roman"/>
          <w:noProof/>
          <w:szCs w:val="20"/>
          <w:lang w:val="pt-PT" w:eastAsia="fr-BE"/>
        </w:rPr>
      </w:pPr>
      <w:r>
        <w:rPr>
          <w:rFonts w:eastAsia="Times New Roman"/>
          <w:noProof/>
          <w:szCs w:val="20"/>
          <w:lang w:val="pt-PT" w:eastAsia="fr-BE"/>
        </w:rPr>
        <w:t>Exportatorul produselor ce fac obiectul acestui document [autorizația vamală nr. … (</w:t>
      </w:r>
      <w:r>
        <w:rPr>
          <w:rFonts w:eastAsia="Times New Roman"/>
          <w:noProof/>
          <w:szCs w:val="20"/>
          <w:vertAlign w:val="superscript"/>
          <w:lang w:val="pt-PT" w:eastAsia="fr-BE"/>
        </w:rPr>
        <w:t>1</w:t>
      </w:r>
      <w:r>
        <w:rPr>
          <w:rFonts w:eastAsia="Times New Roman"/>
          <w:noProof/>
          <w:szCs w:val="20"/>
          <w:lang w:val="pt-PT" w:eastAsia="fr-BE"/>
        </w:rPr>
        <w:t>)] declară că, exceptând cazul în care în mod expres este indicat altfel, aceste produse sunt de origine preferențială … (</w:t>
      </w:r>
      <w:r>
        <w:rPr>
          <w:rFonts w:eastAsia="Times New Roman"/>
          <w:noProof/>
          <w:szCs w:val="20"/>
          <w:vertAlign w:val="superscript"/>
          <w:lang w:val="pt-PT" w:eastAsia="fr-BE"/>
        </w:rPr>
        <w:t>2</w:t>
      </w:r>
      <w:r>
        <w:rPr>
          <w:rFonts w:eastAsia="Times New Roman"/>
          <w:noProof/>
          <w:szCs w:val="20"/>
          <w:lang w:val="pt-PT" w:eastAsia="fr-BE"/>
        </w:rPr>
        <w:t>).</w:t>
      </w:r>
    </w:p>
    <w:p>
      <w:pPr>
        <w:widowControl w:val="0"/>
        <w:spacing w:before="0" w:after="0" w:line="360" w:lineRule="auto"/>
        <w:jc w:val="center"/>
        <w:rPr>
          <w:rFonts w:eastAsia="Times New Roman"/>
          <w:b/>
          <w:noProof/>
          <w:szCs w:val="20"/>
          <w:lang w:val="pt-PT" w:eastAsia="fr-BE"/>
        </w:rPr>
      </w:pPr>
      <w:r>
        <w:rPr>
          <w:rFonts w:eastAsia="Times New Roman"/>
          <w:b/>
          <w:noProof/>
          <w:szCs w:val="20"/>
          <w:lang w:val="pt-PT" w:eastAsia="fr-BE"/>
        </w:rPr>
        <w:t>Slovenian version</w:t>
      </w:r>
    </w:p>
    <w:p>
      <w:pPr>
        <w:widowControl w:val="0"/>
        <w:spacing w:before="0" w:after="0" w:line="360" w:lineRule="auto"/>
        <w:rPr>
          <w:rFonts w:eastAsia="Times New Roman"/>
          <w:noProof/>
          <w:szCs w:val="20"/>
          <w:lang w:val="pt-PT" w:eastAsia="fr-BE"/>
        </w:rPr>
      </w:pPr>
      <w:r>
        <w:rPr>
          <w:rFonts w:eastAsia="Times New Roman"/>
          <w:noProof/>
          <w:szCs w:val="20"/>
          <w:lang w:val="pt-PT" w:eastAsia="fr-BE"/>
        </w:rPr>
        <w:t xml:space="preserve">Izvoznik blaga, zajetega s tem dokumentom (pooblastilo carinskih organov </w:t>
      </w:r>
      <w:r>
        <w:rPr>
          <w:rFonts w:eastAsia="Times New Roman" w:hint="eastAsia"/>
          <w:noProof/>
          <w:szCs w:val="20"/>
          <w:lang w:val="pt-PT" w:eastAsia="fr-BE"/>
        </w:rPr>
        <w:t>š</w:t>
      </w:r>
      <w:r>
        <w:rPr>
          <w:rFonts w:eastAsia="Times New Roman"/>
          <w:noProof/>
          <w:szCs w:val="20"/>
          <w:lang w:val="pt-PT" w:eastAsia="fr-BE"/>
        </w:rPr>
        <w:t>t. … (</w:t>
      </w:r>
      <w:r>
        <w:rPr>
          <w:rFonts w:eastAsia="Times New Roman"/>
          <w:noProof/>
          <w:szCs w:val="20"/>
          <w:vertAlign w:val="superscript"/>
          <w:lang w:val="pt-PT" w:eastAsia="fr-BE"/>
        </w:rPr>
        <w:t>1</w:t>
      </w:r>
      <w:r>
        <w:rPr>
          <w:rFonts w:eastAsia="Times New Roman"/>
          <w:noProof/>
          <w:szCs w:val="20"/>
          <w:lang w:val="pt-PT" w:eastAsia="fr-BE"/>
        </w:rPr>
        <w:t xml:space="preserve">)) izjavlja, da, razen </w:t>
      </w:r>
      <w:r>
        <w:rPr>
          <w:rFonts w:eastAsia="Times New Roman" w:hint="eastAsia"/>
          <w:noProof/>
          <w:szCs w:val="20"/>
          <w:lang w:val="pt-PT" w:eastAsia="fr-BE"/>
        </w:rPr>
        <w:t>č</w:t>
      </w:r>
      <w:r>
        <w:rPr>
          <w:rFonts w:eastAsia="Times New Roman"/>
          <w:noProof/>
          <w:szCs w:val="20"/>
          <w:lang w:val="pt-PT" w:eastAsia="fr-BE"/>
        </w:rPr>
        <w:t>e ni druga</w:t>
      </w:r>
      <w:r>
        <w:rPr>
          <w:rFonts w:eastAsia="Times New Roman" w:hint="eastAsia"/>
          <w:noProof/>
          <w:szCs w:val="20"/>
          <w:lang w:val="pt-PT" w:eastAsia="fr-BE"/>
        </w:rPr>
        <w:t>č</w:t>
      </w:r>
      <w:r>
        <w:rPr>
          <w:rFonts w:eastAsia="Times New Roman"/>
          <w:noProof/>
          <w:szCs w:val="20"/>
          <w:lang w:val="pt-PT" w:eastAsia="fr-BE"/>
        </w:rPr>
        <w:t>e jasno navedeno, ima to blago preferencialno … (</w:t>
      </w:r>
      <w:r>
        <w:rPr>
          <w:rFonts w:eastAsia="Times New Roman"/>
          <w:noProof/>
          <w:szCs w:val="20"/>
          <w:vertAlign w:val="superscript"/>
          <w:lang w:val="pt-PT" w:eastAsia="fr-BE"/>
        </w:rPr>
        <w:t>2</w:t>
      </w:r>
      <w:r>
        <w:rPr>
          <w:rFonts w:eastAsia="Times New Roman"/>
          <w:noProof/>
          <w:szCs w:val="20"/>
          <w:lang w:val="pt-PT" w:eastAsia="fr-BE"/>
        </w:rPr>
        <w:t>) poreklo.</w:t>
      </w:r>
    </w:p>
    <w:p>
      <w:pPr>
        <w:widowControl w:val="0"/>
        <w:spacing w:before="0" w:after="0" w:line="360" w:lineRule="auto"/>
        <w:jc w:val="center"/>
        <w:rPr>
          <w:rFonts w:eastAsia="Times New Roman"/>
          <w:b/>
          <w:noProof/>
          <w:szCs w:val="20"/>
          <w:lang w:val="pt-PT" w:eastAsia="fr-BE"/>
        </w:rPr>
      </w:pPr>
      <w:r>
        <w:rPr>
          <w:rFonts w:eastAsia="Times New Roman"/>
          <w:b/>
          <w:noProof/>
          <w:szCs w:val="20"/>
          <w:lang w:val="pt-PT" w:eastAsia="fr-BE"/>
        </w:rPr>
        <w:t>Slovak version</w:t>
      </w:r>
    </w:p>
    <w:p>
      <w:pPr>
        <w:widowControl w:val="0"/>
        <w:spacing w:before="0" w:after="0" w:line="360" w:lineRule="auto"/>
        <w:rPr>
          <w:rFonts w:eastAsia="Times New Roman"/>
          <w:noProof/>
          <w:szCs w:val="20"/>
          <w:lang w:val="fi-FI" w:eastAsia="fr-BE"/>
        </w:rPr>
      </w:pPr>
      <w:r>
        <w:rPr>
          <w:rFonts w:eastAsia="Times New Roman"/>
          <w:noProof/>
          <w:szCs w:val="20"/>
          <w:lang w:val="pt-PT" w:eastAsia="fr-BE"/>
        </w:rPr>
        <w:t>Vývozca výrobkov uvedených v tomto dokumente [</w:t>
      </w:r>
      <w:r>
        <w:rPr>
          <w:rFonts w:eastAsia="Times New Roman" w:hint="eastAsia"/>
          <w:noProof/>
          <w:szCs w:val="20"/>
          <w:lang w:val="pt-PT" w:eastAsia="fr-BE"/>
        </w:rPr>
        <w:t>č</w:t>
      </w:r>
      <w:r>
        <w:rPr>
          <w:rFonts w:eastAsia="Times New Roman"/>
          <w:noProof/>
          <w:szCs w:val="20"/>
          <w:lang w:val="pt-PT" w:eastAsia="fr-BE"/>
        </w:rPr>
        <w:t>íslo povolenia … (</w:t>
      </w:r>
      <w:r>
        <w:rPr>
          <w:rFonts w:eastAsia="Times New Roman"/>
          <w:noProof/>
          <w:szCs w:val="20"/>
          <w:vertAlign w:val="superscript"/>
          <w:lang w:val="pt-PT" w:eastAsia="fr-BE"/>
        </w:rPr>
        <w:t>1</w:t>
      </w:r>
      <w:r>
        <w:rPr>
          <w:rFonts w:eastAsia="Times New Roman"/>
          <w:noProof/>
          <w:szCs w:val="20"/>
          <w:lang w:val="pt-PT" w:eastAsia="fr-BE"/>
        </w:rPr>
        <w:t xml:space="preserve">)] vyhlasuje, </w:t>
      </w:r>
      <w:r>
        <w:rPr>
          <w:rFonts w:eastAsia="Times New Roman" w:hint="eastAsia"/>
          <w:noProof/>
          <w:szCs w:val="20"/>
          <w:lang w:val="pt-PT" w:eastAsia="fr-BE"/>
        </w:rPr>
        <w:t>ž</w:t>
      </w:r>
      <w:r>
        <w:rPr>
          <w:rFonts w:eastAsia="Times New Roman"/>
          <w:noProof/>
          <w:szCs w:val="20"/>
          <w:lang w:val="pt-PT" w:eastAsia="fr-BE"/>
        </w:rPr>
        <w:t>e okrem zrete</w:t>
      </w:r>
      <w:r>
        <w:rPr>
          <w:rFonts w:eastAsia="Times New Roman" w:hint="eastAsia"/>
          <w:noProof/>
          <w:szCs w:val="20"/>
          <w:lang w:val="pt-PT" w:eastAsia="fr-BE"/>
        </w:rPr>
        <w:t>ľ</w:t>
      </w:r>
      <w:r>
        <w:rPr>
          <w:rFonts w:eastAsia="Times New Roman"/>
          <w:noProof/>
          <w:szCs w:val="20"/>
          <w:lang w:val="pt-PT" w:eastAsia="fr-BE"/>
        </w:rPr>
        <w:t>ne ozna</w:t>
      </w:r>
      <w:r>
        <w:rPr>
          <w:rFonts w:eastAsia="Times New Roman" w:hint="eastAsia"/>
          <w:noProof/>
          <w:szCs w:val="20"/>
          <w:lang w:val="pt-PT" w:eastAsia="fr-BE"/>
        </w:rPr>
        <w:t>č</w:t>
      </w:r>
      <w:r>
        <w:rPr>
          <w:rFonts w:eastAsia="Times New Roman"/>
          <w:noProof/>
          <w:szCs w:val="20"/>
          <w:lang w:val="pt-PT" w:eastAsia="fr-BE"/>
        </w:rPr>
        <w:t>ených, majú tieto výrobky preferen</w:t>
      </w:r>
      <w:r>
        <w:rPr>
          <w:rFonts w:eastAsia="Times New Roman" w:hint="eastAsia"/>
          <w:noProof/>
          <w:szCs w:val="20"/>
          <w:lang w:val="pt-PT" w:eastAsia="fr-BE"/>
        </w:rPr>
        <w:t>č</w:t>
      </w:r>
      <w:r>
        <w:rPr>
          <w:rFonts w:eastAsia="Times New Roman"/>
          <w:noProof/>
          <w:szCs w:val="20"/>
          <w:lang w:val="pt-PT" w:eastAsia="fr-BE"/>
        </w:rPr>
        <w:t xml:space="preserve">ný pôvod v … </w:t>
      </w:r>
      <w:r>
        <w:rPr>
          <w:rFonts w:eastAsia="Times New Roman"/>
          <w:noProof/>
          <w:szCs w:val="20"/>
          <w:lang w:val="fi-FI" w:eastAsia="fr-BE"/>
        </w:rPr>
        <w:t>(</w:t>
      </w:r>
      <w:r>
        <w:rPr>
          <w:rFonts w:eastAsia="Times New Roman"/>
          <w:noProof/>
          <w:szCs w:val="20"/>
          <w:vertAlign w:val="superscript"/>
          <w:lang w:val="fi-FI" w:eastAsia="fr-BE"/>
        </w:rPr>
        <w:t>2</w:t>
      </w:r>
      <w:r>
        <w:rPr>
          <w:rFonts w:eastAsia="Times New Roman"/>
          <w:noProof/>
          <w:szCs w:val="20"/>
          <w:lang w:val="fi-FI" w:eastAsia="fr-BE"/>
        </w:rPr>
        <w:t>).</w:t>
      </w:r>
    </w:p>
    <w:p>
      <w:pPr>
        <w:widowControl w:val="0"/>
        <w:spacing w:before="0" w:after="0" w:line="360" w:lineRule="auto"/>
        <w:jc w:val="center"/>
        <w:rPr>
          <w:rFonts w:eastAsia="Times New Roman"/>
          <w:b/>
          <w:noProof/>
          <w:szCs w:val="20"/>
          <w:lang w:val="fi-FI" w:eastAsia="fr-BE"/>
        </w:rPr>
      </w:pPr>
      <w:r>
        <w:rPr>
          <w:rFonts w:eastAsia="Times New Roman"/>
          <w:b/>
          <w:noProof/>
          <w:szCs w:val="20"/>
          <w:lang w:val="fi-FI" w:eastAsia="fr-BE"/>
        </w:rPr>
        <w:t>Finnish version</w:t>
      </w:r>
    </w:p>
    <w:p>
      <w:pPr>
        <w:widowControl w:val="0"/>
        <w:spacing w:before="0" w:after="0" w:line="360" w:lineRule="auto"/>
        <w:rPr>
          <w:rFonts w:eastAsia="Times New Roman"/>
          <w:noProof/>
          <w:szCs w:val="20"/>
          <w:lang w:val="sv-SE" w:eastAsia="fr-BE"/>
        </w:rPr>
      </w:pPr>
      <w:r>
        <w:rPr>
          <w:rFonts w:eastAsia="Times New Roman"/>
          <w:noProof/>
          <w:szCs w:val="20"/>
          <w:lang w:val="fi-FI" w:eastAsia="fr-BE"/>
        </w:rPr>
        <w:t>Tässä asiakirjassa mainittujen tuotteiden viejä (tullin lupa nro … (</w:t>
      </w:r>
      <w:r>
        <w:rPr>
          <w:rStyle w:val="FootnoteReference"/>
          <w:noProof/>
        </w:rPr>
        <w:footnoteReference w:id="7"/>
      </w:r>
      <w:r>
        <w:rPr>
          <w:rFonts w:eastAsia="Times New Roman"/>
          <w:noProof/>
          <w:szCs w:val="20"/>
          <w:lang w:val="fi-FI" w:eastAsia="fr-BE"/>
        </w:rPr>
        <w:t xml:space="preserve">)) ilmoittaa, että nämä tuotteet ovat, ellei toisin ole selvästi merkitty, etuuskohteluun oikeutettuja … </w:t>
      </w:r>
      <w:r>
        <w:rPr>
          <w:rFonts w:eastAsia="Times New Roman"/>
          <w:noProof/>
          <w:szCs w:val="20"/>
          <w:lang w:val="sv-SE" w:eastAsia="fr-BE"/>
        </w:rPr>
        <w:t>(</w:t>
      </w:r>
      <w:r>
        <w:rPr>
          <w:rStyle w:val="FootnoteReference"/>
          <w:noProof/>
        </w:rPr>
        <w:footnoteReference w:id="8"/>
      </w:r>
      <w:r>
        <w:rPr>
          <w:rFonts w:eastAsia="Times New Roman"/>
          <w:noProof/>
          <w:szCs w:val="20"/>
          <w:lang w:val="sv-SE" w:eastAsia="fr-BE"/>
        </w:rPr>
        <w:t>) alkuperätuotteita.</w:t>
      </w:r>
    </w:p>
    <w:p>
      <w:pPr>
        <w:widowControl w:val="0"/>
        <w:spacing w:before="0" w:after="0" w:line="360" w:lineRule="auto"/>
        <w:jc w:val="center"/>
        <w:rPr>
          <w:rFonts w:eastAsia="Times New Roman"/>
          <w:b/>
          <w:noProof/>
          <w:szCs w:val="20"/>
          <w:lang w:val="sv-SE" w:eastAsia="fr-BE"/>
        </w:rPr>
      </w:pPr>
      <w:r>
        <w:rPr>
          <w:rFonts w:eastAsia="Times New Roman"/>
          <w:b/>
          <w:noProof/>
          <w:szCs w:val="20"/>
          <w:lang w:val="sv-SE" w:eastAsia="fr-BE"/>
        </w:rPr>
        <w:t>Swedish version</w:t>
      </w:r>
    </w:p>
    <w:p>
      <w:pPr>
        <w:widowControl w:val="0"/>
        <w:spacing w:before="0" w:after="0" w:line="360" w:lineRule="auto"/>
        <w:rPr>
          <w:rFonts w:eastAsia="Times New Roman"/>
          <w:noProof/>
          <w:szCs w:val="20"/>
          <w:lang w:val="sv-SE" w:eastAsia="fr-BE"/>
        </w:rPr>
      </w:pPr>
      <w:r>
        <w:rPr>
          <w:rFonts w:eastAsia="Times New Roman"/>
          <w:noProof/>
          <w:szCs w:val="20"/>
          <w:lang w:val="sv-SE" w:eastAsia="fr-BE"/>
        </w:rPr>
        <w:t>Exportören av de varor som omfattas av detta dokument (tullmyndighetens tillstånd nr … (</w:t>
      </w:r>
      <w:r>
        <w:rPr>
          <w:rFonts w:eastAsia="Times New Roman"/>
          <w:noProof/>
          <w:szCs w:val="20"/>
          <w:vertAlign w:val="superscript"/>
          <w:lang w:val="sv-SE" w:eastAsia="fr-BE"/>
        </w:rPr>
        <w:t>1</w:t>
      </w:r>
      <w:r>
        <w:rPr>
          <w:rFonts w:eastAsia="Times New Roman"/>
          <w:noProof/>
          <w:szCs w:val="20"/>
          <w:lang w:val="sv-SE" w:eastAsia="fr-BE"/>
        </w:rPr>
        <w:t>)) försäkrar att dessa varor, om inte annat tydligt markerats, har förmånsberättigande … ursprung (</w:t>
      </w:r>
      <w:r>
        <w:rPr>
          <w:rFonts w:eastAsia="Times New Roman"/>
          <w:noProof/>
          <w:szCs w:val="20"/>
          <w:vertAlign w:val="superscript"/>
          <w:lang w:val="sv-SE" w:eastAsia="fr-BE"/>
        </w:rPr>
        <w:t>2</w:t>
      </w:r>
      <w:r>
        <w:rPr>
          <w:rFonts w:eastAsia="Times New Roman"/>
          <w:noProof/>
          <w:szCs w:val="20"/>
          <w:lang w:val="sv-SE" w:eastAsia="fr-BE"/>
        </w:rPr>
        <w:t>).</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Hebrew version</w:t>
      </w:r>
    </w:p>
    <w:p>
      <w:pPr>
        <w:widowControl w:val="0"/>
        <w:spacing w:before="0" w:after="0" w:line="360" w:lineRule="auto"/>
        <w:jc w:val="center"/>
        <w:rPr>
          <w:rFonts w:eastAsia="Times New Roman"/>
          <w:noProof/>
          <w:szCs w:val="20"/>
          <w:vertAlign w:val="superscript"/>
          <w:lang w:eastAsia="fr-BE"/>
        </w:rPr>
      </w:pPr>
      <w:r>
        <w:rPr>
          <w:rFonts w:eastAsia="Times New Roman"/>
          <w:noProof/>
          <w:szCs w:val="20"/>
          <w:lang w:eastAsia="fr-BE"/>
        </w:rPr>
        <w:t>.......................................................................................................................................................... (</w:t>
      </w:r>
      <w:r>
        <w:rPr>
          <w:rStyle w:val="FootnoteReference"/>
          <w:noProof/>
        </w:rPr>
        <w:footnoteReference w:id="9"/>
      </w:r>
      <w:r>
        <w:rPr>
          <w:rFonts w:eastAsia="Times New Roman"/>
          <w:noProof/>
          <w:szCs w:val="20"/>
          <w:lang w:eastAsia="fr-BE"/>
        </w:rPr>
        <w:t xml:space="preserve">) </w:t>
      </w:r>
      <w:r>
        <w:rPr>
          <w:rFonts w:eastAsia="Times New Roman"/>
          <w:noProof/>
          <w:szCs w:val="20"/>
          <w:vertAlign w:val="superscript"/>
          <w:lang w:eastAsia="fr-BE"/>
        </w:rPr>
        <w:t>(Place and date)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w:t>
      </w:r>
      <w:r>
        <w:rPr>
          <w:rStyle w:val="FootnoteReference"/>
          <w:noProof/>
        </w:rPr>
        <w:footnoteReference w:id="10"/>
      </w:r>
      <w:r>
        <w:rPr>
          <w:rFonts w:eastAsia="Times New Roman"/>
          <w:noProof/>
          <w:szCs w:val="20"/>
          <w:lang w:eastAsia="fr-BE"/>
        </w:rPr>
        <w:t>)</w:t>
      </w:r>
    </w:p>
    <w:p>
      <w:pPr>
        <w:widowControl w:val="0"/>
        <w:spacing w:before="0" w:after="0" w:line="360" w:lineRule="auto"/>
        <w:jc w:val="center"/>
        <w:rPr>
          <w:rFonts w:eastAsia="Times New Roman"/>
          <w:noProof/>
          <w:szCs w:val="20"/>
          <w:vertAlign w:val="superscript"/>
          <w:lang w:eastAsia="fr-BE"/>
        </w:rPr>
      </w:pPr>
      <w:r>
        <w:rPr>
          <w:rFonts w:eastAsia="Times New Roman"/>
          <w:noProof/>
          <w:szCs w:val="20"/>
          <w:vertAlign w:val="superscript"/>
          <w:lang w:eastAsia="fr-BE"/>
        </w:rPr>
        <w:t>(Signature of exporter; in addition the name of the person signing the declaration has to be indicated in clear script</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 Annex IVb shall be replaced by the following:</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"ANNEX IVB</w:t>
      </w:r>
    </w:p>
    <w:p>
      <w:pPr>
        <w:widowControl w:val="0"/>
        <w:spacing w:before="0" w:after="0" w:line="360" w:lineRule="auto"/>
        <w:jc w:val="center"/>
        <w:rPr>
          <w:rFonts w:eastAsia="Times New Roman"/>
          <w:noProof/>
          <w:szCs w:val="24"/>
          <w:lang w:val="en-US"/>
        </w:rPr>
      </w:pPr>
      <w:r>
        <w:rPr>
          <w:rFonts w:eastAsia="Times New Roman"/>
          <w:noProof/>
          <w:szCs w:val="24"/>
          <w:lang w:val="en-US"/>
        </w:rPr>
        <w:t>Text of the invoice declaration EUR-MED</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The invoice declaration EUR-MED, the text is which is given below, must be made in accordance with the footnotes. However, the footnotes do not have to be reproduced. </w:t>
      </w:r>
    </w:p>
    <w:p>
      <w:pPr>
        <w:spacing w:before="100" w:beforeAutospacing="1" w:after="100" w:afterAutospacing="1"/>
        <w:jc w:val="center"/>
        <w:rPr>
          <w:rFonts w:eastAsia="Times New Roman"/>
          <w:b/>
          <w:bCs/>
          <w:noProof/>
          <w:szCs w:val="24"/>
          <w:lang w:val="en-US"/>
        </w:rPr>
      </w:pPr>
      <w:r>
        <w:rPr>
          <w:rFonts w:eastAsia="Times New Roman"/>
          <w:b/>
          <w:bCs/>
          <w:noProof/>
          <w:szCs w:val="24"/>
          <w:lang w:val="en-US"/>
        </w:rPr>
        <w:t>Bulgarian version</w:t>
      </w:r>
    </w:p>
    <w:p>
      <w:pPr>
        <w:spacing w:before="100" w:beforeAutospacing="1" w:after="100" w:afterAutospacing="1"/>
        <w:jc w:val="left"/>
        <w:rPr>
          <w:rFonts w:eastAsia="Times New Roman"/>
          <w:noProof/>
          <w:szCs w:val="20"/>
          <w:lang w:val="en-US" w:eastAsia="fr-BE"/>
        </w:rPr>
      </w:pPr>
      <w:r>
        <w:rPr>
          <w:rFonts w:eastAsia="Times New Roman"/>
          <w:noProof/>
          <w:szCs w:val="20"/>
          <w:lang w:val="fr-FR" w:eastAsia="fr-BE"/>
        </w:rPr>
        <w:t>Износителят</w:t>
      </w:r>
      <w:r>
        <w:rPr>
          <w:rFonts w:eastAsia="Times New Roman"/>
          <w:noProof/>
          <w:szCs w:val="20"/>
          <w:lang w:val="en-US" w:eastAsia="fr-BE"/>
        </w:rPr>
        <w:t xml:space="preserve"> </w:t>
      </w:r>
      <w:r>
        <w:rPr>
          <w:rFonts w:eastAsia="Times New Roman"/>
          <w:noProof/>
          <w:szCs w:val="20"/>
          <w:lang w:val="fr-FR" w:eastAsia="fr-BE"/>
        </w:rPr>
        <w:t>на</w:t>
      </w:r>
      <w:r>
        <w:rPr>
          <w:rFonts w:eastAsia="Times New Roman"/>
          <w:noProof/>
          <w:szCs w:val="20"/>
          <w:lang w:val="en-US" w:eastAsia="fr-BE"/>
        </w:rPr>
        <w:t xml:space="preserve"> </w:t>
      </w:r>
      <w:r>
        <w:rPr>
          <w:rFonts w:eastAsia="Times New Roman"/>
          <w:noProof/>
          <w:szCs w:val="20"/>
          <w:lang w:val="fr-FR" w:eastAsia="fr-BE"/>
        </w:rPr>
        <w:t>продуктите</w:t>
      </w:r>
      <w:r>
        <w:rPr>
          <w:rFonts w:eastAsia="Times New Roman"/>
          <w:noProof/>
          <w:szCs w:val="20"/>
          <w:lang w:val="en-US" w:eastAsia="fr-BE"/>
        </w:rPr>
        <w:t xml:space="preserve">, </w:t>
      </w:r>
      <w:r>
        <w:rPr>
          <w:rFonts w:eastAsia="Times New Roman"/>
          <w:noProof/>
          <w:szCs w:val="20"/>
          <w:lang w:val="fr-FR" w:eastAsia="fr-BE"/>
        </w:rPr>
        <w:t>обхванати</w:t>
      </w:r>
      <w:r>
        <w:rPr>
          <w:rFonts w:eastAsia="Times New Roman"/>
          <w:noProof/>
          <w:szCs w:val="20"/>
          <w:lang w:val="en-US" w:eastAsia="fr-BE"/>
        </w:rPr>
        <w:t xml:space="preserve"> </w:t>
      </w:r>
      <w:r>
        <w:rPr>
          <w:rFonts w:eastAsia="Times New Roman"/>
          <w:noProof/>
          <w:szCs w:val="20"/>
          <w:lang w:val="fr-FR" w:eastAsia="fr-BE"/>
        </w:rPr>
        <w:t>от</w:t>
      </w:r>
      <w:r>
        <w:rPr>
          <w:rFonts w:eastAsia="Times New Roman"/>
          <w:noProof/>
          <w:szCs w:val="20"/>
          <w:lang w:val="en-US" w:eastAsia="fr-BE"/>
        </w:rPr>
        <w:t xml:space="preserve"> </w:t>
      </w:r>
      <w:r>
        <w:rPr>
          <w:rFonts w:eastAsia="Times New Roman"/>
          <w:noProof/>
          <w:szCs w:val="20"/>
          <w:lang w:val="fr-FR" w:eastAsia="fr-BE"/>
        </w:rPr>
        <w:t>този</w:t>
      </w:r>
      <w:r>
        <w:rPr>
          <w:rFonts w:eastAsia="Times New Roman"/>
          <w:noProof/>
          <w:szCs w:val="20"/>
          <w:lang w:val="en-US" w:eastAsia="fr-BE"/>
        </w:rPr>
        <w:t xml:space="preserve"> </w:t>
      </w:r>
      <w:r>
        <w:rPr>
          <w:rFonts w:eastAsia="Times New Roman"/>
          <w:noProof/>
          <w:szCs w:val="20"/>
          <w:lang w:val="fr-FR" w:eastAsia="fr-BE"/>
        </w:rPr>
        <w:t>документ</w:t>
      </w:r>
      <w:r>
        <w:rPr>
          <w:rFonts w:eastAsia="Times New Roman"/>
          <w:noProof/>
          <w:szCs w:val="20"/>
          <w:lang w:val="en-US" w:eastAsia="fr-BE"/>
        </w:rPr>
        <w:t xml:space="preserve"> (</w:t>
      </w:r>
      <w:r>
        <w:rPr>
          <w:rFonts w:eastAsia="Times New Roman"/>
          <w:noProof/>
          <w:szCs w:val="20"/>
          <w:lang w:val="fr-FR" w:eastAsia="fr-BE"/>
        </w:rPr>
        <w:t>митническо</w:t>
      </w:r>
      <w:r>
        <w:rPr>
          <w:rFonts w:eastAsia="Times New Roman"/>
          <w:noProof/>
          <w:szCs w:val="20"/>
          <w:lang w:val="en-US" w:eastAsia="fr-BE"/>
        </w:rPr>
        <w:t xml:space="preserve"> </w:t>
      </w:r>
      <w:r>
        <w:rPr>
          <w:rFonts w:eastAsia="Times New Roman"/>
          <w:noProof/>
          <w:szCs w:val="20"/>
          <w:lang w:val="fr-FR" w:eastAsia="fr-BE"/>
        </w:rPr>
        <w:t>разрешение</w:t>
      </w:r>
      <w:r>
        <w:rPr>
          <w:rFonts w:eastAsia="Times New Roman"/>
          <w:noProof/>
          <w:szCs w:val="20"/>
          <w:lang w:val="en-US" w:eastAsia="fr-BE"/>
        </w:rPr>
        <w:t xml:space="preserve"> № ... (</w:t>
      </w:r>
      <w:r>
        <w:rPr>
          <w:rStyle w:val="FootnoteReference"/>
          <w:noProof/>
        </w:rPr>
        <w:footnoteReference w:id="11"/>
      </w:r>
      <w:r>
        <w:rPr>
          <w:rFonts w:eastAsia="Times New Roman"/>
          <w:noProof/>
          <w:szCs w:val="20"/>
          <w:lang w:val="en-US" w:eastAsia="fr-BE"/>
        </w:rPr>
        <w:t xml:space="preserve">)) </w:t>
      </w:r>
      <w:r>
        <w:rPr>
          <w:rFonts w:eastAsia="Times New Roman"/>
          <w:noProof/>
          <w:szCs w:val="20"/>
          <w:lang w:val="fr-FR" w:eastAsia="fr-BE"/>
        </w:rPr>
        <w:t>декларира</w:t>
      </w:r>
      <w:r>
        <w:rPr>
          <w:rFonts w:eastAsia="Times New Roman"/>
          <w:noProof/>
          <w:szCs w:val="20"/>
          <w:lang w:val="en-US" w:eastAsia="fr-BE"/>
        </w:rPr>
        <w:t xml:space="preserve">, </w:t>
      </w:r>
      <w:r>
        <w:rPr>
          <w:rFonts w:eastAsia="Times New Roman"/>
          <w:noProof/>
          <w:szCs w:val="20"/>
          <w:lang w:val="fr-FR" w:eastAsia="fr-BE"/>
        </w:rPr>
        <w:t>че</w:t>
      </w:r>
      <w:r>
        <w:rPr>
          <w:rFonts w:eastAsia="Times New Roman"/>
          <w:noProof/>
          <w:szCs w:val="20"/>
          <w:lang w:val="en-US" w:eastAsia="fr-BE"/>
        </w:rPr>
        <w:t xml:space="preserve"> </w:t>
      </w:r>
      <w:r>
        <w:rPr>
          <w:rFonts w:eastAsia="Times New Roman"/>
          <w:noProof/>
          <w:szCs w:val="20"/>
          <w:lang w:val="fr-FR" w:eastAsia="fr-BE"/>
        </w:rPr>
        <w:t>освен</w:t>
      </w:r>
      <w:r>
        <w:rPr>
          <w:rFonts w:eastAsia="Times New Roman"/>
          <w:noProof/>
          <w:szCs w:val="20"/>
          <w:lang w:val="en-US" w:eastAsia="fr-BE"/>
        </w:rPr>
        <w:t xml:space="preserve"> </w:t>
      </w:r>
      <w:r>
        <w:rPr>
          <w:rFonts w:eastAsia="Times New Roman"/>
          <w:noProof/>
          <w:szCs w:val="20"/>
          <w:lang w:val="fr-FR" w:eastAsia="fr-BE"/>
        </w:rPr>
        <w:t>където</w:t>
      </w:r>
      <w:r>
        <w:rPr>
          <w:rFonts w:eastAsia="Times New Roman"/>
          <w:noProof/>
          <w:szCs w:val="20"/>
          <w:lang w:val="en-US" w:eastAsia="fr-BE"/>
        </w:rPr>
        <w:t xml:space="preserve"> </w:t>
      </w:r>
      <w:r>
        <w:rPr>
          <w:rFonts w:eastAsia="Times New Roman"/>
          <w:noProof/>
          <w:szCs w:val="20"/>
          <w:lang w:val="fr-FR" w:eastAsia="fr-BE"/>
        </w:rPr>
        <w:t>ясно</w:t>
      </w:r>
      <w:r>
        <w:rPr>
          <w:rFonts w:eastAsia="Times New Roman"/>
          <w:noProof/>
          <w:szCs w:val="20"/>
          <w:lang w:val="en-US" w:eastAsia="fr-BE"/>
        </w:rPr>
        <w:t xml:space="preserve"> </w:t>
      </w:r>
      <w:r>
        <w:rPr>
          <w:rFonts w:eastAsia="Times New Roman"/>
          <w:noProof/>
          <w:szCs w:val="20"/>
          <w:lang w:val="fr-FR" w:eastAsia="fr-BE"/>
        </w:rPr>
        <w:t>е</w:t>
      </w:r>
      <w:r>
        <w:rPr>
          <w:rFonts w:eastAsia="Times New Roman"/>
          <w:noProof/>
          <w:szCs w:val="20"/>
          <w:lang w:val="en-US" w:eastAsia="fr-BE"/>
        </w:rPr>
        <w:t xml:space="preserve"> </w:t>
      </w:r>
      <w:r>
        <w:rPr>
          <w:rFonts w:eastAsia="Times New Roman"/>
          <w:noProof/>
          <w:szCs w:val="20"/>
          <w:lang w:val="fr-FR" w:eastAsia="fr-BE"/>
        </w:rPr>
        <w:t>отбелязано</w:t>
      </w:r>
      <w:r>
        <w:rPr>
          <w:rFonts w:eastAsia="Times New Roman"/>
          <w:noProof/>
          <w:szCs w:val="20"/>
          <w:lang w:val="en-US" w:eastAsia="fr-BE"/>
        </w:rPr>
        <w:t xml:space="preserve"> </w:t>
      </w:r>
      <w:r>
        <w:rPr>
          <w:rFonts w:eastAsia="Times New Roman"/>
          <w:noProof/>
          <w:szCs w:val="20"/>
          <w:lang w:val="fr-FR" w:eastAsia="fr-BE"/>
        </w:rPr>
        <w:t>друго</w:t>
      </w:r>
      <w:r>
        <w:rPr>
          <w:rFonts w:eastAsia="Times New Roman"/>
          <w:noProof/>
          <w:szCs w:val="20"/>
          <w:lang w:val="en-US" w:eastAsia="fr-BE"/>
        </w:rPr>
        <w:t xml:space="preserve">, </w:t>
      </w:r>
      <w:r>
        <w:rPr>
          <w:rFonts w:eastAsia="Times New Roman"/>
          <w:noProof/>
          <w:szCs w:val="20"/>
          <w:lang w:val="fr-FR" w:eastAsia="fr-BE"/>
        </w:rPr>
        <w:t>тези</w:t>
      </w:r>
      <w:r>
        <w:rPr>
          <w:rFonts w:eastAsia="Times New Roman"/>
          <w:noProof/>
          <w:szCs w:val="20"/>
          <w:lang w:val="en-US" w:eastAsia="fr-BE"/>
        </w:rPr>
        <w:t xml:space="preserve"> </w:t>
      </w:r>
      <w:r>
        <w:rPr>
          <w:rFonts w:eastAsia="Times New Roman"/>
          <w:noProof/>
          <w:szCs w:val="20"/>
          <w:lang w:val="fr-FR" w:eastAsia="fr-BE"/>
        </w:rPr>
        <w:t>продукти</w:t>
      </w:r>
      <w:r>
        <w:rPr>
          <w:rFonts w:eastAsia="Times New Roman"/>
          <w:noProof/>
          <w:szCs w:val="20"/>
          <w:lang w:val="en-US" w:eastAsia="fr-BE"/>
        </w:rPr>
        <w:t xml:space="preserve"> </w:t>
      </w:r>
      <w:r>
        <w:rPr>
          <w:rFonts w:eastAsia="Times New Roman"/>
          <w:noProof/>
          <w:szCs w:val="20"/>
          <w:lang w:val="fr-FR" w:eastAsia="fr-BE"/>
        </w:rPr>
        <w:t>са</w:t>
      </w:r>
      <w:r>
        <w:rPr>
          <w:rFonts w:eastAsia="Times New Roman"/>
          <w:noProof/>
          <w:szCs w:val="20"/>
          <w:lang w:val="en-US" w:eastAsia="fr-BE"/>
        </w:rPr>
        <w:t xml:space="preserve"> </w:t>
      </w:r>
      <w:r>
        <w:rPr>
          <w:rFonts w:eastAsia="Times New Roman"/>
          <w:noProof/>
          <w:szCs w:val="20"/>
          <w:lang w:val="fr-FR" w:eastAsia="fr-BE"/>
        </w:rPr>
        <w:t>с</w:t>
      </w:r>
      <w:r>
        <w:rPr>
          <w:rFonts w:eastAsia="Times New Roman"/>
          <w:noProof/>
          <w:szCs w:val="20"/>
          <w:lang w:val="en-US" w:eastAsia="fr-BE"/>
        </w:rPr>
        <w:t xml:space="preserve"> ... </w:t>
      </w:r>
      <w:r>
        <w:rPr>
          <w:rFonts w:eastAsia="Times New Roman"/>
          <w:noProof/>
          <w:szCs w:val="20"/>
          <w:lang w:val="fr-FR" w:eastAsia="fr-BE"/>
        </w:rPr>
        <w:t>преференциален</w:t>
      </w:r>
      <w:r>
        <w:rPr>
          <w:rFonts w:eastAsia="Times New Roman"/>
          <w:noProof/>
          <w:szCs w:val="20"/>
          <w:lang w:val="en-US" w:eastAsia="fr-BE"/>
        </w:rPr>
        <w:t xml:space="preserve"> </w:t>
      </w:r>
      <w:r>
        <w:rPr>
          <w:rFonts w:eastAsia="Times New Roman"/>
          <w:noProof/>
          <w:szCs w:val="20"/>
          <w:lang w:val="fr-FR" w:eastAsia="fr-BE"/>
        </w:rPr>
        <w:t>произход</w:t>
      </w:r>
      <w:r>
        <w:rPr>
          <w:rFonts w:eastAsia="Times New Roman"/>
          <w:noProof/>
          <w:szCs w:val="20"/>
          <w:lang w:val="en-US" w:eastAsia="fr-BE"/>
        </w:rPr>
        <w:t xml:space="preserve"> (</w:t>
      </w:r>
      <w:r>
        <w:rPr>
          <w:rStyle w:val="FootnoteReference"/>
          <w:noProof/>
        </w:rPr>
        <w:footnoteReference w:id="12"/>
      </w:r>
      <w:r>
        <w:rPr>
          <w:rFonts w:eastAsia="Times New Roman"/>
          <w:noProof/>
          <w:szCs w:val="20"/>
          <w:lang w:val="en-US" w:eastAsia="fr-BE"/>
        </w:rPr>
        <w:t xml:space="preserve">).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xml:space="preserve">— cumulation applied with ...... (name of the country/countries) </w:t>
      </w:r>
    </w:p>
    <w:p>
      <w:pPr>
        <w:spacing w:before="100" w:beforeAutospacing="1" w:after="100" w:afterAutospacing="1"/>
        <w:jc w:val="left"/>
        <w:rPr>
          <w:rFonts w:eastAsia="Times New Roman"/>
          <w:b/>
          <w:bCs/>
          <w:noProof/>
          <w:szCs w:val="20"/>
          <w:lang w:val="es-ES" w:eastAsia="fr-BE"/>
        </w:rPr>
      </w:pPr>
      <w:r>
        <w:rPr>
          <w:rFonts w:eastAsia="Times New Roman"/>
          <w:noProof/>
          <w:szCs w:val="20"/>
          <w:lang w:val="es-ES" w:eastAsia="fr-BE"/>
        </w:rPr>
        <w:t>— no cumulation applied (</w:t>
      </w:r>
      <w:r>
        <w:rPr>
          <w:rStyle w:val="FootnoteReference"/>
          <w:noProof/>
        </w:rPr>
        <w:footnoteReference w:id="13"/>
      </w:r>
      <w:r>
        <w:rPr>
          <w:rFonts w:eastAsia="Times New Roman"/>
          <w:noProof/>
          <w:szCs w:val="20"/>
          <w:lang w:val="es-ES" w:eastAsia="fr-BE"/>
        </w:rPr>
        <w:t xml:space="preserve">) </w:t>
      </w:r>
    </w:p>
    <w:p>
      <w:pPr>
        <w:spacing w:before="100" w:beforeAutospacing="1" w:after="100" w:afterAutospacing="1"/>
        <w:jc w:val="center"/>
        <w:rPr>
          <w:rFonts w:eastAsia="Times New Roman"/>
          <w:noProof/>
          <w:szCs w:val="24"/>
          <w:lang w:val="es-ES"/>
        </w:rPr>
      </w:pPr>
      <w:r>
        <w:rPr>
          <w:rFonts w:eastAsia="Times New Roman"/>
          <w:b/>
          <w:bCs/>
          <w:noProof/>
          <w:szCs w:val="24"/>
          <w:lang w:val="es-ES"/>
        </w:rPr>
        <w:t>Spanish version</w:t>
      </w:r>
    </w:p>
    <w:p>
      <w:pPr>
        <w:spacing w:before="100" w:beforeAutospacing="1" w:after="100" w:afterAutospacing="1"/>
        <w:jc w:val="left"/>
        <w:rPr>
          <w:rFonts w:eastAsia="Times New Roman"/>
          <w:noProof/>
          <w:szCs w:val="20"/>
          <w:lang w:val="en-US" w:eastAsia="fr-BE"/>
        </w:rPr>
      </w:pPr>
      <w:r>
        <w:rPr>
          <w:rFonts w:eastAsia="Times New Roman"/>
          <w:noProof/>
          <w:szCs w:val="20"/>
          <w:lang w:val="es-ES" w:eastAsia="fr-BE"/>
        </w:rPr>
        <w:t>El exportador de los productos incluidos en el presente documento [autorización aduanera no ... (</w:t>
      </w:r>
      <w:r>
        <w:rPr>
          <w:rFonts w:eastAsia="Times New Roman"/>
          <w:noProof/>
          <w:szCs w:val="20"/>
          <w:vertAlign w:val="superscript"/>
          <w:lang w:val="es-ES" w:eastAsia="fr-BE"/>
        </w:rPr>
        <w:t>1</w:t>
      </w:r>
      <w:r>
        <w:rPr>
          <w:rFonts w:eastAsia="Times New Roman"/>
          <w:noProof/>
          <w:szCs w:val="20"/>
          <w:lang w:val="es-ES" w:eastAsia="fr-BE"/>
        </w:rPr>
        <w:t xml:space="preserve">)] declara que, salvo indicación en sentido contrario, estos productos gozan de un origen preferencial ... </w:t>
      </w:r>
      <w:r>
        <w:rPr>
          <w:rFonts w:eastAsia="Times New Roman"/>
          <w:noProof/>
          <w:szCs w:val="20"/>
          <w:lang w:val="en-US" w:eastAsia="fr-BE"/>
        </w:rPr>
        <w:t>(</w:t>
      </w:r>
      <w:r>
        <w:rPr>
          <w:rFonts w:eastAsia="Times New Roman"/>
          <w:noProof/>
          <w:szCs w:val="20"/>
          <w:vertAlign w:val="superscript"/>
          <w:lang w:val="en-US" w:eastAsia="fr-BE"/>
        </w:rPr>
        <w:t>2</w:t>
      </w:r>
      <w:r>
        <w:rPr>
          <w:rFonts w:eastAsia="Times New Roman"/>
          <w:noProof/>
          <w:szCs w:val="20"/>
          <w:lang w:val="en-US" w:eastAsia="fr-BE"/>
        </w:rPr>
        <w:t xml:space="preserve">).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xml:space="preserve">- cumulation applied with ........( name of the country/countries)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no cumulation applied (</w:t>
      </w:r>
      <w:r>
        <w:rPr>
          <w:rFonts w:eastAsia="Times New Roman"/>
          <w:noProof/>
          <w:szCs w:val="20"/>
          <w:vertAlign w:val="superscript"/>
          <w:lang w:val="en-US" w:eastAsia="fr-BE"/>
        </w:rPr>
        <w:t>3</w:t>
      </w:r>
      <w:r>
        <w:rPr>
          <w:rFonts w:eastAsia="Times New Roman"/>
          <w:noProof/>
          <w:szCs w:val="20"/>
          <w:lang w:val="en-US" w:eastAsia="fr-BE"/>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Czech version</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Vývozce výrobků uvedených v tomto dokumentu (číslo povolení ... (</w:t>
      </w:r>
      <w:r>
        <w:rPr>
          <w:rFonts w:eastAsia="Times New Roman"/>
          <w:noProof/>
          <w:szCs w:val="20"/>
          <w:vertAlign w:val="superscript"/>
          <w:lang w:val="en-US" w:eastAsia="fr-BE"/>
        </w:rPr>
        <w:t>1</w:t>
      </w:r>
      <w:r>
        <w:rPr>
          <w:rFonts w:eastAsia="Times New Roman"/>
          <w:noProof/>
          <w:szCs w:val="20"/>
          <w:lang w:val="en-US" w:eastAsia="fr-BE"/>
        </w:rPr>
        <w:t>)) prohlašuje, že kromě zřetelně označených, mají tyto výrobky preferenční původ v ... (</w:t>
      </w:r>
      <w:r>
        <w:rPr>
          <w:rFonts w:eastAsia="Times New Roman"/>
          <w:noProof/>
          <w:szCs w:val="20"/>
          <w:vertAlign w:val="superscript"/>
          <w:lang w:val="en-US" w:eastAsia="fr-BE"/>
        </w:rPr>
        <w:t>2</w:t>
      </w:r>
      <w:r>
        <w:rPr>
          <w:rFonts w:eastAsia="Times New Roman"/>
          <w:noProof/>
          <w:szCs w:val="20"/>
          <w:lang w:val="en-US" w:eastAsia="fr-BE"/>
        </w:rPr>
        <w:t xml:space="preserve">).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xml:space="preserve">- cumulation applied with ........(name of country/countries) </w:t>
      </w:r>
    </w:p>
    <w:p>
      <w:pPr>
        <w:spacing w:before="100" w:beforeAutospacing="1" w:after="100" w:afterAutospacing="1"/>
        <w:jc w:val="left"/>
        <w:rPr>
          <w:rFonts w:eastAsia="Times New Roman"/>
          <w:noProof/>
          <w:szCs w:val="20"/>
          <w:lang w:val="en-US" w:eastAsia="fr-BE"/>
        </w:rPr>
      </w:pPr>
      <w:r>
        <w:rPr>
          <w:rFonts w:eastAsia="Times New Roman"/>
          <w:noProof/>
          <w:szCs w:val="20"/>
          <w:lang w:val="en-US" w:eastAsia="fr-BE"/>
        </w:rPr>
        <w:t>- no cumulation applied (</w:t>
      </w:r>
      <w:r>
        <w:rPr>
          <w:rFonts w:eastAsia="Times New Roman"/>
          <w:noProof/>
          <w:szCs w:val="20"/>
          <w:vertAlign w:val="superscript"/>
          <w:lang w:val="en-US" w:eastAsia="fr-BE"/>
        </w:rPr>
        <w:t>3</w:t>
      </w:r>
      <w:r>
        <w:rPr>
          <w:rFonts w:eastAsia="Times New Roman"/>
          <w:noProof/>
          <w:szCs w:val="20"/>
          <w:lang w:val="en-US" w:eastAsia="fr-BE"/>
        </w:rPr>
        <w:t xml:space="preserve">) </w:t>
      </w:r>
    </w:p>
    <w:p>
      <w:pPr>
        <w:spacing w:before="100" w:beforeAutospacing="1" w:after="100" w:afterAutospacing="1"/>
        <w:jc w:val="center"/>
        <w:rPr>
          <w:rFonts w:eastAsia="Times New Roman"/>
          <w:noProof/>
          <w:szCs w:val="24"/>
          <w:lang w:val="da-DK"/>
        </w:rPr>
      </w:pPr>
      <w:r>
        <w:rPr>
          <w:rFonts w:eastAsia="Times New Roman"/>
          <w:b/>
          <w:bCs/>
          <w:noProof/>
          <w:szCs w:val="24"/>
          <w:lang w:val="da-DK"/>
        </w:rPr>
        <w:t>Danish version</w:t>
      </w:r>
    </w:p>
    <w:p>
      <w:pPr>
        <w:spacing w:before="100" w:beforeAutospacing="1" w:after="100" w:afterAutospacing="1"/>
        <w:jc w:val="left"/>
        <w:rPr>
          <w:rFonts w:eastAsia="Times New Roman"/>
          <w:noProof/>
          <w:szCs w:val="24"/>
          <w:lang w:val="en-US"/>
        </w:rPr>
      </w:pPr>
      <w:r>
        <w:rPr>
          <w:rFonts w:eastAsia="Times New Roman"/>
          <w:noProof/>
          <w:szCs w:val="24"/>
          <w:lang w:val="da-DK"/>
        </w:rPr>
        <w:t>Eksportøren af varer, der er omfattet af nærværende dokument, (toldmyndighedernes tilladelse nr.... (</w:t>
      </w:r>
      <w:r>
        <w:rPr>
          <w:rFonts w:eastAsia="Times New Roman"/>
          <w:noProof/>
          <w:szCs w:val="24"/>
          <w:vertAlign w:val="superscript"/>
          <w:lang w:val="da-DK"/>
        </w:rPr>
        <w:t>1</w:t>
      </w:r>
      <w:r>
        <w:rPr>
          <w:rFonts w:eastAsia="Times New Roman"/>
          <w:noProof/>
          <w:szCs w:val="24"/>
          <w:lang w:val="da-DK"/>
        </w:rPr>
        <w:t xml:space="preserve">)), erklærer, at varerne, medmindre andet tydeligt er angivet, har præferenceoprindelse i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rPr>
      </w:pPr>
      <w:r>
        <w:rPr>
          <w:rFonts w:eastAsia="Times New Roman"/>
          <w:noProof/>
          <w:szCs w:val="24"/>
        </w:rPr>
        <w:t>- no cumulation applied (</w:t>
      </w:r>
      <w:r>
        <w:rPr>
          <w:rFonts w:eastAsia="Times New Roman"/>
          <w:noProof/>
          <w:szCs w:val="24"/>
          <w:vertAlign w:val="superscript"/>
        </w:rPr>
        <w:t>3</w:t>
      </w:r>
      <w:r>
        <w:rPr>
          <w:rFonts w:eastAsia="Times New Roman"/>
          <w:noProof/>
          <w:szCs w:val="24"/>
        </w:rPr>
        <w:t xml:space="preserve">) </w:t>
      </w:r>
    </w:p>
    <w:p>
      <w:pPr>
        <w:spacing w:before="100" w:beforeAutospacing="1" w:after="100" w:afterAutospacing="1"/>
        <w:jc w:val="center"/>
        <w:rPr>
          <w:rFonts w:eastAsia="Times New Roman"/>
          <w:noProof/>
          <w:szCs w:val="24"/>
          <w:lang w:val="de-DE"/>
        </w:rPr>
      </w:pPr>
      <w:r>
        <w:rPr>
          <w:rFonts w:eastAsia="Times New Roman"/>
          <w:b/>
          <w:bCs/>
          <w:noProof/>
          <w:szCs w:val="24"/>
          <w:lang w:val="de-DE"/>
        </w:rPr>
        <w:t>German version</w:t>
      </w:r>
    </w:p>
    <w:p>
      <w:pPr>
        <w:spacing w:before="100" w:beforeAutospacing="1" w:after="100" w:afterAutospacing="1"/>
        <w:jc w:val="left"/>
        <w:rPr>
          <w:rFonts w:eastAsia="Times New Roman"/>
          <w:noProof/>
          <w:szCs w:val="24"/>
          <w:lang w:val="en-US"/>
        </w:rPr>
      </w:pPr>
      <w:r>
        <w:rPr>
          <w:rFonts w:eastAsia="Times New Roman"/>
          <w:noProof/>
          <w:szCs w:val="24"/>
          <w:lang w:val="de-DE"/>
        </w:rPr>
        <w:t>Der Ausführer (Ermächtigter Ausführer; Bewilligungs-Nr. ... (</w:t>
      </w:r>
      <w:r>
        <w:rPr>
          <w:rFonts w:eastAsia="Times New Roman"/>
          <w:noProof/>
          <w:szCs w:val="24"/>
          <w:vertAlign w:val="superscript"/>
          <w:lang w:val="de-DE"/>
        </w:rPr>
        <w:t>1</w:t>
      </w:r>
      <w:r>
        <w:rPr>
          <w:rFonts w:eastAsia="Times New Roman"/>
          <w:noProof/>
          <w:szCs w:val="24"/>
          <w:lang w:val="de-DE"/>
        </w:rPr>
        <w:t xml:space="preserve">)) der Waren, auf die sich dieses Handelspapier bezieht, erklärt, dass diese Waren, soweit nicht anderes angegeben, präferenzbegünstigte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Ursprungswaren sind.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Estonian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Käesoleva dokumendiga hõlmatud toodete eksportija (tolliameti kinnitus nr. ... (</w:t>
      </w:r>
      <w:r>
        <w:rPr>
          <w:rStyle w:val="FootnoteReference"/>
          <w:noProof/>
        </w:rPr>
        <w:footnoteReference w:id="14"/>
      </w:r>
      <w:r>
        <w:rPr>
          <w:rFonts w:eastAsia="Times New Roman"/>
          <w:noProof/>
          <w:szCs w:val="24"/>
          <w:lang w:val="en-US"/>
        </w:rPr>
        <w:t>)) deklareerib, et need tooted on ... (</w:t>
      </w:r>
      <w:r>
        <w:rPr>
          <w:rStyle w:val="FootnoteReference"/>
          <w:noProof/>
        </w:rPr>
        <w:footnoteReference w:id="15"/>
      </w:r>
      <w:r>
        <w:rPr>
          <w:rFonts w:eastAsia="Times New Roman"/>
          <w:noProof/>
          <w:szCs w:val="24"/>
          <w:lang w:val="en-US"/>
        </w:rPr>
        <w:t xml:space="preserve">) sooduspäritoluga, välja arvatud juhul kui on selgelt näidatud teisiti.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l-GR"/>
        </w:rPr>
      </w:pPr>
      <w:r>
        <w:rPr>
          <w:rFonts w:eastAsia="Times New Roman"/>
          <w:noProof/>
          <w:szCs w:val="24"/>
          <w:lang w:val="el-GR"/>
        </w:rPr>
        <w:t xml:space="preserve">- </w:t>
      </w:r>
      <w:r>
        <w:rPr>
          <w:rFonts w:eastAsia="Times New Roman"/>
          <w:noProof/>
          <w:szCs w:val="24"/>
          <w:lang w:val="en-US"/>
        </w:rPr>
        <w:t>no</w:t>
      </w:r>
      <w:r>
        <w:rPr>
          <w:rFonts w:eastAsia="Times New Roman"/>
          <w:noProof/>
          <w:szCs w:val="24"/>
          <w:lang w:val="el-GR"/>
        </w:rPr>
        <w:t xml:space="preserve"> </w:t>
      </w:r>
      <w:r>
        <w:rPr>
          <w:rFonts w:eastAsia="Times New Roman"/>
          <w:noProof/>
          <w:szCs w:val="24"/>
          <w:lang w:val="en-US"/>
        </w:rPr>
        <w:t>cumulation</w:t>
      </w:r>
      <w:r>
        <w:rPr>
          <w:rFonts w:eastAsia="Times New Roman"/>
          <w:noProof/>
          <w:szCs w:val="24"/>
          <w:lang w:val="el-GR"/>
        </w:rPr>
        <w:t xml:space="preserve"> </w:t>
      </w:r>
      <w:r>
        <w:rPr>
          <w:rFonts w:eastAsia="Times New Roman"/>
          <w:noProof/>
          <w:szCs w:val="24"/>
          <w:lang w:val="en-US"/>
        </w:rPr>
        <w:t>applied</w:t>
      </w:r>
      <w:r>
        <w:rPr>
          <w:rFonts w:eastAsia="Times New Roman"/>
          <w:noProof/>
          <w:szCs w:val="24"/>
          <w:lang w:val="el-GR"/>
        </w:rPr>
        <w:t xml:space="preserve"> (</w:t>
      </w:r>
      <w:r>
        <w:rPr>
          <w:rStyle w:val="FootnoteReference"/>
          <w:noProof/>
        </w:rPr>
        <w:footnoteReference w:id="16"/>
      </w:r>
      <w:r>
        <w:rPr>
          <w:rFonts w:eastAsia="Times New Roman"/>
          <w:noProof/>
          <w:szCs w:val="24"/>
          <w:lang w:val="el-GR"/>
        </w:rPr>
        <w:t xml:space="preserve">) </w:t>
      </w:r>
    </w:p>
    <w:p>
      <w:pPr>
        <w:spacing w:before="100" w:beforeAutospacing="1" w:after="100" w:afterAutospacing="1"/>
        <w:jc w:val="center"/>
        <w:rPr>
          <w:rFonts w:eastAsia="Times New Roman"/>
          <w:noProof/>
          <w:szCs w:val="24"/>
          <w:lang w:val="el-GR"/>
        </w:rPr>
      </w:pPr>
      <w:r>
        <w:rPr>
          <w:rFonts w:eastAsia="Times New Roman"/>
          <w:b/>
          <w:bCs/>
          <w:noProof/>
          <w:szCs w:val="24"/>
          <w:lang w:val="en-US"/>
        </w:rPr>
        <w:t>Greek</w:t>
      </w:r>
      <w:r>
        <w:rPr>
          <w:rFonts w:eastAsia="Times New Roman"/>
          <w:b/>
          <w:bCs/>
          <w:noProof/>
          <w:szCs w:val="24"/>
          <w:lang w:val="el-GR"/>
        </w:rPr>
        <w:t xml:space="preserve"> </w:t>
      </w:r>
      <w:r>
        <w:rPr>
          <w:rFonts w:eastAsia="Times New Roman"/>
          <w:b/>
          <w:bCs/>
          <w:noProof/>
          <w:szCs w:val="24"/>
          <w:lang w:val="en-US"/>
        </w:rPr>
        <w:t>version</w:t>
      </w:r>
    </w:p>
    <w:p>
      <w:pPr>
        <w:spacing w:before="100" w:beforeAutospacing="1" w:after="100" w:afterAutospacing="1"/>
        <w:jc w:val="left"/>
        <w:rPr>
          <w:rFonts w:eastAsia="Times New Roman"/>
          <w:noProof/>
          <w:szCs w:val="24"/>
          <w:lang w:val="en-US"/>
        </w:rPr>
      </w:pPr>
      <w:r>
        <w:rPr>
          <w:rFonts w:eastAsia="Times New Roman"/>
          <w:noProof/>
          <w:szCs w:val="24"/>
          <w:lang w:val="el-GR"/>
        </w:rPr>
        <w:t>Ο εξαγωγέας των προϊόντων που καλύπτονται από το παρόν έγγραφο (άδεια τελωνείου υπ'αριθ. ... (</w:t>
      </w:r>
      <w:r>
        <w:rPr>
          <w:rFonts w:eastAsia="Times New Roman"/>
          <w:noProof/>
          <w:szCs w:val="24"/>
          <w:vertAlign w:val="superscript"/>
          <w:lang w:val="el-GR"/>
        </w:rPr>
        <w:t>1</w:t>
      </w:r>
      <w:r>
        <w:rPr>
          <w:rFonts w:eastAsia="Times New Roman"/>
          <w:noProof/>
          <w:szCs w:val="24"/>
          <w:lang w:val="el-GR"/>
        </w:rPr>
        <w:t xml:space="preserve">)) δηλώνει ότι, εκτός εάν δηλώνεται σαφώς άλλως, τα προϊόντα αυτά είναι προτιμησιακής καταγωγής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English version</w:t>
      </w:r>
    </w:p>
    <w:p>
      <w:pPr>
        <w:spacing w:before="100" w:beforeAutospacing="1" w:after="100" w:afterAutospacing="1"/>
        <w:jc w:val="left"/>
        <w:rPr>
          <w:rFonts w:eastAsia="Times New Roman"/>
          <w:noProof/>
          <w:szCs w:val="24"/>
          <w:lang w:val="en-US"/>
        </w:rPr>
      </w:pPr>
      <w:r>
        <w:rPr>
          <w:rFonts w:eastAsia="Times New Roman"/>
          <w:noProof/>
          <w:szCs w:val="24"/>
          <w:lang w:val="en-US"/>
        </w:rPr>
        <w:t>The exporter of the products covered by this document (customs authorization No ... (</w:t>
      </w:r>
      <w:r>
        <w:rPr>
          <w:rFonts w:eastAsia="Times New Roman"/>
          <w:noProof/>
          <w:szCs w:val="24"/>
          <w:vertAlign w:val="superscript"/>
          <w:lang w:val="en-US"/>
        </w:rPr>
        <w:t>1</w:t>
      </w:r>
      <w:r>
        <w:rPr>
          <w:rFonts w:eastAsia="Times New Roman"/>
          <w:noProof/>
          <w:szCs w:val="24"/>
          <w:lang w:val="en-US"/>
        </w:rPr>
        <w:t>)) declares that, except where otherwise clearly indicated, these products are of ... (</w:t>
      </w:r>
      <w:r>
        <w:rPr>
          <w:rFonts w:eastAsia="Times New Roman"/>
          <w:noProof/>
          <w:szCs w:val="24"/>
          <w:vertAlign w:val="superscript"/>
          <w:lang w:val="en-US"/>
        </w:rPr>
        <w:t>2</w:t>
      </w:r>
      <w:r>
        <w:rPr>
          <w:rFonts w:eastAsia="Times New Roman"/>
          <w:noProof/>
          <w:szCs w:val="24"/>
          <w:lang w:val="en-US"/>
        </w:rPr>
        <w:t xml:space="preserve">) preferential origin.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rPr>
      </w:pPr>
      <w:r>
        <w:rPr>
          <w:rFonts w:eastAsia="Times New Roman"/>
          <w:noProof/>
          <w:szCs w:val="24"/>
        </w:rPr>
        <w:t>- no cumulation applied (</w:t>
      </w:r>
      <w:r>
        <w:rPr>
          <w:rFonts w:eastAsia="Times New Roman"/>
          <w:noProof/>
          <w:szCs w:val="24"/>
          <w:vertAlign w:val="superscript"/>
        </w:rPr>
        <w:t>3</w:t>
      </w:r>
      <w:r>
        <w:rPr>
          <w:rFonts w:eastAsia="Times New Roman"/>
          <w:noProof/>
          <w:szCs w:val="24"/>
        </w:rPr>
        <w:t xml:space="preserve">) </w:t>
      </w:r>
    </w:p>
    <w:p>
      <w:pPr>
        <w:spacing w:before="100" w:beforeAutospacing="1" w:after="100" w:afterAutospacing="1"/>
        <w:jc w:val="center"/>
        <w:rPr>
          <w:rFonts w:eastAsia="Times New Roman"/>
          <w:noProof/>
          <w:szCs w:val="24"/>
          <w:lang w:val="fr-BE"/>
        </w:rPr>
      </w:pPr>
      <w:r>
        <w:rPr>
          <w:rFonts w:eastAsia="Times New Roman"/>
          <w:b/>
          <w:bCs/>
          <w:noProof/>
          <w:szCs w:val="24"/>
          <w:lang w:val="fr-BE"/>
        </w:rPr>
        <w:t>French version</w:t>
      </w:r>
    </w:p>
    <w:p>
      <w:pPr>
        <w:spacing w:before="100" w:beforeAutospacing="1" w:after="100" w:afterAutospacing="1"/>
        <w:jc w:val="left"/>
        <w:rPr>
          <w:rFonts w:eastAsia="Times New Roman"/>
          <w:noProof/>
          <w:szCs w:val="24"/>
          <w:lang w:val="en-US"/>
        </w:rPr>
      </w:pPr>
      <w:r>
        <w:rPr>
          <w:rFonts w:eastAsia="Times New Roman"/>
          <w:noProof/>
          <w:szCs w:val="24"/>
          <w:lang w:val="fr-FR"/>
        </w:rPr>
        <w:t>L'exportateur des produits couverts par le présent document (autorisation douanière no ... (</w:t>
      </w:r>
      <w:r>
        <w:rPr>
          <w:rFonts w:eastAsia="Times New Roman"/>
          <w:noProof/>
          <w:szCs w:val="24"/>
          <w:vertAlign w:val="superscript"/>
          <w:lang w:val="fr-FR"/>
        </w:rPr>
        <w:t>1</w:t>
      </w:r>
      <w:r>
        <w:rPr>
          <w:rFonts w:eastAsia="Times New Roman"/>
          <w:noProof/>
          <w:szCs w:val="24"/>
          <w:lang w:val="fr-FR"/>
        </w:rPr>
        <w:t xml:space="preserve">)) déclare que, sauf indication claire du contraire, ces produits ont l'origine préférentielle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b/>
          <w:noProof/>
          <w:szCs w:val="24"/>
          <w:lang w:val="en-US"/>
        </w:rPr>
      </w:pPr>
      <w:r>
        <w:rPr>
          <w:rFonts w:eastAsia="Times New Roman"/>
          <w:b/>
          <w:noProof/>
          <w:szCs w:val="24"/>
          <w:lang w:val="en-US"/>
        </w:rPr>
        <w:t>Croatian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Izvoznik proizvoda obuhvaćenih ovom ispravom (carinsko ovlaštenje br. …(</w:t>
      </w:r>
      <w:r>
        <w:rPr>
          <w:rFonts w:eastAsia="Times New Roman"/>
          <w:noProof/>
          <w:szCs w:val="24"/>
          <w:vertAlign w:val="superscript"/>
          <w:lang w:val="en-US"/>
        </w:rPr>
        <w:t>1</w:t>
      </w:r>
      <w:r>
        <w:rPr>
          <w:rFonts w:eastAsia="Times New Roman"/>
          <w:noProof/>
          <w:szCs w:val="24"/>
          <w:lang w:val="en-US"/>
        </w:rPr>
        <w:t>)) izjavljuje da su, osim ako je to drugačije izričito navedeno, ovi proizvodi ... (</w:t>
      </w:r>
      <w:r>
        <w:rPr>
          <w:rFonts w:eastAsia="Times New Roman"/>
          <w:noProof/>
          <w:szCs w:val="24"/>
          <w:vertAlign w:val="superscript"/>
          <w:lang w:val="en-US"/>
        </w:rPr>
        <w:t>2</w:t>
      </w:r>
      <w:r>
        <w:rPr>
          <w:rFonts w:eastAsia="Times New Roman"/>
          <w:noProof/>
          <w:szCs w:val="24"/>
          <w:lang w:val="en-US"/>
        </w:rPr>
        <w:t xml:space="preserve">) preferencijalnog podrijetla.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 (name of the country/countries) </w:t>
      </w:r>
    </w:p>
    <w:p>
      <w:pPr>
        <w:spacing w:before="100" w:beforeAutospacing="1" w:after="100" w:afterAutospacing="1"/>
        <w:jc w:val="left"/>
        <w:rPr>
          <w:rFonts w:eastAsia="Times New Roman"/>
          <w:noProof/>
          <w:szCs w:val="24"/>
          <w:lang w:val="it-IT"/>
        </w:rPr>
      </w:pPr>
      <w:r>
        <w:rPr>
          <w:rFonts w:eastAsia="Times New Roman"/>
          <w:noProof/>
          <w:szCs w:val="24"/>
          <w:lang w:val="it-IT"/>
        </w:rPr>
        <w:t>— no cumulation applied (</w:t>
      </w:r>
      <w:r>
        <w:rPr>
          <w:rFonts w:eastAsia="Times New Roman"/>
          <w:noProof/>
          <w:szCs w:val="24"/>
          <w:vertAlign w:val="superscript"/>
          <w:lang w:val="it-IT"/>
        </w:rPr>
        <w:t>3</w:t>
      </w:r>
      <w:r>
        <w:rPr>
          <w:rFonts w:eastAsia="Times New Roman"/>
          <w:noProof/>
          <w:szCs w:val="24"/>
          <w:lang w:val="it-IT"/>
        </w:rPr>
        <w:t>)</w:t>
      </w:r>
    </w:p>
    <w:p>
      <w:pPr>
        <w:spacing w:before="100" w:beforeAutospacing="1" w:after="100" w:afterAutospacing="1"/>
        <w:jc w:val="center"/>
        <w:rPr>
          <w:rFonts w:eastAsia="Times New Roman"/>
          <w:noProof/>
          <w:szCs w:val="24"/>
          <w:lang w:val="it-IT"/>
        </w:rPr>
      </w:pPr>
      <w:r>
        <w:rPr>
          <w:rFonts w:eastAsia="Times New Roman"/>
          <w:b/>
          <w:bCs/>
          <w:noProof/>
          <w:szCs w:val="24"/>
          <w:lang w:val="it-IT"/>
        </w:rPr>
        <w:t>Italian version</w:t>
      </w:r>
    </w:p>
    <w:p>
      <w:pPr>
        <w:spacing w:before="100" w:beforeAutospacing="1" w:after="100" w:afterAutospacing="1"/>
        <w:jc w:val="left"/>
        <w:rPr>
          <w:rFonts w:eastAsia="Times New Roman"/>
          <w:noProof/>
          <w:szCs w:val="24"/>
          <w:lang w:val="en-US"/>
        </w:rPr>
      </w:pPr>
      <w:r>
        <w:rPr>
          <w:rFonts w:eastAsia="Times New Roman"/>
          <w:noProof/>
          <w:szCs w:val="24"/>
          <w:lang w:val="it-IT"/>
        </w:rPr>
        <w:t>L'esportatore delle merci contemplate nel presente documento (autorizzazione doganale n. ... (</w:t>
      </w:r>
      <w:r>
        <w:rPr>
          <w:rFonts w:eastAsia="Times New Roman"/>
          <w:noProof/>
          <w:szCs w:val="24"/>
          <w:vertAlign w:val="superscript"/>
          <w:lang w:val="it-IT"/>
        </w:rPr>
        <w:t>1</w:t>
      </w:r>
      <w:r>
        <w:rPr>
          <w:rFonts w:eastAsia="Times New Roman"/>
          <w:noProof/>
          <w:szCs w:val="24"/>
          <w:lang w:val="it-IT"/>
        </w:rPr>
        <w:t xml:space="preserve">)) dichiara che, salvo indicazione contraria, le merci sono di origine preferenziale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Latvian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Eksportētājs produktiem, kuri ietverti šajā dokumentā (muitas pilnvara Nr. ... (</w:t>
      </w:r>
      <w:r>
        <w:rPr>
          <w:rStyle w:val="FootnoteReference"/>
          <w:noProof/>
        </w:rPr>
        <w:footnoteReference w:id="17"/>
      </w:r>
      <w:r>
        <w:rPr>
          <w:rFonts w:eastAsia="Times New Roman"/>
          <w:noProof/>
          <w:szCs w:val="24"/>
          <w:lang w:val="en-US"/>
        </w:rPr>
        <w:t>)), deklarē, ka, izņemot tur, kur ir citādi skaidri noteikts, šiem produktiem ir priekšrocību izcelsme no ... (</w:t>
      </w:r>
      <w:r>
        <w:rPr>
          <w:rStyle w:val="FootnoteReference"/>
          <w:noProof/>
        </w:rPr>
        <w:footnoteReference w:id="18"/>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Style w:val="FootnoteReference"/>
          <w:noProof/>
        </w:rPr>
        <w:footnoteReference w:id="19"/>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Lithuanian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Šiame dokumente išvardytų prekių eksportuotojas (muitinės liudijimo Nr ... (</w:t>
      </w:r>
      <w:r>
        <w:rPr>
          <w:rFonts w:eastAsia="Times New Roman"/>
          <w:noProof/>
          <w:szCs w:val="24"/>
          <w:vertAlign w:val="superscript"/>
          <w:lang w:val="en-US"/>
        </w:rPr>
        <w:t>1</w:t>
      </w:r>
      <w:r>
        <w:rPr>
          <w:rFonts w:eastAsia="Times New Roman"/>
          <w:noProof/>
          <w:szCs w:val="24"/>
          <w:lang w:val="en-US"/>
        </w:rPr>
        <w:t>)) deklaruoja, kad, jeigu kitaip nenurodyta, tai yra ... (</w:t>
      </w:r>
      <w:r>
        <w:rPr>
          <w:rFonts w:eastAsia="Times New Roman"/>
          <w:noProof/>
          <w:szCs w:val="24"/>
          <w:vertAlign w:val="superscript"/>
          <w:lang w:val="en-US"/>
        </w:rPr>
        <w:t>2</w:t>
      </w:r>
      <w:r>
        <w:rPr>
          <w:rFonts w:eastAsia="Times New Roman"/>
          <w:noProof/>
          <w:szCs w:val="24"/>
          <w:lang w:val="en-US"/>
        </w:rPr>
        <w:t xml:space="preserve">) preferencinės kilmės prekės.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Hungarian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A jelen okmányban szereplő áruk exportőre (vámfelhatalmazási szám: ... (</w:t>
      </w:r>
      <w:r>
        <w:rPr>
          <w:rFonts w:eastAsia="Times New Roman"/>
          <w:noProof/>
          <w:szCs w:val="24"/>
          <w:vertAlign w:val="superscript"/>
          <w:lang w:val="en-US"/>
        </w:rPr>
        <w:t>1</w:t>
      </w:r>
      <w:r>
        <w:rPr>
          <w:rFonts w:eastAsia="Times New Roman"/>
          <w:noProof/>
          <w:szCs w:val="24"/>
          <w:lang w:val="en-US"/>
        </w:rPr>
        <w:t>)) kijelentem, hogy eltérő jelzés hianyában az áruk kedvezményes ... (</w:t>
      </w:r>
      <w:r>
        <w:rPr>
          <w:rFonts w:eastAsia="Times New Roman"/>
          <w:noProof/>
          <w:szCs w:val="24"/>
          <w:vertAlign w:val="superscript"/>
          <w:lang w:val="en-US"/>
        </w:rPr>
        <w:t>2</w:t>
      </w:r>
      <w:r>
        <w:rPr>
          <w:rFonts w:eastAsia="Times New Roman"/>
          <w:noProof/>
          <w:szCs w:val="24"/>
          <w:lang w:val="en-US"/>
        </w:rPr>
        <w:t xml:space="preserve">) származásúak.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Maltese version</w:t>
      </w:r>
    </w:p>
    <w:p>
      <w:pPr>
        <w:spacing w:before="100" w:beforeAutospacing="1" w:after="100" w:afterAutospacing="1"/>
        <w:jc w:val="left"/>
        <w:rPr>
          <w:rFonts w:eastAsia="Times New Roman"/>
          <w:noProof/>
          <w:szCs w:val="24"/>
          <w:lang w:val="en-US"/>
        </w:rPr>
      </w:pPr>
      <w:r>
        <w:rPr>
          <w:rFonts w:eastAsia="Times New Roman"/>
          <w:noProof/>
          <w:szCs w:val="24"/>
          <w:lang w:val="en-US"/>
        </w:rPr>
        <w:t>L-esportatur tal-prodotti koperti b'dan id-dokument (awtorizzazzjoni tad-dwana nru. ... (</w:t>
      </w:r>
      <w:r>
        <w:rPr>
          <w:rFonts w:eastAsia="Times New Roman"/>
          <w:noProof/>
          <w:szCs w:val="24"/>
          <w:vertAlign w:val="superscript"/>
          <w:lang w:val="en-US"/>
        </w:rPr>
        <w:t>1</w:t>
      </w:r>
      <w:r>
        <w:rPr>
          <w:rFonts w:eastAsia="Times New Roman"/>
          <w:noProof/>
          <w:szCs w:val="24"/>
          <w:lang w:val="en-US"/>
        </w:rPr>
        <w:t>)) jiddikjara li, ħlief fejn indikat b'mod ċar li mhux hekk, dawn il-prodotti huma ta' oriġini preferenzjali ... (</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b/>
          <w:bCs/>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nl-NL"/>
        </w:rPr>
      </w:pPr>
      <w:r>
        <w:rPr>
          <w:rFonts w:eastAsia="Times New Roman"/>
          <w:b/>
          <w:bCs/>
          <w:noProof/>
          <w:szCs w:val="24"/>
          <w:lang w:val="nl-NL"/>
        </w:rPr>
        <w:t>Dutch version</w:t>
      </w:r>
    </w:p>
    <w:p>
      <w:pPr>
        <w:spacing w:before="100" w:beforeAutospacing="1" w:after="100" w:afterAutospacing="1"/>
        <w:jc w:val="left"/>
        <w:rPr>
          <w:rFonts w:eastAsia="Times New Roman"/>
          <w:noProof/>
          <w:szCs w:val="24"/>
          <w:lang w:val="nl-NL"/>
        </w:rPr>
      </w:pPr>
      <w:r>
        <w:rPr>
          <w:rFonts w:eastAsia="Times New Roman"/>
          <w:noProof/>
          <w:szCs w:val="24"/>
          <w:lang w:val="nl-NL"/>
        </w:rPr>
        <w:t>De exporteur van de goederen waarop dit document van toepassing is (douanevergunning nr. ... (</w:t>
      </w:r>
      <w:r>
        <w:rPr>
          <w:rFonts w:eastAsia="Times New Roman"/>
          <w:noProof/>
          <w:szCs w:val="24"/>
          <w:vertAlign w:val="superscript"/>
          <w:lang w:val="nl-NL"/>
        </w:rPr>
        <w:t>1</w:t>
      </w:r>
      <w:r>
        <w:rPr>
          <w:rFonts w:eastAsia="Times New Roman"/>
          <w:noProof/>
          <w:szCs w:val="24"/>
          <w:lang w:val="nl-NL"/>
        </w:rPr>
        <w:t>)), verklaart dat, behoudens uitdrukkelijke andersluidende vermelding, deze goederen van preferentiële ... oorsprong zijn (</w:t>
      </w:r>
      <w:r>
        <w:rPr>
          <w:rFonts w:eastAsia="Times New Roman"/>
          <w:noProof/>
          <w:szCs w:val="24"/>
          <w:vertAlign w:val="superscript"/>
          <w:lang w:val="nl-NL"/>
        </w:rPr>
        <w:t>2</w:t>
      </w:r>
      <w:r>
        <w:rPr>
          <w:rFonts w:eastAsia="Times New Roman"/>
          <w:noProof/>
          <w:szCs w:val="24"/>
          <w:lang w:val="nl-NL"/>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pl-PL"/>
        </w:rPr>
      </w:pPr>
      <w:r>
        <w:rPr>
          <w:rFonts w:eastAsia="Times New Roman"/>
          <w:noProof/>
          <w:szCs w:val="24"/>
          <w:lang w:val="pl-PL"/>
        </w:rPr>
        <w:t>- no cumulation applied (</w:t>
      </w:r>
      <w:r>
        <w:rPr>
          <w:rFonts w:eastAsia="Times New Roman"/>
          <w:noProof/>
          <w:szCs w:val="24"/>
          <w:vertAlign w:val="superscript"/>
          <w:lang w:val="pl-PL"/>
        </w:rPr>
        <w:t>3</w:t>
      </w:r>
      <w:r>
        <w:rPr>
          <w:rFonts w:eastAsia="Times New Roman"/>
          <w:noProof/>
          <w:szCs w:val="24"/>
          <w:lang w:val="pl-PL"/>
        </w:rPr>
        <w:t xml:space="preserve">) </w:t>
      </w:r>
    </w:p>
    <w:p>
      <w:pPr>
        <w:spacing w:before="100" w:beforeAutospacing="1" w:after="100" w:afterAutospacing="1"/>
        <w:jc w:val="center"/>
        <w:rPr>
          <w:rFonts w:eastAsia="Times New Roman"/>
          <w:noProof/>
          <w:szCs w:val="24"/>
          <w:lang w:val="pl-PL"/>
        </w:rPr>
      </w:pPr>
      <w:r>
        <w:rPr>
          <w:rFonts w:eastAsia="Times New Roman"/>
          <w:b/>
          <w:bCs/>
          <w:noProof/>
          <w:szCs w:val="24"/>
          <w:lang w:val="pl-PL"/>
        </w:rPr>
        <w:t>Polish version</w:t>
      </w:r>
    </w:p>
    <w:p>
      <w:pPr>
        <w:spacing w:before="100" w:beforeAutospacing="1" w:after="100" w:afterAutospacing="1"/>
        <w:jc w:val="left"/>
        <w:rPr>
          <w:rFonts w:eastAsia="Times New Roman"/>
          <w:noProof/>
          <w:szCs w:val="24"/>
          <w:lang w:val="en-US"/>
        </w:rPr>
      </w:pPr>
      <w:r>
        <w:rPr>
          <w:rFonts w:eastAsia="Times New Roman"/>
          <w:noProof/>
          <w:szCs w:val="24"/>
          <w:lang w:val="pl-PL"/>
        </w:rPr>
        <w:t>Eksporter produktów objętych tym dokumentem (upoważnienie władz celnych nr ... (</w:t>
      </w:r>
      <w:r>
        <w:rPr>
          <w:rStyle w:val="FootnoteReference"/>
          <w:noProof/>
        </w:rPr>
        <w:footnoteReference w:id="20"/>
      </w:r>
      <w:r>
        <w:rPr>
          <w:rFonts w:eastAsia="Times New Roman"/>
          <w:noProof/>
          <w:szCs w:val="24"/>
          <w:lang w:val="pl-PL"/>
        </w:rPr>
        <w:t xml:space="preserve">)) deklaruje, że z wyjątkiem gdzie jest to wyraźnie określone, produkty te mają ... </w:t>
      </w:r>
      <w:r>
        <w:rPr>
          <w:rFonts w:eastAsia="Times New Roman"/>
          <w:noProof/>
          <w:szCs w:val="24"/>
          <w:lang w:val="en-US"/>
        </w:rPr>
        <w:t>(</w:t>
      </w:r>
      <w:r>
        <w:rPr>
          <w:rStyle w:val="FootnoteReference"/>
          <w:noProof/>
        </w:rPr>
        <w:footnoteReference w:id="21"/>
      </w:r>
      <w:r>
        <w:rPr>
          <w:rFonts w:eastAsia="Times New Roman"/>
          <w:noProof/>
          <w:szCs w:val="24"/>
          <w:lang w:val="en-US"/>
        </w:rPr>
        <w:t xml:space="preserve">) preferencyjne pochodzenie.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Style w:val="FootnoteReference"/>
          <w:noProof/>
        </w:rPr>
        <w:footnoteReference w:id="22"/>
      </w:r>
      <w:r>
        <w:rPr>
          <w:rFonts w:eastAsia="Times New Roman"/>
          <w:noProof/>
          <w:szCs w:val="24"/>
          <w:lang w:val="en-US"/>
        </w:rPr>
        <w:t xml:space="preserve">) </w:t>
      </w:r>
    </w:p>
    <w:p>
      <w:pPr>
        <w:spacing w:before="100" w:beforeAutospacing="1" w:after="100" w:afterAutospacing="1"/>
        <w:jc w:val="center"/>
        <w:rPr>
          <w:rFonts w:eastAsia="Times New Roman"/>
          <w:noProof/>
          <w:szCs w:val="24"/>
          <w:lang w:val="pt-PT"/>
        </w:rPr>
      </w:pPr>
      <w:r>
        <w:rPr>
          <w:rFonts w:eastAsia="Times New Roman"/>
          <w:b/>
          <w:bCs/>
          <w:noProof/>
          <w:szCs w:val="24"/>
          <w:lang w:val="pt-PT"/>
        </w:rPr>
        <w:t>Portugese version</w:t>
      </w:r>
    </w:p>
    <w:p>
      <w:pPr>
        <w:spacing w:before="100" w:beforeAutospacing="1" w:after="100" w:afterAutospacing="1"/>
        <w:jc w:val="left"/>
        <w:rPr>
          <w:rFonts w:eastAsia="Times New Roman"/>
          <w:noProof/>
          <w:szCs w:val="24"/>
          <w:lang w:val="en-US"/>
        </w:rPr>
      </w:pPr>
      <w:r>
        <w:rPr>
          <w:rFonts w:eastAsia="Times New Roman"/>
          <w:noProof/>
          <w:szCs w:val="24"/>
          <w:lang w:val="pt-PT"/>
        </w:rPr>
        <w:t>O exportador dos produtos cobertos pelo presente documento (autorização aduaneira no. ... (</w:t>
      </w:r>
      <w:r>
        <w:rPr>
          <w:rFonts w:eastAsia="Times New Roman"/>
          <w:noProof/>
          <w:szCs w:val="24"/>
          <w:vertAlign w:val="superscript"/>
          <w:lang w:val="pt-PT"/>
        </w:rPr>
        <w:t>1</w:t>
      </w:r>
      <w:r>
        <w:rPr>
          <w:rFonts w:eastAsia="Times New Roman"/>
          <w:noProof/>
          <w:szCs w:val="24"/>
          <w:lang w:val="pt-PT"/>
        </w:rPr>
        <w:t xml:space="preserve">)) declara que, salvo expressamente indicado em contrário, estes produtos são de origem preferencial ... </w:t>
      </w:r>
      <w:r>
        <w:rPr>
          <w:rFonts w:eastAsia="Times New Roman"/>
          <w:noProof/>
          <w:szCs w:val="24"/>
          <w:lang w:val="en-US"/>
        </w:rPr>
        <w:t>(</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cumulation applied with ........(name of country/countries)</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b/>
          <w:noProof/>
          <w:szCs w:val="24"/>
          <w:lang w:val="en-US"/>
        </w:rPr>
      </w:pPr>
      <w:r>
        <w:rPr>
          <w:rFonts w:eastAsia="Times New Roman"/>
          <w:b/>
          <w:noProof/>
          <w:szCs w:val="24"/>
          <w:lang w:val="en-US"/>
        </w:rPr>
        <w:t>Romanian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Exportatorul produselor ce fac obiectul acestui document (autorizația vamală nr. ... (</w:t>
      </w:r>
      <w:r>
        <w:rPr>
          <w:rFonts w:eastAsia="Times New Roman"/>
          <w:noProof/>
          <w:szCs w:val="24"/>
          <w:vertAlign w:val="superscript"/>
          <w:lang w:val="en-US"/>
        </w:rPr>
        <w:t>1</w:t>
      </w:r>
      <w:r>
        <w:rPr>
          <w:rFonts w:eastAsia="Times New Roman"/>
          <w:noProof/>
          <w:szCs w:val="24"/>
          <w:lang w:val="en-US"/>
        </w:rPr>
        <w:t>)) declară că, exceptând cazul în care în mod expres este indicat altfel, aceste produse sunt de origine preferențială ... (</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 (name of the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w:t>
      </w:r>
    </w:p>
    <w:p>
      <w:pPr>
        <w:spacing w:before="100" w:beforeAutospacing="1" w:after="100" w:afterAutospacing="1"/>
        <w:jc w:val="center"/>
        <w:rPr>
          <w:rFonts w:eastAsia="Times New Roman"/>
          <w:noProof/>
          <w:szCs w:val="24"/>
          <w:lang w:val="en-US"/>
        </w:rPr>
      </w:pPr>
      <w:r>
        <w:rPr>
          <w:rFonts w:eastAsia="Times New Roman"/>
          <w:b/>
          <w:bCs/>
          <w:noProof/>
          <w:szCs w:val="24"/>
          <w:lang w:val="en-US"/>
        </w:rPr>
        <w:t>Slovenian version</w:t>
      </w:r>
    </w:p>
    <w:p>
      <w:pPr>
        <w:spacing w:before="100" w:beforeAutospacing="1" w:after="100" w:afterAutospacing="1"/>
        <w:jc w:val="left"/>
        <w:rPr>
          <w:rFonts w:eastAsia="Times New Roman"/>
          <w:noProof/>
          <w:szCs w:val="24"/>
          <w:lang w:val="en-US"/>
        </w:rPr>
      </w:pPr>
      <w:r>
        <w:rPr>
          <w:rFonts w:eastAsia="Times New Roman"/>
          <w:noProof/>
          <w:szCs w:val="24"/>
          <w:lang w:val="en-US"/>
        </w:rPr>
        <w:t>Izvoznik blaga, zajetega s tem dokumentom (pooblastilo carinskih organov št ...(</w:t>
      </w:r>
      <w:r>
        <w:rPr>
          <w:rFonts w:eastAsia="Times New Roman"/>
          <w:noProof/>
          <w:szCs w:val="24"/>
          <w:vertAlign w:val="superscript"/>
          <w:lang w:val="en-US"/>
        </w:rPr>
        <w:t>1</w:t>
      </w:r>
      <w:r>
        <w:rPr>
          <w:rFonts w:eastAsia="Times New Roman"/>
          <w:noProof/>
          <w:szCs w:val="24"/>
          <w:lang w:val="en-US"/>
        </w:rPr>
        <w:t>)) izjavlja, da, razen če ni drugače jasno navedeno, ima to blago preferencialno ... (</w:t>
      </w:r>
      <w:r>
        <w:rPr>
          <w:rFonts w:eastAsia="Times New Roman"/>
          <w:noProof/>
          <w:szCs w:val="24"/>
          <w:vertAlign w:val="superscript"/>
          <w:lang w:val="en-US"/>
        </w:rPr>
        <w:t>2</w:t>
      </w:r>
      <w:r>
        <w:rPr>
          <w:rFonts w:eastAsia="Times New Roman"/>
          <w:noProof/>
          <w:szCs w:val="24"/>
          <w:lang w:val="en-US"/>
        </w:rPr>
        <w:t xml:space="preserve">) poreklo.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 name of the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noProof/>
          <w:szCs w:val="24"/>
          <w:lang w:val="en-US"/>
        </w:rPr>
      </w:pPr>
      <w:r>
        <w:rPr>
          <w:rFonts w:eastAsia="Times New Roman"/>
          <w:b/>
          <w:bCs/>
          <w:noProof/>
          <w:szCs w:val="24"/>
          <w:lang w:val="en-US"/>
        </w:rPr>
        <w:t>Slovak version</w:t>
      </w:r>
    </w:p>
    <w:p>
      <w:pPr>
        <w:spacing w:before="100" w:beforeAutospacing="1" w:after="100" w:afterAutospacing="1"/>
        <w:jc w:val="left"/>
        <w:rPr>
          <w:rFonts w:eastAsia="Times New Roman"/>
          <w:noProof/>
          <w:szCs w:val="24"/>
          <w:lang w:val="en-US"/>
        </w:rPr>
      </w:pPr>
      <w:r>
        <w:rPr>
          <w:rFonts w:eastAsia="Times New Roman"/>
          <w:noProof/>
          <w:szCs w:val="24"/>
          <w:lang w:val="en-US"/>
        </w:rPr>
        <w:t>Vývozca výrobkov uvedených v tomto dokumente (číslo povolenia ... (</w:t>
      </w:r>
      <w:r>
        <w:rPr>
          <w:rFonts w:eastAsia="Times New Roman"/>
          <w:noProof/>
          <w:szCs w:val="24"/>
          <w:vertAlign w:val="superscript"/>
          <w:lang w:val="en-US"/>
        </w:rPr>
        <w:t>1</w:t>
      </w:r>
      <w:r>
        <w:rPr>
          <w:rFonts w:eastAsia="Times New Roman"/>
          <w:noProof/>
          <w:szCs w:val="24"/>
          <w:lang w:val="en-US"/>
        </w:rPr>
        <w:t>)) vyhlasuje, že okrem zreteľne označených, majú tieto výrobky preferenčný pôvod v ... (</w:t>
      </w:r>
      <w:r>
        <w:rPr>
          <w:rFonts w:eastAsia="Times New Roman"/>
          <w:noProof/>
          <w:szCs w:val="24"/>
          <w:vertAlign w:val="superscript"/>
          <w:lang w:val="en-US"/>
        </w:rPr>
        <w:t>2</w:t>
      </w:r>
      <w:r>
        <w:rPr>
          <w:rFonts w:eastAsia="Times New Roman"/>
          <w:noProof/>
          <w:szCs w:val="24"/>
          <w:lang w:val="en-US"/>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rPr>
      </w:pPr>
      <w:r>
        <w:rPr>
          <w:rFonts w:eastAsia="Times New Roman"/>
          <w:noProof/>
          <w:szCs w:val="24"/>
        </w:rPr>
        <w:t>- no cumulation applied (</w:t>
      </w:r>
      <w:r>
        <w:rPr>
          <w:rFonts w:eastAsia="Times New Roman"/>
          <w:noProof/>
          <w:szCs w:val="24"/>
          <w:vertAlign w:val="superscript"/>
        </w:rPr>
        <w:t>3</w:t>
      </w:r>
      <w:r>
        <w:rPr>
          <w:rFonts w:eastAsia="Times New Roman"/>
          <w:noProof/>
          <w:szCs w:val="24"/>
        </w:rPr>
        <w:t xml:space="preserve">) </w:t>
      </w:r>
    </w:p>
    <w:p>
      <w:pPr>
        <w:spacing w:before="100" w:beforeAutospacing="1" w:after="100" w:afterAutospacing="1"/>
        <w:jc w:val="center"/>
        <w:rPr>
          <w:rFonts w:eastAsia="Times New Roman"/>
          <w:noProof/>
          <w:szCs w:val="24"/>
          <w:lang w:val="fi-FI"/>
        </w:rPr>
      </w:pPr>
      <w:r>
        <w:rPr>
          <w:rFonts w:eastAsia="Times New Roman"/>
          <w:b/>
          <w:bCs/>
          <w:noProof/>
          <w:szCs w:val="24"/>
          <w:lang w:val="fi-FI"/>
        </w:rPr>
        <w:t>Finish version</w:t>
      </w:r>
    </w:p>
    <w:p>
      <w:pPr>
        <w:spacing w:before="100" w:beforeAutospacing="1" w:after="100" w:afterAutospacing="1"/>
        <w:jc w:val="left"/>
        <w:rPr>
          <w:rFonts w:eastAsia="Times New Roman"/>
          <w:noProof/>
          <w:szCs w:val="24"/>
          <w:lang w:val="fi-FI"/>
        </w:rPr>
      </w:pPr>
      <w:r>
        <w:rPr>
          <w:rFonts w:eastAsia="Times New Roman"/>
          <w:noProof/>
          <w:szCs w:val="24"/>
          <w:lang w:val="fi-FI"/>
        </w:rPr>
        <w:t>Tässä asiakirjassa mainittujen tuotteiden viejä (tullin lupa n:o ... (</w:t>
      </w:r>
      <w:r>
        <w:rPr>
          <w:rStyle w:val="FootnoteReference"/>
          <w:noProof/>
        </w:rPr>
        <w:footnoteReference w:id="23"/>
      </w:r>
      <w:r>
        <w:rPr>
          <w:rFonts w:eastAsia="Times New Roman"/>
          <w:noProof/>
          <w:szCs w:val="24"/>
          <w:lang w:val="fi-FI"/>
        </w:rPr>
        <w:t>)) ilmoittaa, että nämä tuotteet ovat, ellei toisin ole selvästi merkitty, etuuskohteluun oikeutettuja ... alkuperätuotteita (</w:t>
      </w:r>
      <w:r>
        <w:rPr>
          <w:rStyle w:val="FootnoteReference"/>
          <w:noProof/>
        </w:rPr>
        <w:footnoteReference w:id="24"/>
      </w:r>
      <w:r>
        <w:rPr>
          <w:rFonts w:eastAsia="Times New Roman"/>
          <w:noProof/>
          <w:szCs w:val="24"/>
          <w:lang w:val="fi-FI"/>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sv-SE"/>
        </w:rPr>
      </w:pPr>
      <w:r>
        <w:rPr>
          <w:rFonts w:eastAsia="Times New Roman"/>
          <w:noProof/>
          <w:szCs w:val="24"/>
          <w:lang w:val="sv-SE"/>
        </w:rPr>
        <w:t>- no cumulation applied (</w:t>
      </w:r>
      <w:r>
        <w:rPr>
          <w:rStyle w:val="FootnoteReference"/>
          <w:noProof/>
        </w:rPr>
        <w:footnoteReference w:id="25"/>
      </w:r>
      <w:r>
        <w:rPr>
          <w:rFonts w:eastAsia="Times New Roman"/>
          <w:noProof/>
          <w:szCs w:val="24"/>
          <w:lang w:val="sv-SE"/>
        </w:rPr>
        <w:t xml:space="preserve">) </w:t>
      </w:r>
    </w:p>
    <w:p>
      <w:pPr>
        <w:spacing w:before="100" w:beforeAutospacing="1" w:after="100" w:afterAutospacing="1"/>
        <w:jc w:val="center"/>
        <w:rPr>
          <w:rFonts w:eastAsia="Times New Roman"/>
          <w:noProof/>
          <w:szCs w:val="24"/>
          <w:lang w:val="sv-SE"/>
        </w:rPr>
      </w:pPr>
      <w:r>
        <w:rPr>
          <w:rFonts w:eastAsia="Times New Roman"/>
          <w:b/>
          <w:bCs/>
          <w:noProof/>
          <w:szCs w:val="24"/>
          <w:lang w:val="sv-SE"/>
        </w:rPr>
        <w:t>Swedish version</w:t>
      </w:r>
    </w:p>
    <w:p>
      <w:pPr>
        <w:spacing w:before="100" w:beforeAutospacing="1" w:after="100" w:afterAutospacing="1"/>
        <w:jc w:val="left"/>
        <w:rPr>
          <w:rFonts w:eastAsia="Times New Roman"/>
          <w:noProof/>
          <w:szCs w:val="24"/>
          <w:lang w:val="sv-SE"/>
        </w:rPr>
      </w:pPr>
      <w:r>
        <w:rPr>
          <w:rFonts w:eastAsia="Times New Roman"/>
          <w:noProof/>
          <w:szCs w:val="24"/>
          <w:lang w:val="sv-SE"/>
        </w:rPr>
        <w:t>Exportören av de varor som omfattas av detta dokument (tullmyndighetens tillstånd nr. ... (</w:t>
      </w:r>
      <w:r>
        <w:rPr>
          <w:rFonts w:eastAsia="Times New Roman"/>
          <w:noProof/>
          <w:szCs w:val="24"/>
          <w:vertAlign w:val="superscript"/>
          <w:lang w:val="sv-SE"/>
        </w:rPr>
        <w:t>1</w:t>
      </w:r>
      <w:r>
        <w:rPr>
          <w:rFonts w:eastAsia="Times New Roman"/>
          <w:noProof/>
          <w:szCs w:val="24"/>
          <w:lang w:val="sv-SE"/>
        </w:rPr>
        <w:t>)) försäkrar att dessa varor, om inte annat tydligt markerats, har förmånsberättigande ... ursprung (</w:t>
      </w:r>
      <w:r>
        <w:rPr>
          <w:rFonts w:eastAsia="Times New Roman"/>
          <w:noProof/>
          <w:szCs w:val="24"/>
          <w:vertAlign w:val="superscript"/>
          <w:lang w:val="sv-SE"/>
        </w:rPr>
        <w:t>2</w:t>
      </w:r>
      <w:r>
        <w:rPr>
          <w:rFonts w:eastAsia="Times New Roman"/>
          <w:noProof/>
          <w:szCs w:val="24"/>
          <w:lang w:val="sv-SE"/>
        </w:rPr>
        <w:t xml:space="preserve">). </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 cumulation applied with ........(name of country/countries) </w:t>
      </w:r>
    </w:p>
    <w:p>
      <w:pPr>
        <w:spacing w:before="100" w:beforeAutospacing="1" w:after="100" w:afterAutospacing="1"/>
        <w:jc w:val="left"/>
        <w:rPr>
          <w:rFonts w:eastAsia="Times New Roman"/>
          <w:noProof/>
          <w:szCs w:val="24"/>
          <w:lang w:val="en-US"/>
        </w:rPr>
      </w:pPr>
      <w:r>
        <w:rPr>
          <w:rFonts w:eastAsia="Times New Roman"/>
          <w:noProof/>
          <w:szCs w:val="24"/>
          <w:lang w:val="en-US"/>
        </w:rPr>
        <w:t>- no cumulation applied (</w:t>
      </w:r>
      <w:r>
        <w:rPr>
          <w:rFonts w:eastAsia="Times New Roman"/>
          <w:noProof/>
          <w:szCs w:val="24"/>
          <w:vertAlign w:val="superscript"/>
          <w:lang w:val="en-US"/>
        </w:rPr>
        <w:t>3</w:t>
      </w:r>
      <w:r>
        <w:rPr>
          <w:rFonts w:eastAsia="Times New Roman"/>
          <w:noProof/>
          <w:szCs w:val="24"/>
          <w:lang w:val="en-US"/>
        </w:rPr>
        <w:t xml:space="preserve">) </w:t>
      </w:r>
    </w:p>
    <w:p>
      <w:pPr>
        <w:spacing w:before="100" w:beforeAutospacing="1" w:after="100" w:afterAutospacing="1"/>
        <w:jc w:val="center"/>
        <w:rPr>
          <w:rFonts w:eastAsia="Times New Roman"/>
          <w:b/>
          <w:noProof/>
          <w:szCs w:val="24"/>
          <w:lang w:val="en-US"/>
        </w:rPr>
      </w:pPr>
      <w:r>
        <w:rPr>
          <w:rFonts w:eastAsia="Times New Roman"/>
          <w:b/>
          <w:noProof/>
          <w:szCs w:val="24"/>
          <w:lang w:val="en-US"/>
        </w:rPr>
        <w:t>Hebrew version</w:t>
      </w:r>
    </w:p>
    <w:p>
      <w:pPr>
        <w:widowControl w:val="0"/>
        <w:spacing w:before="0" w:after="0" w:line="360" w:lineRule="auto"/>
        <w:jc w:val="center"/>
        <w:rPr>
          <w:rFonts w:eastAsia="Times New Roman"/>
          <w:noProof/>
          <w:szCs w:val="20"/>
          <w:vertAlign w:val="superscript"/>
          <w:lang w:eastAsia="fr-BE"/>
        </w:rPr>
      </w:pPr>
      <w:r>
        <w:rPr>
          <w:rFonts w:eastAsia="Times New Roman"/>
          <w:noProof/>
          <w:szCs w:val="20"/>
          <w:lang w:eastAsia="fr-BE"/>
        </w:rPr>
        <w:t>.......................................................................................................................................................... (</w:t>
      </w:r>
      <w:r>
        <w:rPr>
          <w:rStyle w:val="FootnoteReference"/>
          <w:noProof/>
        </w:rPr>
        <w:footnoteReference w:id="26"/>
      </w:r>
      <w:r>
        <w:rPr>
          <w:rFonts w:eastAsia="Times New Roman"/>
          <w:noProof/>
          <w:szCs w:val="20"/>
          <w:lang w:eastAsia="fr-BE"/>
        </w:rPr>
        <w:t xml:space="preserve">) </w:t>
      </w:r>
      <w:r>
        <w:rPr>
          <w:rFonts w:eastAsia="Times New Roman"/>
          <w:noProof/>
          <w:szCs w:val="20"/>
          <w:vertAlign w:val="superscript"/>
          <w:lang w:eastAsia="fr-BE"/>
        </w:rPr>
        <w:t>(Place and date)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w:t>
      </w:r>
      <w:r>
        <w:rPr>
          <w:rStyle w:val="FootnoteReference"/>
          <w:noProof/>
        </w:rPr>
        <w:footnoteReference w:id="27"/>
      </w:r>
      <w:r>
        <w:rPr>
          <w:rFonts w:eastAsia="Times New Roman"/>
          <w:noProof/>
          <w:szCs w:val="20"/>
          <w:lang w:eastAsia="fr-BE"/>
        </w:rPr>
        <w:t xml:space="preserve">)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CHAPTER II</w:t>
      </w:r>
    </w:p>
    <w:p>
      <w:pPr>
        <w:widowControl w:val="0"/>
        <w:spacing w:before="0" w:after="0" w:line="360" w:lineRule="auto"/>
        <w:jc w:val="center"/>
        <w:rPr>
          <w:rFonts w:eastAsia="Times New Roman"/>
          <w:b/>
          <w:noProof/>
          <w:szCs w:val="20"/>
          <w:lang w:eastAsia="fr-BE"/>
        </w:rPr>
      </w:pPr>
      <w:r>
        <w:rPr>
          <w:rFonts w:eastAsia="Times New Roman"/>
          <w:b/>
          <w:noProof/>
          <w:szCs w:val="20"/>
          <w:lang w:eastAsia="fr-BE"/>
        </w:rPr>
        <w:t>Final and general provisions</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4</w:t>
      </w:r>
    </w:p>
    <w:p>
      <w:pPr>
        <w:autoSpaceDE w:val="0"/>
        <w:autoSpaceDN w:val="0"/>
        <w:adjustRightInd w:val="0"/>
        <w:spacing w:before="0" w:after="0" w:line="360" w:lineRule="auto"/>
        <w:jc w:val="left"/>
        <w:rPr>
          <w:rFonts w:eastAsia="Times New Roman"/>
          <w:b/>
          <w:noProof/>
          <w:szCs w:val="20"/>
          <w:lang w:eastAsia="fr-BE"/>
        </w:rPr>
      </w:pPr>
      <w:r>
        <w:rPr>
          <w:rFonts w:eastAsia="Times New Roman"/>
          <w:noProof/>
          <w:szCs w:val="20"/>
          <w:lang w:eastAsia="fr-BE"/>
        </w:rPr>
        <w:t>Israel undertakes that it shall neither make any claim, request or referral nor modify or withdraw any concession pursuant to GATT 1994 Articles XXIV.6 and XXVIII in relation to this enlargement of the Union</w:t>
      </w:r>
      <w:r>
        <w:rPr>
          <w:rFonts w:eastAsia="Times New Roman"/>
          <w:b/>
          <w:noProof/>
          <w:szCs w:val="20"/>
          <w:lang w:eastAsia="fr-BE"/>
        </w:rPr>
        <w:t xml:space="preserve">.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5</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In due time after the initialling of this Protocol, the Union shall communicate to its Member States and the State of Israel, the Croatian language version of the Agreement. Subject to the entry into force of this Protocol, the language version referred to in the first sentence of this Article shall become authentic under the same conditions as the Bulgarian, Czech, Danish, Dutch, English, Estonian, Finnish, French, German, Greek, Hebrew, Hungarian, Italian, Latvian, Lithuanian, Maltese, Polish, Portuguese, Romanian, Slovak, Slovenian, Spanish and Swedish language versions of the Agreement.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6</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This Protocol and its annex shall form an integral part of the Agreement.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7</w:t>
      </w:r>
    </w:p>
    <w:p>
      <w:pPr>
        <w:widowControl w:val="0"/>
        <w:spacing w:before="0" w:after="0" w:line="360" w:lineRule="auto"/>
        <w:jc w:val="left"/>
        <w:rPr>
          <w:rFonts w:eastAsia="Times New Roman"/>
          <w:noProof/>
          <w:szCs w:val="20"/>
          <w:lang w:eastAsia="fr-BE"/>
        </w:rPr>
      </w:pPr>
      <w:r>
        <w:rPr>
          <w:rFonts w:eastAsia="Times New Roman"/>
          <w:noProof/>
          <w:szCs w:val="20"/>
          <w:lang w:eastAsia="fr-BE"/>
        </w:rPr>
        <w:t>1.</w:t>
      </w:r>
      <w:r>
        <w:rPr>
          <w:rFonts w:eastAsia="Times New Roman"/>
          <w:noProof/>
          <w:szCs w:val="20"/>
          <w:lang w:eastAsia="fr-BE"/>
        </w:rPr>
        <w:tab/>
        <w:t xml:space="preserve">This Protocol shall be approved by the European Union, by the Council of the European Union on behalf of the Member States and by Israel, in accordance with their own procedures. The Contracting Parties shall notify each other of the completion of the procedures necessary for that purpose. The instruments of approval shall be deposited with the General Secretariat of the council of the European Union.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2.</w:t>
      </w:r>
      <w:r>
        <w:rPr>
          <w:rFonts w:eastAsia="Times New Roman"/>
          <w:noProof/>
          <w:szCs w:val="20"/>
          <w:lang w:eastAsia="fr-BE"/>
        </w:rPr>
        <w:tab/>
        <w:t xml:space="preserve">This Protocol shall enter into force on the first day of the month following the date on which all the Parties have notified each other of the completion of the procedures necessary for this purpose. </w:t>
      </w:r>
    </w:p>
    <w:p>
      <w:pPr>
        <w:widowControl w:val="0"/>
        <w:spacing w:before="100" w:beforeAutospacing="1" w:after="100" w:afterAutospacing="1" w:line="360" w:lineRule="auto"/>
        <w:jc w:val="left"/>
        <w:rPr>
          <w:rFonts w:eastAsia="Times New Roman"/>
          <w:noProof/>
          <w:szCs w:val="20"/>
          <w:lang w:eastAsia="fr-BE"/>
        </w:rPr>
      </w:pPr>
      <w:r>
        <w:rPr>
          <w:rFonts w:eastAsia="Times New Roman"/>
          <w:noProof/>
          <w:szCs w:val="20"/>
          <w:lang w:eastAsia="fr-BE"/>
        </w:rPr>
        <w:t>3.</w:t>
      </w:r>
      <w:r>
        <w:rPr>
          <w:rFonts w:eastAsia="Times New Roman"/>
          <w:noProof/>
          <w:szCs w:val="20"/>
          <w:lang w:eastAsia="fr-BE"/>
        </w:rPr>
        <w:tab/>
        <w:t xml:space="preserve">Pending the date of its entry into force, the Protocol shall apply provisionally with effect from 1 July 2013. </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ARTICLE 8</w:t>
      </w:r>
    </w:p>
    <w:p>
      <w:pPr>
        <w:widowControl w:val="0"/>
        <w:spacing w:before="100" w:beforeAutospacing="1" w:after="100" w:afterAutospacing="1" w:line="360" w:lineRule="auto"/>
        <w:jc w:val="left"/>
        <w:rPr>
          <w:rFonts w:eastAsia="Times New Roman"/>
          <w:noProof/>
          <w:szCs w:val="20"/>
          <w:lang w:eastAsia="fr-BE"/>
        </w:rPr>
      </w:pPr>
      <w:r>
        <w:rPr>
          <w:rFonts w:eastAsia="Times New Roman"/>
          <w:noProof/>
          <w:szCs w:val="20"/>
          <w:lang w:eastAsia="fr-BE"/>
        </w:rPr>
        <w:t>This Protocol is drawn up in duplicate in, Bulgarian, Croatian, Czech, Danish, Dutch, English, Estonian, Finnish, French, German, Greek, Hungarian, Italian, Latvian, Lithuanian, Maltese, Polish, Portuguese, Romanian, Slovak, Slovenian, Spanish, Swedish and Hebrew languages, each of these texts being equally authentic.</w:t>
      </w:r>
    </w:p>
    <w:p>
      <w:pPr>
        <w:widowControl w:val="0"/>
        <w:spacing w:before="0" w:after="0" w:line="360" w:lineRule="auto"/>
        <w:jc w:val="left"/>
        <w:rPr>
          <w:rFonts w:eastAsia="Times New Roman"/>
          <w:noProof/>
          <w:szCs w:val="20"/>
          <w:lang w:eastAsia="fr-BE"/>
        </w:rPr>
      </w:pPr>
      <w:r>
        <w:rPr>
          <w:rFonts w:eastAsia="Times New Roman"/>
          <w:noProof/>
          <w:szCs w:val="20"/>
          <w:lang w:eastAsia="fr-BE"/>
        </w:rPr>
        <w:t>IN WITNESS WHEREOF, the undersigned Plenipotentiaries, duly empowered to this effect, have</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signed this Protocol.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Done at …, this … day of .... in the year ...</w:t>
      </w:r>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FOR THE EUROPEAN UNION AND ITS </w:t>
      </w:r>
      <w:smartTag w:uri="urn:schemas-microsoft-com:office:smarttags" w:element="place">
        <w:smartTag w:uri="urn:schemas-microsoft-com:office:smarttags" w:element="PlaceName">
          <w:r>
            <w:rPr>
              <w:rFonts w:eastAsia="Times New Roman"/>
              <w:noProof/>
              <w:szCs w:val="20"/>
              <w:lang w:eastAsia="fr-BE"/>
            </w:rPr>
            <w:t>MEMBER</w:t>
          </w:r>
        </w:smartTag>
        <w:r>
          <w:rPr>
            <w:rFonts w:eastAsia="Times New Roman"/>
            <w:noProof/>
            <w:szCs w:val="20"/>
            <w:lang w:eastAsia="fr-BE"/>
          </w:rPr>
          <w:t xml:space="preserve"> </w:t>
        </w:r>
        <w:smartTag w:uri="urn:schemas-microsoft-com:office:smarttags" w:element="PlaceType">
          <w:r>
            <w:rPr>
              <w:rFonts w:eastAsia="Times New Roman"/>
              <w:noProof/>
              <w:szCs w:val="20"/>
              <w:lang w:eastAsia="fr-BE"/>
            </w:rPr>
            <w:t>STATES</w:t>
          </w:r>
        </w:smartTag>
      </w:smartTag>
    </w:p>
    <w:p>
      <w:pPr>
        <w:widowControl w:val="0"/>
        <w:spacing w:before="0" w:after="0" w:line="360" w:lineRule="auto"/>
        <w:jc w:val="left"/>
        <w:rPr>
          <w:rFonts w:eastAsia="Times New Roman"/>
          <w:noProof/>
          <w:szCs w:val="20"/>
          <w:lang w:eastAsia="fr-BE"/>
        </w:rPr>
      </w:pPr>
      <w:r>
        <w:rPr>
          <w:rFonts w:eastAsia="Times New Roman"/>
          <w:noProof/>
          <w:szCs w:val="20"/>
          <w:lang w:eastAsia="fr-BE"/>
        </w:rPr>
        <w:t xml:space="preserve">FOR THE STATE OF </w:t>
      </w:r>
      <w:smartTag w:uri="urn:schemas-microsoft-com:office:smarttags" w:element="country-region">
        <w:smartTag w:uri="urn:schemas-microsoft-com:office:smarttags" w:element="place">
          <w:r>
            <w:rPr>
              <w:rFonts w:eastAsia="Times New Roman"/>
              <w:noProof/>
              <w:szCs w:val="20"/>
              <w:lang w:eastAsia="fr-BE"/>
            </w:rPr>
            <w:t>ISRAEL</w:t>
          </w:r>
        </w:smartTag>
      </w:smartTag>
    </w:p>
    <w:p>
      <w:pPr>
        <w:widowControl w:val="0"/>
        <w:spacing w:before="0" w:after="0" w:line="360" w:lineRule="auto"/>
        <w:jc w:val="left"/>
        <w:rPr>
          <w:rFonts w:eastAsia="Times New Roman"/>
          <w:noProof/>
          <w:szCs w:val="20"/>
          <w:lang w:eastAsia="fr-BE"/>
        </w:rPr>
      </w:pPr>
      <w:r>
        <w:rPr>
          <w:rFonts w:eastAsia="Times New Roman"/>
          <w:noProof/>
          <w:szCs w:val="20"/>
          <w:lang w:eastAsia="fr-BE"/>
        </w:rPr>
        <w:br w:type="page"/>
      </w:r>
    </w:p>
    <w:p>
      <w:pPr>
        <w:widowControl w:val="0"/>
        <w:spacing w:before="0" w:after="0" w:line="360" w:lineRule="auto"/>
        <w:jc w:val="center"/>
        <w:rPr>
          <w:rFonts w:eastAsia="Times New Roman"/>
          <w:caps/>
          <w:noProof/>
          <w:szCs w:val="20"/>
          <w:lang w:eastAsia="fr-BE"/>
        </w:rPr>
      </w:pPr>
      <w:r>
        <w:rPr>
          <w:rFonts w:eastAsia="Times New Roman"/>
          <w:caps/>
          <w:noProof/>
          <w:szCs w:val="20"/>
          <w:lang w:eastAsia="fr-BE"/>
        </w:rPr>
        <w:t xml:space="preserve">Annex </w:t>
      </w:r>
    </w:p>
    <w:p>
      <w:pPr>
        <w:widowControl w:val="0"/>
        <w:spacing w:before="0" w:after="0" w:line="360" w:lineRule="auto"/>
        <w:rPr>
          <w:rFonts w:eastAsia="Times New Roman"/>
          <w:caps/>
          <w:noProof/>
          <w:szCs w:val="20"/>
          <w:lang w:eastAsia="fr-BE"/>
        </w:rPr>
      </w:pPr>
      <w:r>
        <w:rPr>
          <w:rFonts w:eastAsia="Times New Roman"/>
          <w:caps/>
          <w:noProof/>
          <w:szCs w:val="20"/>
          <w:lang w:eastAsia="fr-BE"/>
        </w:rPr>
        <w:t>Modifications to Protocol 1 concerning the arragements applicable to imports into the EU of agricultural and processed agricultural products originating in Israel</w:t>
      </w:r>
    </w:p>
    <w:p>
      <w:pPr>
        <w:widowControl w:val="0"/>
        <w:spacing w:before="0" w:after="0" w:line="360" w:lineRule="auto"/>
        <w:rPr>
          <w:rFonts w:eastAsia="Times New Roman"/>
          <w:noProof/>
          <w:szCs w:val="20"/>
          <w:lang w:eastAsia="fr-BE"/>
        </w:rPr>
      </w:pPr>
      <w:r>
        <w:rPr>
          <w:rFonts w:eastAsia="Times New Roman"/>
          <w:noProof/>
          <w:szCs w:val="20"/>
          <w:lang w:eastAsia="fr-BE"/>
        </w:rPr>
        <w:t>The concessions referred to in this Annex 1 shall replace for the below listed products the concessions currently applied in the framework of the the Association Agreement (Protocol 1). For all products not referred to in this Annex 1 the concessions currenly applied shall remain unchanged</w:t>
      </w:r>
    </w:p>
    <w:p>
      <w:pPr>
        <w:widowControl w:val="0"/>
        <w:spacing w:before="0" w:after="0" w:line="360" w:lineRule="auto"/>
        <w:rPr>
          <w:rFonts w:eastAsia="Times New Roman"/>
          <w:noProof/>
          <w:szCs w:val="20"/>
          <w:lang w:eastAsia="fr-BE"/>
        </w:rPr>
      </w:pPr>
      <w:r>
        <w:rPr>
          <w:rFonts w:eastAsia="Times New Roman"/>
          <w:noProof/>
          <w:szCs w:val="20"/>
          <w:lang w:eastAsia="fr-BE"/>
        </w:rPr>
        <w:t>The following entry shall be added to Table 2 of Annex to Protocol 1:</w:t>
      </w:r>
    </w:p>
    <w:p>
      <w:pPr>
        <w:widowControl w:val="0"/>
        <w:spacing w:before="0" w:after="0" w:line="360" w:lineRule="auto"/>
        <w:jc w:val="center"/>
        <w:rPr>
          <w:rFonts w:eastAsia="Times New Roman"/>
          <w:noProof/>
          <w:szCs w:val="20"/>
          <w:lang w:eastAsia="fr-BE"/>
        </w:rPr>
      </w:pPr>
      <w:r>
        <w:rPr>
          <w:rFonts w:eastAsia="Times New Roman"/>
          <w:noProof/>
          <w:szCs w:val="20"/>
          <w:lang w:eastAsia="fr-BE"/>
        </w:rPr>
        <w:t>‘Table 2’</w:t>
      </w:r>
    </w:p>
    <w:tbl>
      <w:tblPr>
        <w:tblW w:w="11246" w:type="dxa"/>
        <w:jc w:val="center"/>
        <w:tblInd w:w="-923" w:type="dxa"/>
        <w:tblCellMar>
          <w:left w:w="0" w:type="dxa"/>
          <w:right w:w="0" w:type="dxa"/>
        </w:tblCellMar>
        <w:tblLook w:val="04A0" w:firstRow="1" w:lastRow="0" w:firstColumn="1" w:lastColumn="0" w:noHBand="0" w:noVBand="1"/>
      </w:tblPr>
      <w:tblGrid>
        <w:gridCol w:w="1578"/>
        <w:gridCol w:w="1952"/>
        <w:gridCol w:w="1953"/>
        <w:gridCol w:w="1824"/>
        <w:gridCol w:w="2040"/>
        <w:gridCol w:w="1899"/>
      </w:tblGrid>
      <w:tr>
        <w:trPr>
          <w:trHeight w:val="1302"/>
          <w:tblHeader/>
          <w:jc w:val="center"/>
        </w:trPr>
        <w:tc>
          <w:tcPr>
            <w:tcW w:w="1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40" w:after="20" w:line="276" w:lineRule="auto"/>
              <w:ind w:right="476"/>
              <w:jc w:val="center"/>
              <w:rPr>
                <w:rFonts w:eastAsia="Calibri"/>
                <w:noProof/>
                <w:sz w:val="20"/>
                <w:szCs w:val="20"/>
                <w:lang w:val="fr-FR"/>
              </w:rPr>
            </w:pPr>
            <w:r>
              <w:rPr>
                <w:rFonts w:eastAsia="Calibri"/>
                <w:noProof/>
                <w:sz w:val="20"/>
                <w:szCs w:val="20"/>
                <w:lang w:val="fr-FR"/>
              </w:rPr>
              <w:t>CN Code</w:t>
            </w:r>
          </w:p>
          <w:p>
            <w:pPr>
              <w:spacing w:before="40" w:after="20" w:line="276" w:lineRule="auto"/>
              <w:rPr>
                <w:rFonts w:eastAsia="Calibri"/>
                <w:noProof/>
                <w:sz w:val="20"/>
                <w:szCs w:val="20"/>
                <w:lang w:val="fr-FR"/>
              </w:rPr>
            </w:pP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jc w:val="center"/>
              <w:rPr>
                <w:rFonts w:eastAsia="Calibri"/>
                <w:noProof/>
                <w:sz w:val="20"/>
                <w:szCs w:val="20"/>
                <w:lang w:val="fr-FR"/>
              </w:rPr>
            </w:pPr>
            <w:r>
              <w:rPr>
                <w:rFonts w:eastAsia="Calibri"/>
                <w:noProof/>
                <w:sz w:val="20"/>
                <w:szCs w:val="20"/>
                <w:lang w:val="fr-FR"/>
              </w:rPr>
              <w:t xml:space="preserve">Description </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Reduction of the MFN customs duty %</w:t>
            </w:r>
          </w:p>
        </w:tc>
        <w:tc>
          <w:tcPr>
            <w:tcW w:w="1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Tariff quota (t, unless otherwise indicated)</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pacing w:val="-4"/>
                <w:sz w:val="20"/>
                <w:szCs w:val="20"/>
                <w:lang w:val="en-US"/>
              </w:rPr>
            </w:pPr>
            <w:r>
              <w:rPr>
                <w:rFonts w:eastAsia="Calibri"/>
                <w:noProof/>
                <w:spacing w:val="-4"/>
                <w:sz w:val="20"/>
                <w:szCs w:val="20"/>
                <w:lang w:val="en-US"/>
              </w:rPr>
              <w:t>Reduction of the MFN customs duty</w:t>
            </w:r>
          </w:p>
          <w:p>
            <w:pPr>
              <w:spacing w:before="40" w:after="20" w:line="276" w:lineRule="auto"/>
              <w:ind w:left="-11" w:right="-11"/>
              <w:jc w:val="center"/>
              <w:rPr>
                <w:rFonts w:eastAsia="Calibri"/>
                <w:noProof/>
                <w:sz w:val="20"/>
                <w:szCs w:val="20"/>
                <w:lang w:val="en-US"/>
              </w:rPr>
            </w:pPr>
            <w:r>
              <w:rPr>
                <w:rFonts w:eastAsia="Calibri"/>
                <w:noProof/>
                <w:spacing w:val="-4"/>
                <w:sz w:val="20"/>
                <w:szCs w:val="20"/>
                <w:lang w:val="en-US"/>
              </w:rPr>
              <w:t>beyond current tariff quota (%)</w:t>
            </w:r>
            <w:r>
              <w:rPr>
                <w:rFonts w:eastAsia="Calibri"/>
                <w:noProof/>
                <w:sz w:val="20"/>
                <w:szCs w:val="20"/>
                <w:lang w:val="en-US"/>
              </w:rPr>
              <w:t> </w:t>
            </w:r>
          </w:p>
        </w:tc>
        <w:tc>
          <w:tcPr>
            <w:tcW w:w="18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fr-FR"/>
              </w:rPr>
            </w:pPr>
            <w:r>
              <w:rPr>
                <w:rFonts w:eastAsia="Calibri"/>
                <w:noProof/>
                <w:sz w:val="20"/>
                <w:szCs w:val="20"/>
                <w:lang w:val="fr-FR"/>
              </w:rPr>
              <w:t>Specific provisions</w:t>
            </w:r>
          </w:p>
        </w:tc>
      </w:tr>
      <w:tr>
        <w:trPr>
          <w:trHeight w:val="2079"/>
          <w:tblHeader/>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20" w:after="40" w:line="276" w:lineRule="auto"/>
              <w:jc w:val="center"/>
              <w:rPr>
                <w:rFonts w:eastAsia="Calibri"/>
                <w:noProof/>
                <w:sz w:val="16"/>
                <w:szCs w:val="16"/>
                <w:lang w:val="fr-FR"/>
              </w:rPr>
            </w:pPr>
            <w:r>
              <w:rPr>
                <w:rFonts w:eastAsia="Calibri"/>
                <w:noProof/>
                <w:sz w:val="22"/>
                <w:lang w:val="en-US" w:eastAsia="en-GB"/>
              </w:rPr>
              <w:t>2008 70 61</w:t>
            </w:r>
          </w:p>
          <w:p>
            <w:pPr>
              <w:spacing w:before="20" w:after="40" w:line="276" w:lineRule="auto"/>
              <w:jc w:val="center"/>
              <w:rPr>
                <w:rFonts w:eastAsia="Calibri"/>
                <w:noProof/>
                <w:sz w:val="22"/>
                <w:lang w:val="en-US" w:eastAsia="en-GB"/>
              </w:rPr>
            </w:pPr>
          </w:p>
          <w:p>
            <w:pPr>
              <w:spacing w:before="20" w:after="40" w:line="276" w:lineRule="auto"/>
              <w:jc w:val="center"/>
              <w:rPr>
                <w:rFonts w:eastAsia="Calibri"/>
                <w:noProof/>
                <w:sz w:val="22"/>
                <w:lang w:val="en-US" w:eastAsia="en-GB"/>
              </w:rPr>
            </w:pPr>
          </w:p>
          <w:p>
            <w:pPr>
              <w:spacing w:before="20" w:after="40" w:line="276" w:lineRule="auto"/>
              <w:jc w:val="center"/>
              <w:rPr>
                <w:rFonts w:eastAsia="Calibri"/>
                <w:noProof/>
                <w:sz w:val="22"/>
                <w:lang w:val="en-US" w:eastAsia="en-GB"/>
              </w:rPr>
            </w:pPr>
          </w:p>
          <w:p>
            <w:pPr>
              <w:spacing w:before="20" w:after="40" w:line="276" w:lineRule="auto"/>
              <w:jc w:val="center"/>
              <w:rPr>
                <w:rFonts w:eastAsia="Calibri"/>
                <w:noProof/>
                <w:sz w:val="22"/>
                <w:lang w:val="en-US" w:eastAsia="en-GB"/>
              </w:rPr>
            </w:pPr>
          </w:p>
          <w:p>
            <w:pPr>
              <w:spacing w:before="20" w:after="40" w:line="276" w:lineRule="auto"/>
              <w:jc w:val="center"/>
              <w:rPr>
                <w:rFonts w:eastAsia="Calibri"/>
                <w:noProof/>
                <w:sz w:val="22"/>
                <w:lang w:val="en-US" w:eastAsia="en-GB"/>
              </w:rPr>
            </w:pPr>
          </w:p>
          <w:p>
            <w:pPr>
              <w:spacing w:before="40" w:after="20" w:line="276" w:lineRule="auto"/>
              <w:ind w:right="476"/>
              <w:jc w:val="center"/>
              <w:rPr>
                <w:rFonts w:eastAsia="Calibri"/>
                <w:noProof/>
                <w:sz w:val="22"/>
                <w:lang w:val="en-US" w:eastAsia="en-GB"/>
              </w:rPr>
            </w:pPr>
          </w:p>
          <w:p>
            <w:pPr>
              <w:spacing w:before="40" w:after="20" w:line="276" w:lineRule="auto"/>
              <w:ind w:right="476"/>
              <w:jc w:val="center"/>
              <w:rPr>
                <w:rFonts w:eastAsia="Calibri"/>
                <w:noProof/>
                <w:sz w:val="22"/>
                <w:lang w:val="en-US" w:eastAsia="en-GB"/>
              </w:rPr>
            </w:pPr>
          </w:p>
          <w:p>
            <w:pPr>
              <w:spacing w:before="40" w:after="20" w:line="276" w:lineRule="auto"/>
              <w:ind w:right="476"/>
              <w:jc w:val="center"/>
              <w:rPr>
                <w:rFonts w:eastAsia="Calibri"/>
                <w:noProof/>
                <w:sz w:val="20"/>
                <w:szCs w:val="20"/>
                <w:lang w:val="fr-FR"/>
              </w:rPr>
            </w:pPr>
          </w:p>
        </w:tc>
        <w:tc>
          <w:tcPr>
            <w:tcW w:w="1952"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before="0" w:after="0" w:line="276" w:lineRule="auto"/>
              <w:jc w:val="left"/>
              <w:rPr>
                <w:rFonts w:eastAsia="Calibri"/>
                <w:noProof/>
                <w:sz w:val="20"/>
                <w:szCs w:val="20"/>
                <w:lang w:val="en-US" w:eastAsia="en-GB"/>
              </w:rPr>
            </w:pPr>
            <w:r>
              <w:rPr>
                <w:rFonts w:eastAsia="Calibri"/>
                <w:noProof/>
                <w:sz w:val="20"/>
                <w:szCs w:val="20"/>
                <w:lang w:val="en-US" w:eastAsia="en-GB"/>
              </w:rPr>
              <w:t>Peaches, including nectarines, not containing added spirit, containing added sugar, in immediate packings of a net content exceeding 1 kg, with a sugar content exceeding 13% by weight</w:t>
            </w:r>
          </w:p>
          <w:p>
            <w:pPr>
              <w:spacing w:before="40" w:after="20" w:line="276" w:lineRule="auto"/>
              <w:jc w:val="left"/>
              <w:rPr>
                <w:rFonts w:eastAsia="Calibri"/>
                <w:noProof/>
                <w:sz w:val="20"/>
                <w:szCs w:val="20"/>
                <w:lang w:val="en-US"/>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74%</w:t>
            </w:r>
          </w:p>
        </w:tc>
        <w:tc>
          <w:tcPr>
            <w:tcW w:w="18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555</w:t>
            </w:r>
          </w:p>
        </w:tc>
        <w:tc>
          <w:tcPr>
            <w:tcW w:w="20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pacing w:val="-4"/>
                <w:sz w:val="20"/>
                <w:szCs w:val="20"/>
                <w:lang w:val="en-US"/>
              </w:rPr>
            </w:pPr>
            <w:r>
              <w:rPr>
                <w:rFonts w:eastAsia="Calibri"/>
                <w:noProof/>
                <w:spacing w:val="-4"/>
                <w:sz w:val="20"/>
                <w:szCs w:val="20"/>
                <w:lang w:val="en-US"/>
              </w:rPr>
              <w:t>-</w:t>
            </w:r>
          </w:p>
        </w:tc>
        <w:tc>
          <w:tcPr>
            <w:tcW w:w="18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fr-FR"/>
              </w:rPr>
            </w:pPr>
            <w:r>
              <w:rPr>
                <w:rFonts w:eastAsia="Calibri"/>
                <w:noProof/>
                <w:sz w:val="20"/>
                <w:szCs w:val="20"/>
                <w:lang w:val="fr-FR"/>
              </w:rPr>
              <w:t>-</w:t>
            </w:r>
          </w:p>
        </w:tc>
      </w:tr>
      <w:tr>
        <w:trPr>
          <w:trHeight w:val="2078"/>
          <w:tblHeader/>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20" w:after="40" w:line="276" w:lineRule="auto"/>
              <w:jc w:val="center"/>
              <w:rPr>
                <w:rFonts w:eastAsia="Calibri"/>
                <w:noProof/>
                <w:sz w:val="22"/>
                <w:lang w:val="en-US" w:eastAsia="en-GB"/>
              </w:rPr>
            </w:pPr>
            <w:r>
              <w:rPr>
                <w:rFonts w:eastAsia="Calibri"/>
                <w:noProof/>
                <w:sz w:val="22"/>
                <w:lang w:val="en-US" w:eastAsia="en-GB"/>
              </w:rPr>
              <w:t>2008 70 92</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line="276" w:lineRule="auto"/>
              <w:jc w:val="left"/>
              <w:rPr>
                <w:rFonts w:eastAsia="Calibri"/>
                <w:noProof/>
                <w:sz w:val="20"/>
                <w:szCs w:val="20"/>
                <w:lang w:val="en-US" w:eastAsia="en-GB"/>
              </w:rPr>
            </w:pPr>
            <w:r>
              <w:rPr>
                <w:rFonts w:eastAsia="Calibri"/>
                <w:noProof/>
                <w:sz w:val="20"/>
                <w:szCs w:val="20"/>
                <w:lang w:val="en-US" w:eastAsia="en-GB"/>
              </w:rPr>
              <w:t>Peaches, including nectarines, not containing added spirit, not containing added sugar, in immediate packings of a net content of 5 kg or more</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lang w:val="en-US"/>
              </w:rPr>
            </w:pPr>
            <w:r>
              <w:rPr>
                <w:rFonts w:eastAsia="Calibri"/>
                <w:noProof/>
                <w:sz w:val="20"/>
                <w:szCs w:val="20"/>
                <w:lang w:val="en-US"/>
              </w:rPr>
              <w:t>67%</w:t>
            </w:r>
          </w:p>
        </w:tc>
        <w:tc>
          <w:tcPr>
            <w:tcW w:w="0" w:type="auto"/>
            <w:vMerge/>
            <w:tcBorders>
              <w:top w:val="nil"/>
              <w:left w:val="nil"/>
              <w:bottom w:val="single" w:sz="8" w:space="0" w:color="auto"/>
              <w:right w:val="single" w:sz="8" w:space="0" w:color="auto"/>
            </w:tcBorders>
            <w:vAlign w:val="center"/>
            <w:hideMark/>
          </w:tcPr>
          <w:p>
            <w:pPr>
              <w:spacing w:before="0" w:after="0"/>
              <w:jc w:val="left"/>
              <w:rPr>
                <w:rFonts w:eastAsia="Calibri"/>
                <w:noProof/>
                <w:sz w:val="20"/>
                <w:szCs w:val="20"/>
                <w:lang w:val="en-US"/>
              </w:rPr>
            </w:pPr>
          </w:p>
        </w:tc>
        <w:tc>
          <w:tcPr>
            <w:tcW w:w="0" w:type="auto"/>
            <w:vMerge/>
            <w:tcBorders>
              <w:top w:val="nil"/>
              <w:left w:val="nil"/>
              <w:bottom w:val="single" w:sz="8" w:space="0" w:color="auto"/>
              <w:right w:val="single" w:sz="8" w:space="0" w:color="auto"/>
            </w:tcBorders>
            <w:vAlign w:val="center"/>
            <w:hideMark/>
          </w:tcPr>
          <w:p>
            <w:pPr>
              <w:spacing w:before="0" w:after="0"/>
              <w:jc w:val="left"/>
              <w:rPr>
                <w:rFonts w:eastAsia="Calibri"/>
                <w:noProof/>
                <w:spacing w:val="-4"/>
                <w:sz w:val="20"/>
                <w:szCs w:val="20"/>
                <w:lang w:val="en-US"/>
              </w:rPr>
            </w:pPr>
          </w:p>
        </w:tc>
        <w:tc>
          <w:tcPr>
            <w:tcW w:w="1899" w:type="dxa"/>
            <w:vMerge/>
            <w:tcBorders>
              <w:top w:val="nil"/>
              <w:left w:val="nil"/>
              <w:bottom w:val="single" w:sz="8" w:space="0" w:color="auto"/>
              <w:right w:val="single" w:sz="8" w:space="0" w:color="auto"/>
            </w:tcBorders>
            <w:vAlign w:val="center"/>
            <w:hideMark/>
          </w:tcPr>
          <w:p>
            <w:pPr>
              <w:spacing w:before="0" w:after="0"/>
              <w:jc w:val="left"/>
              <w:rPr>
                <w:rFonts w:eastAsia="Calibri"/>
                <w:noProof/>
                <w:sz w:val="20"/>
                <w:szCs w:val="20"/>
                <w:lang w:val="fr-FR"/>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rPr>
      </w:pPr>
      <w:r>
        <w:rPr>
          <w:rStyle w:val="FootnoteReference"/>
        </w:rPr>
        <w:footnoteRef/>
      </w:r>
      <w:r>
        <w:tab/>
      </w:r>
      <w:r>
        <w:rPr>
          <w:rStyle w:val="FootnoteReference"/>
        </w:rPr>
        <w:t>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2">
    <w:p>
      <w:pPr>
        <w:pStyle w:val="FootnoteText"/>
        <w:rPr>
          <w:vertAlign w:val="superscript"/>
        </w:rPr>
      </w:pPr>
      <w:r>
        <w:rPr>
          <w:rStyle w:val="FootnoteReference"/>
        </w:rPr>
        <w:footnoteRef/>
      </w:r>
      <w:r>
        <w:tab/>
      </w:r>
      <w:r>
        <w:rPr>
          <w:rStyle w:val="FootnoteReference"/>
          <w:spacing w:val="-4"/>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w:t>
      </w:r>
      <w:r>
        <w:rPr>
          <w:rStyle w:val="FootnoteReference"/>
        </w:rPr>
        <w:t xml:space="preserve"> symbol ‘CM’.</w:t>
      </w:r>
    </w:p>
  </w:footnote>
  <w:footnote w:id="3">
    <w:p>
      <w:pPr>
        <w:pStyle w:val="FootnoteText"/>
        <w:rPr>
          <w:rStyle w:val="FootnoteReference"/>
        </w:rPr>
      </w:pPr>
      <w:r>
        <w:rPr>
          <w:rStyle w:val="FootnoteReference"/>
        </w:rPr>
        <w:footnoteRef/>
      </w:r>
      <w:r>
        <w:tab/>
      </w:r>
      <w:r>
        <w:rPr>
          <w:rStyle w:val="FootnoteReference"/>
        </w:rPr>
        <w:t>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4">
    <w:p>
      <w:pPr>
        <w:pStyle w:val="FootnoteText"/>
        <w:rPr>
          <w:vertAlign w:val="superscript"/>
        </w:rPr>
      </w:pPr>
      <w:r>
        <w:rPr>
          <w:rStyle w:val="FootnoteReference"/>
        </w:rPr>
        <w:footnoteRef/>
      </w:r>
      <w:r>
        <w:tab/>
      </w:r>
      <w:r>
        <w:rPr>
          <w:rStyle w:val="FootnoteReference"/>
          <w:spacing w:val="-4"/>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w:t>
      </w:r>
      <w:r>
        <w:rPr>
          <w:rStyle w:val="FootnoteReference"/>
        </w:rPr>
        <w:t xml:space="preserve"> of the symbol ‘CM’.</w:t>
      </w:r>
    </w:p>
  </w:footnote>
  <w:footnote w:id="5">
    <w:p>
      <w:pPr>
        <w:pStyle w:val="FootnoteText"/>
        <w:rPr>
          <w:rStyle w:val="FootnoteReference"/>
        </w:rPr>
      </w:pPr>
      <w:r>
        <w:rPr>
          <w:rStyle w:val="FootnoteReference"/>
        </w:rPr>
        <w:footnoteRef/>
      </w:r>
      <w:r>
        <w:tab/>
      </w:r>
      <w:r>
        <w:rPr>
          <w:rStyle w:val="FootnoteReference"/>
        </w:rPr>
        <w:t>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6">
    <w:p>
      <w:pPr>
        <w:pStyle w:val="FootnoteText"/>
        <w:rPr>
          <w:rStyle w:val="FootnoteReference"/>
        </w:rPr>
      </w:pPr>
      <w:r>
        <w:rPr>
          <w:rStyle w:val="FootnoteReference"/>
        </w:rPr>
        <w:footnoteRef/>
      </w:r>
      <w:r>
        <w:tab/>
      </w:r>
      <w:r>
        <w:rPr>
          <w:rStyle w:val="FootnoteReference"/>
          <w:spacing w:val="-4"/>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w:t>
      </w:r>
      <w:r>
        <w:rPr>
          <w:rStyle w:val="FootnoteReference"/>
        </w:rPr>
        <w:t xml:space="preserve"> symbol ‘CM’.</w:t>
      </w:r>
    </w:p>
  </w:footnote>
  <w:footnote w:id="7">
    <w:p>
      <w:pPr>
        <w:pStyle w:val="FootnoteText"/>
        <w:rPr>
          <w:rStyle w:val="FootnoteReference"/>
        </w:rPr>
      </w:pPr>
      <w:r>
        <w:rPr>
          <w:rStyle w:val="FootnoteReference"/>
        </w:rPr>
        <w:footnoteRef/>
      </w:r>
      <w:r>
        <w:tab/>
      </w:r>
      <w:r>
        <w:rPr>
          <w:rStyle w:val="FootnoteReference"/>
        </w:rPr>
        <w:t>When the invoice declaration is made out by an approved exporter within the meaning of Article 23 of the Protocol, the authorisation number of the approved exporter must be entered in this space. When the invoice declaration is not made out by an approved exporter, the words in brackets must be omitted or the space left blank.</w:t>
      </w:r>
    </w:p>
  </w:footnote>
  <w:footnote w:id="8">
    <w:p>
      <w:pPr>
        <w:pStyle w:val="FootnoteText"/>
        <w:rPr>
          <w:rStyle w:val="FootnoteReference"/>
        </w:rPr>
      </w:pPr>
      <w:r>
        <w:rPr>
          <w:rStyle w:val="FootnoteReference"/>
        </w:rPr>
        <w:footnoteRef/>
      </w:r>
      <w:r>
        <w:tab/>
      </w:r>
      <w:r>
        <w:rPr>
          <w:rStyle w:val="FootnoteReference"/>
        </w:rPr>
        <w:t>Origin of products to be indicated. When the invoice declaration relates in whole or in part, to products originating in Ceuta and Melilla within the meaning of Article 38 of the Protocol, the exporter must clearly indicate them in the document on which the declaration is made out by means of the symbol ‘CM’.</w:t>
      </w:r>
    </w:p>
  </w:footnote>
  <w:footnote w:id="9">
    <w:p>
      <w:pPr>
        <w:pStyle w:val="FootnoteText"/>
        <w:rPr>
          <w:rStyle w:val="FootnoteReference"/>
        </w:rPr>
      </w:pPr>
      <w:r>
        <w:rPr>
          <w:rStyle w:val="FootnoteReference"/>
        </w:rPr>
        <w:footnoteRef/>
      </w:r>
      <w:r>
        <w:tab/>
      </w:r>
      <w:r>
        <w:rPr>
          <w:rStyle w:val="FootnoteReference"/>
        </w:rPr>
        <w:t>These indications may be omitted if the information is contained on the document itself.</w:t>
      </w:r>
    </w:p>
  </w:footnote>
  <w:footnote w:id="10">
    <w:p>
      <w:pPr>
        <w:pStyle w:val="FootnoteText"/>
      </w:pPr>
      <w:r>
        <w:rPr>
          <w:rStyle w:val="FootnoteReference"/>
        </w:rPr>
        <w:footnoteRef/>
      </w:r>
      <w:r>
        <w:tab/>
      </w:r>
      <w:r>
        <w:rPr>
          <w:rStyle w:val="FootnoteReference"/>
        </w:rPr>
        <w:t>See Article 22(5) of the Protocol. In cases where the exporter is not required to sign, the exemption of signature also implies the exemption of the name of the signatory.’</w:t>
      </w:r>
      <w:r>
        <w:t xml:space="preserve"> </w:t>
      </w:r>
    </w:p>
  </w:footnote>
  <w:footnote w:id="11">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2">
    <w:p>
      <w:pPr>
        <w:pStyle w:val="FootnoteText"/>
        <w:rPr>
          <w:rStyle w:val="FootnoteReference"/>
        </w:rPr>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3">
    <w:p>
      <w:pPr>
        <w:pStyle w:val="FootnoteText"/>
        <w:rPr>
          <w:rStyle w:val="FootnoteReference"/>
        </w:rPr>
      </w:pPr>
      <w:r>
        <w:rPr>
          <w:rStyle w:val="FootnoteReference"/>
        </w:rPr>
        <w:footnoteRef/>
      </w:r>
      <w:r>
        <w:tab/>
      </w:r>
      <w:r>
        <w:rPr>
          <w:rStyle w:val="FootnoteReference"/>
        </w:rPr>
        <w:t>Complete and delete where necessary.</w:t>
      </w:r>
      <w:r>
        <w:t xml:space="preserve"> </w:t>
      </w:r>
    </w:p>
  </w:footnote>
  <w:footnote w:id="14">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5">
    <w:p>
      <w:pPr>
        <w:pStyle w:val="FootnoteText"/>
        <w:rPr>
          <w:rStyle w:val="FootnoteReference"/>
        </w:rPr>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6">
    <w:p>
      <w:pPr>
        <w:pStyle w:val="FootnoteText"/>
      </w:pPr>
      <w:r>
        <w:rPr>
          <w:rStyle w:val="FootnoteReference"/>
        </w:rPr>
        <w:footnoteRef/>
      </w:r>
      <w:r>
        <w:tab/>
      </w:r>
      <w:r>
        <w:rPr>
          <w:rStyle w:val="FootnoteReference"/>
        </w:rPr>
        <w:t>Complete and delete where necessary.</w:t>
      </w:r>
    </w:p>
  </w:footnote>
  <w:footnote w:id="17">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18">
    <w:p>
      <w:pPr>
        <w:pStyle w:val="FootnoteText"/>
        <w:rPr>
          <w:rStyle w:val="FootnoteReference"/>
        </w:rPr>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19">
    <w:p>
      <w:pPr>
        <w:pStyle w:val="FootnoteText"/>
      </w:pPr>
      <w:r>
        <w:rPr>
          <w:rStyle w:val="FootnoteReference"/>
        </w:rPr>
        <w:footnoteRef/>
      </w:r>
      <w:r>
        <w:tab/>
      </w:r>
      <w:r>
        <w:rPr>
          <w:rStyle w:val="FootnoteReference"/>
        </w:rPr>
        <w:t>Complete and delete where necessary.</w:t>
      </w:r>
    </w:p>
  </w:footnote>
  <w:footnote w:id="20">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21">
    <w:p>
      <w:pPr>
        <w:pStyle w:val="FootnoteText"/>
        <w:rPr>
          <w:rStyle w:val="FootnoteReference"/>
        </w:rPr>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22">
    <w:p>
      <w:pPr>
        <w:pStyle w:val="FootnoteText"/>
      </w:pPr>
      <w:r>
        <w:rPr>
          <w:rStyle w:val="FootnoteReference"/>
        </w:rPr>
        <w:footnoteRef/>
      </w:r>
      <w:r>
        <w:tab/>
      </w:r>
      <w:r>
        <w:rPr>
          <w:rStyle w:val="FootnoteReference"/>
        </w:rPr>
        <w:t>Complete and delete where necessary.</w:t>
      </w:r>
    </w:p>
  </w:footnote>
  <w:footnote w:id="23">
    <w:p>
      <w:pPr>
        <w:pStyle w:val="FootnoteText"/>
        <w:rPr>
          <w:rStyle w:val="FootnoteReference"/>
        </w:rPr>
      </w:pPr>
      <w:r>
        <w:rPr>
          <w:rStyle w:val="FootnoteReference"/>
        </w:rPr>
        <w:footnoteRef/>
      </w:r>
      <w:r>
        <w:tab/>
      </w:r>
      <w:r>
        <w:rPr>
          <w:rStyle w:val="FootnoteReference"/>
        </w:rPr>
        <w:t>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footnote>
  <w:footnote w:id="24">
    <w:p>
      <w:pPr>
        <w:pStyle w:val="FootnoteText"/>
      </w:pPr>
      <w:r>
        <w:rPr>
          <w:rStyle w:val="FootnoteReference"/>
        </w:rPr>
        <w:footnoteRef/>
      </w:r>
      <w:r>
        <w:tab/>
      </w:r>
      <w:r>
        <w:rPr>
          <w:rStyle w:val="FootnoteReference"/>
        </w:rPr>
        <w:t>Origin of products to be indicated. When the origin declaration relates, in whole or in part, to products originating in Ceuta and Melilla, the exporter must clearly indicate them in the document on which the declaration is made out, by means of the symbol ‘CM’.</w:t>
      </w:r>
    </w:p>
  </w:footnote>
  <w:footnote w:id="25">
    <w:p>
      <w:pPr>
        <w:pStyle w:val="FootnoteText"/>
      </w:pPr>
      <w:r>
        <w:rPr>
          <w:rStyle w:val="FootnoteReference"/>
        </w:rPr>
        <w:footnoteRef/>
      </w:r>
      <w:r>
        <w:tab/>
      </w:r>
      <w:r>
        <w:rPr>
          <w:rStyle w:val="FootnoteReference"/>
        </w:rPr>
        <w:t>Complete and delete where necessary.</w:t>
      </w:r>
    </w:p>
  </w:footnote>
  <w:footnote w:id="26">
    <w:p>
      <w:pPr>
        <w:pStyle w:val="FootnoteText"/>
        <w:rPr>
          <w:rStyle w:val="FootnoteReference"/>
        </w:rPr>
      </w:pPr>
      <w:r>
        <w:rPr>
          <w:rStyle w:val="FootnoteReference"/>
        </w:rPr>
        <w:footnoteRef/>
      </w:r>
      <w:r>
        <w:tab/>
      </w:r>
      <w:r>
        <w:rPr>
          <w:rStyle w:val="FootnoteReference"/>
        </w:rPr>
        <w:t>These indications may be omitted if the information is contained on the document itself.</w:t>
      </w:r>
    </w:p>
  </w:footnote>
  <w:footnote w:id="27">
    <w:p>
      <w:pPr>
        <w:pStyle w:val="FootnoteText"/>
      </w:pPr>
      <w:r>
        <w:rPr>
          <w:rStyle w:val="FootnoteReference"/>
        </w:rPr>
        <w:footnoteRef/>
      </w:r>
      <w:r>
        <w:tab/>
      </w:r>
      <w:r>
        <w:rPr>
          <w:rStyle w:val="FootnoteReference"/>
        </w:rPr>
        <w:t>See Article 22(5) of the Protocol. In cases where the exporter is not required to sign, the exemption of signature also implies the exemption of the name of the signatory.’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02FA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10F0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144B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FA85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9255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48CC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460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DB8066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09:09: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EF8A74E-11B1-4D05-BABB-735D880AFBB8"/>
    <w:docVar w:name="LW_COVERPAGE_TYPE" w:val="1"/>
    <w:docVar w:name="LW_CROSSREFERENCE" w:val="&lt;UNUSED&gt;"/>
    <w:docVar w:name="LW_DocType" w:val="ANNEX"/>
    <w:docVar w:name="LW_EMISSION" w:val="4.4.2018"/>
    <w:docVar w:name="LW_EMISSION_ISODATE" w:val="2018-04-0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n behalf of the European Union and its Member States, of a Protocol to the Euro-Mediterranean Agreement establishing an Association between the European Communities and their Member States, of the one part, and the State of Israel, of the other part, to take account of the accession of the Republic of Croatia to the European Union"/>
    <w:docVar w:name="LW_OBJETACTEPRINCIPAL.CP" w:val="on the conclusion, on behalf of the European Union and its Member States, of a Protocol to the Euro-Mediterranean Agreement establishing an Association between the European Communities and their Member States, of the one part, and the State of Israel, of the other part, to take account of the accession of the Republic of Croatia to the European Union"/>
    <w:docVar w:name="LW_PART_NBR" w:val="1"/>
    <w:docVar w:name="LW_PART_NBR_TOTAL" w:val="1"/>
    <w:docVar w:name="LW_REF.INST.NEW" w:val="COM"/>
    <w:docVar w:name="LW_REF.INST.NEW_ADOPTED" w:val="final"/>
    <w:docVar w:name="LW_REF.INST.NEW_TEXT" w:val="(2018) 1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basedOn w:val="DefaultParagraphFont"/>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eastAsia="Times New Roman"/>
      <w:szCs w:val="20"/>
      <w:lang w:eastAsia="fr-BE"/>
    </w:rPr>
  </w:style>
  <w:style w:type="character" w:customStyle="1" w:styleId="FooterCoverPageChar">
    <w:name w:val="Footer Cover Page Char"/>
    <w:link w:val="FooterCoverPage"/>
    <w:rPr>
      <w:rFonts w:ascii="Times New Roman" w:eastAsia="Times New Roman" w:hAnsi="Times New Roman" w:cs="Times New Roman"/>
      <w:sz w:val="24"/>
      <w:szCs w:val="20"/>
      <w:lang w:val="en-GB" w:eastAsia="fr-B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basedOn w:val="DefaultParagraphFont"/>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eastAsia="Times New Roman"/>
      <w:szCs w:val="20"/>
      <w:lang w:eastAsia="fr-BE"/>
    </w:rPr>
  </w:style>
  <w:style w:type="character" w:customStyle="1" w:styleId="FooterCoverPageChar">
    <w:name w:val="Footer Cover Page Char"/>
    <w:link w:val="FooterCoverPage"/>
    <w:rPr>
      <w:rFonts w:ascii="Times New Roman" w:eastAsia="Times New Roman" w:hAnsi="Times New Roman" w:cs="Times New Roman"/>
      <w:sz w:val="24"/>
      <w:szCs w:val="20"/>
      <w:lang w:val="en-GB" w:eastAsia="fr-B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16</Pages>
  <Words>2803</Words>
  <Characters>16794</Characters>
  <Application>Microsoft Office Word</Application>
  <DocSecurity>0</DocSecurity>
  <Lines>419</Lines>
  <Paragraphs>288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VERNHES Nathalie (EEAS)</dc:creator>
  <cp:lastModifiedBy>DIGIT/A3</cp:lastModifiedBy>
  <cp:revision>7</cp:revision>
  <dcterms:created xsi:type="dcterms:W3CDTF">2018-03-19T10:09:00Z</dcterms:created>
  <dcterms:modified xsi:type="dcterms:W3CDTF">2018-03-23T08:09:00Z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