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250C951-FC60-4475-B3CE-987307E56F93" style="width:450.75pt;height:348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jc w:val="both"/>
        <w:rPr>
          <w:rFonts w:ascii="Times New Roman" w:hAnsi="Times New Roman" w:cs="Times New Roman"/>
          <w:b/>
          <w:noProof/>
          <w:sz w:val="24"/>
          <w:szCs w:val="24"/>
          <w:u w:val="single"/>
        </w:rPr>
      </w:pPr>
      <w:bookmarkStart w:id="1" w:name="_GoBack"/>
      <w:bookmarkEnd w:id="1"/>
      <w:r>
        <w:rPr>
          <w:rFonts w:ascii="Times New Roman" w:hAnsi="Times New Roman"/>
          <w:b/>
          <w:noProof/>
          <w:sz w:val="24"/>
          <w:u w:val="single"/>
        </w:rPr>
        <w:lastRenderedPageBreak/>
        <w:t>ВЪВЕДЕНИЕ</w:t>
      </w:r>
    </w:p>
    <w:p>
      <w:pPr>
        <w:spacing w:before="100" w:beforeAutospacing="1" w:after="240" w:line="240" w:lineRule="auto"/>
        <w:jc w:val="both"/>
        <w:rPr>
          <w:rFonts w:ascii="Times New Roman" w:hAnsi="Times New Roman" w:cs="Times New Roman"/>
          <w:noProof/>
          <w:sz w:val="24"/>
          <w:szCs w:val="24"/>
        </w:rPr>
      </w:pPr>
      <w:r>
        <w:rPr>
          <w:rFonts w:ascii="Times New Roman" w:hAnsi="Times New Roman"/>
          <w:noProof/>
          <w:sz w:val="24"/>
        </w:rPr>
        <w:t>С Директива 2013/53/ЕС</w:t>
      </w:r>
      <w:r>
        <w:rPr>
          <w:rStyle w:val="FootnoteReference"/>
          <w:rFonts w:ascii="Times New Roman" w:hAnsi="Times New Roman"/>
          <w:noProof/>
          <w:sz w:val="24"/>
        </w:rPr>
        <w:footnoteReference w:id="1"/>
      </w:r>
      <w:r>
        <w:rPr>
          <w:rFonts w:ascii="Times New Roman" w:hAnsi="Times New Roman"/>
          <w:noProof/>
          <w:sz w:val="24"/>
        </w:rPr>
        <w:t xml:space="preserve"> се определят изисквания относно проектирането и производството на плавателни съдове за отдих и плавателни съдове за лично ползване, както и правила за свободното им движение в Съюза. С член 47 от посочената директива на Комисията се предоставя правомощието да приема делегирани актове, за да изменя: </w:t>
      </w:r>
    </w:p>
    <w:p>
      <w:pPr>
        <w:pStyle w:val="ListParagraph"/>
        <w:numPr>
          <w:ilvl w:val="0"/>
          <w:numId w:val="1"/>
        </w:numPr>
        <w:autoSpaceDE w:val="0"/>
        <w:autoSpaceDN w:val="0"/>
        <w:adjustRightInd w:val="0"/>
        <w:spacing w:before="100" w:beforeAutospacing="1" w:after="24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част Б, раздел 2, точки 2.3, 2.4 и 2.5 и раздел 3, както и част В, раздел 3 от приложение I — отнасящи се съответно за циклите на изпитване на двигателите на морските плавателни съдове, прилагането на фамилия двигатели и избора на базов двигател, горивата за изпитване и трайността — с цел да бъдат отчетени напредъкът в техническите познания и новите научни данни (член 47, буква а), подточка i); </w:t>
      </w:r>
    </w:p>
    <w:p>
      <w:pPr>
        <w:pStyle w:val="ListParagraph"/>
        <w:numPr>
          <w:ilvl w:val="0"/>
          <w:numId w:val="1"/>
        </w:numPr>
        <w:autoSpaceDE w:val="0"/>
        <w:autoSpaceDN w:val="0"/>
        <w:adjustRightInd w:val="0"/>
        <w:spacing w:before="100" w:beforeAutospacing="1" w:after="24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приложения VII и IX — съответно „Оценяване на съответствието на производството по отношение на емисиите на отработени газове и излъчването на шум“ и „Техническа документация“ — с цел да бъдат отчетени напредъкът в техническите познания и новите научни данни (член 47, буква а), подточка ii); </w:t>
      </w:r>
    </w:p>
    <w:p>
      <w:pPr>
        <w:pStyle w:val="ListParagraph"/>
        <w:numPr>
          <w:ilvl w:val="0"/>
          <w:numId w:val="1"/>
        </w:numPr>
        <w:autoSpaceDE w:val="0"/>
        <w:autoSpaceDN w:val="0"/>
        <w:adjustRightInd w:val="0"/>
        <w:spacing w:before="100" w:beforeAutospacing="1" w:after="24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приложение V — в което се определят изискванията за „равностойно съответствие, основано на оценяване на етапа след построяването“ — с цел да се отчетат напредъкът в техническите познания, възможността за подходящо осигуряване на равностойно съответствие и новите научни данни  (член 47, буква б).</w:t>
      </w:r>
    </w:p>
    <w:p>
      <w:pPr>
        <w:spacing w:before="100" w:beforeAutospacing="1" w:after="240" w:line="240" w:lineRule="auto"/>
        <w:jc w:val="both"/>
        <w:rPr>
          <w:rFonts w:ascii="Times New Roman" w:hAnsi="Times New Roman" w:cs="Times New Roman"/>
          <w:b/>
          <w:noProof/>
          <w:sz w:val="24"/>
          <w:szCs w:val="24"/>
          <w:u w:val="single"/>
        </w:rPr>
      </w:pPr>
      <w:r>
        <w:rPr>
          <w:rFonts w:ascii="Times New Roman" w:hAnsi="Times New Roman"/>
          <w:b/>
          <w:noProof/>
          <w:sz w:val="24"/>
          <w:u w:val="single"/>
        </w:rPr>
        <w:t>ПРАВНО ОСНОВАНИЕ</w:t>
      </w:r>
    </w:p>
    <w:p>
      <w:pPr>
        <w:spacing w:before="100" w:beforeAutospacing="1" w:after="240" w:line="240" w:lineRule="auto"/>
        <w:jc w:val="both"/>
        <w:rPr>
          <w:rFonts w:ascii="Times New Roman" w:hAnsi="Times New Roman" w:cs="Times New Roman"/>
          <w:noProof/>
          <w:sz w:val="24"/>
          <w:szCs w:val="24"/>
        </w:rPr>
      </w:pPr>
      <w:r>
        <w:rPr>
          <w:rFonts w:ascii="Times New Roman" w:hAnsi="Times New Roman"/>
          <w:noProof/>
          <w:sz w:val="24"/>
        </w:rPr>
        <w:t>Настоящият доклад се представя съгласно изискването в член 48, параграф 2 от Директива 2013/53/ЕС. В съответствие с посочената разпоредба правомощието да приема делегирани актове се предоставя на Комисията за срок от пет години, считано от 17 януари 2014 г., като Комисията се задължава да изготви доклад относно делегирането на правомощия не по-късно от девет месеца преди изтичането на петгодишния срок.</w:t>
      </w:r>
    </w:p>
    <w:p>
      <w:pPr>
        <w:spacing w:before="100" w:beforeAutospacing="1" w:after="240" w:line="240" w:lineRule="auto"/>
        <w:jc w:val="both"/>
        <w:rPr>
          <w:rFonts w:ascii="Times New Roman" w:hAnsi="Times New Roman" w:cs="Times New Roman"/>
          <w:b/>
          <w:noProof/>
          <w:sz w:val="24"/>
          <w:szCs w:val="24"/>
          <w:u w:val="single"/>
        </w:rPr>
      </w:pPr>
      <w:r>
        <w:rPr>
          <w:rFonts w:ascii="Times New Roman" w:hAnsi="Times New Roman"/>
          <w:b/>
          <w:noProof/>
          <w:sz w:val="24"/>
          <w:u w:val="single"/>
        </w:rPr>
        <w:t>УПРАЖНЯВАНЕ НА ДЕЛЕГИРАНЕТО</w:t>
      </w:r>
    </w:p>
    <w:p>
      <w:pPr>
        <w:spacing w:before="100" w:beforeAutospacing="1" w:after="240" w:line="240" w:lineRule="auto"/>
        <w:jc w:val="both"/>
        <w:rPr>
          <w:rFonts w:ascii="Times New Roman" w:hAnsi="Times New Roman" w:cs="Times New Roman"/>
          <w:noProof/>
          <w:sz w:val="24"/>
          <w:szCs w:val="24"/>
        </w:rPr>
      </w:pPr>
      <w:r>
        <w:rPr>
          <w:rFonts w:ascii="Times New Roman" w:hAnsi="Times New Roman"/>
          <w:noProof/>
          <w:sz w:val="24"/>
        </w:rPr>
        <w:t xml:space="preserve">След влизането в сила на Директива 2013/53/ЕС Комисията </w:t>
      </w:r>
      <w:r>
        <w:rPr>
          <w:rFonts w:ascii="Times New Roman" w:hAnsi="Times New Roman"/>
          <w:noProof/>
          <w:sz w:val="24"/>
          <w:u w:val="single"/>
        </w:rPr>
        <w:t>не се е възползвала</w:t>
      </w:r>
      <w:r>
        <w:rPr>
          <w:rFonts w:ascii="Times New Roman" w:hAnsi="Times New Roman"/>
          <w:noProof/>
          <w:sz w:val="24"/>
        </w:rPr>
        <w:t xml:space="preserve"> от посоченото правомощие. До момента не е приет нито един делегиран акт.</w:t>
      </w:r>
    </w:p>
    <w:p>
      <w:pPr>
        <w:spacing w:before="100" w:beforeAutospacing="1" w:after="240" w:line="240" w:lineRule="auto"/>
        <w:jc w:val="both"/>
        <w:rPr>
          <w:rFonts w:ascii="Times New Roman" w:hAnsi="Times New Roman" w:cs="Times New Roman"/>
          <w:noProof/>
          <w:sz w:val="24"/>
          <w:szCs w:val="24"/>
        </w:rPr>
      </w:pPr>
      <w:r>
        <w:rPr>
          <w:rFonts w:ascii="Times New Roman" w:hAnsi="Times New Roman"/>
          <w:noProof/>
          <w:sz w:val="24"/>
        </w:rPr>
        <w:t xml:space="preserve">Същевременно основанията, мотивирали решението на съзаконодателите да делегират на Комисията правомощието да приема делегирани актове, остават в сила и в бъдеще може да се наложи Комисията действително да се възползва от това правомощие. Така например в директивата се определят циклите на изпитване за бензиновите и за дизеловите двигатели на морските плавателни съдове, но не се посочва цикъл на изпитване за технология за хибридни двигатели за морски плавателни съдове. Това е нова технология при морските плавателни съдове, съчетаваща двигатели с вътрешно </w:t>
      </w:r>
      <w:r>
        <w:rPr>
          <w:rFonts w:ascii="Times New Roman" w:hAnsi="Times New Roman"/>
          <w:noProof/>
          <w:sz w:val="24"/>
        </w:rPr>
        <w:lastRenderedPageBreak/>
        <w:t>горене и електрическо задвижване. С оглед на това Комисията може да се възползва от посоченото правомощие, за да въведе цикли на изпитване за хибридни двигатели за морските плавателни съдове.</w:t>
      </w:r>
    </w:p>
    <w:p>
      <w:pPr>
        <w:spacing w:before="100" w:beforeAutospacing="1" w:after="240" w:line="240" w:lineRule="auto"/>
        <w:jc w:val="both"/>
        <w:rPr>
          <w:rFonts w:ascii="Times New Roman" w:hAnsi="Times New Roman" w:cs="Times New Roman"/>
          <w:b/>
          <w:noProof/>
          <w:sz w:val="24"/>
          <w:szCs w:val="24"/>
          <w:u w:val="single"/>
        </w:rPr>
      </w:pPr>
      <w:r>
        <w:rPr>
          <w:rFonts w:ascii="Times New Roman" w:hAnsi="Times New Roman"/>
          <w:b/>
          <w:noProof/>
          <w:sz w:val="24"/>
          <w:u w:val="single"/>
        </w:rPr>
        <w:t>ЗАКЛЮЧЕНИЕ</w:t>
      </w:r>
    </w:p>
    <w:p>
      <w:pPr>
        <w:spacing w:before="100" w:beforeAutospacing="1" w:after="240" w:line="240" w:lineRule="auto"/>
        <w:jc w:val="both"/>
        <w:rPr>
          <w:rFonts w:ascii="Times New Roman" w:hAnsi="Times New Roman"/>
          <w:noProof/>
          <w:sz w:val="24"/>
        </w:rPr>
      </w:pPr>
      <w:r>
        <w:rPr>
          <w:rFonts w:ascii="Times New Roman" w:hAnsi="Times New Roman"/>
          <w:noProof/>
          <w:sz w:val="24"/>
        </w:rPr>
        <w:t>Въпреки че до момента не е приела нито един делегиран акт, Комисията счита, че делегирането на правомощия съгласно посоченото в член 47 от Директива 2013/53/ЕС следва да бъде продължено. Съгласно предвиденото в член 48 от посочената директива „делегирането на правомощия се продължава мълчаливо за срокове с еднаква продължителност, освен ако Европейският парламент или Съветът не възразят срещу подобно продължаване не по-късно от три месеца преди изтичането на всеки срок“.</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7905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pPr>
      <w:r>
        <w:rPr>
          <w:rStyle w:val="FootnoteReference"/>
          <w:rFonts w:ascii="Times New Roman" w:hAnsi="Times New Roman"/>
        </w:rPr>
        <w:footnoteRef/>
      </w:r>
      <w:r>
        <w:rPr>
          <w:rFonts w:ascii="Times New Roman" w:hAnsi="Times New Roman"/>
        </w:rPr>
        <w:t xml:space="preserve"> Директива 2013/53/ЕС на Европейския парламент и на Съвета от 20 ноември 2013 г. относно плавателните съдове за отдих и плавателните съдове за лично ползване и за отмяна на Директива 94/25/ЕО (ОВ L 354, 28.12.2013 г., стр. 90 — 131).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73C9C"/>
    <w:multiLevelType w:val="hybridMultilevel"/>
    <w:tmpl w:val="BF2A57A4"/>
    <w:lvl w:ilvl="0" w:tplc="18C45B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250C951-FC60-4475-B3CE-987307E56F93"/>
    <w:docVar w:name="LW_COVERPAGE_TYPE" w:val="1"/>
    <w:docVar w:name="LW_CROSSREFERENCE" w:val="&lt;UNUSED&gt;"/>
    <w:docVar w:name="LW_DocType" w:val="NORMAL"/>
    <w:docVar w:name="LW_EMISSION" w:val="12.4.2018"/>
    <w:docVar w:name="LW_EMISSION_ISODATE" w:val="2018-04-12"/>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1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86?\u1090?\u1085?\u1086?\u1089?\u1085?\u1086? \u1091?\u1087?\u1088?\u1072?\u1078?\u1085?\u1103?\u1074?\u1072?\u1085?\u1077?\u1090?\u1086? \u1085?\u1072? \u1087?\u1088?\u1072?\u1074?\u1086?\u1084?\u1086?\u1097?\u1080?\u1077?\u1090?\u1086? \u1079?\u1072? \u1087?\u1088?\u1080?\u1077?\u1084?\u1072?\u1085?\u1077? \u1085?\u1072? \u1076?\u1077?\u1083?\u1077?\u1075?\u1080?\u1088?\u1072?\u1085?\u1080? \u1072?\u1082?\u1090?\u1086?\u1074?\u1077?, \u1087?\u1088?\u1077?\u1076?\u1086?\u1089?\u1090?\u1072?\u1074?\u1077?\u1085?\u1086? \u1085?\u1072? \u1050?\u1086?\u1084?\u1080?\u1089?\u1080?\u1103?\u1090?\u1072? \u1089?\u1098?\u1075?\u1083?\u1072?\u1089?\u1085?\u1086? \u1044?\u1080?\u1088?\u1077?\u1082?\u1090?\u1080?\u1074?\u1072? 2013/53/\u1045?\u1057? \u1085?\u1072? \u1045?\u1074?\u1088?\u1086?\u1087?\u1077?\u1081?\u1089?\u1082?\u1080?\u1103? \u1087?\u1072?\u1088?\u1083?\u1072?\u1084?\u1077?\u1085?\u1090? \u1080? \u1085?\u1072? \u1057?\u1098?\u1074?\u1077?\u1090?\u1072? \u1086?\u1090? 20 \u1085?\u1086?\u1077?\u1084?\u1074?\u1088?\u1080? 2013 \u1075?. \u1086?\u1090?\u1085?\u1086?\u1089?\u1085?\u1086? \u1087?\u1083?\u1072?\u1074?\u1072?\u1090?\u1077?\u1083?\u1085?\u1080?\u1090?\u1077? \u1089?\u1098?\u1076?\u1086?\u1074?\u1077? \u1079?\u1072? \u1086?\u1090?\u1076?\u1080?\u1093? \u1080? \u1087?\u1083?\u1072?\u1074?\u1072?\u1090?\u1077?\u1083?\u1085?\u1080?\u1090?\u1077? \u1089?\u1098?\u1076?\u1086?\u1074?\u1077? \u1079?\u1072? \u1083?\u1080?\u1095?\u1085?\u1086? \u1087?\u1086?\u1083?\u1079?\u1074?\u1072?\u1085?\u1077? \u1080? \u1079?\u1072? \u1086?\u1090?\u1084?\u1103?\u1085?\u1072? \u1085?\u1072? \u1044?\u1080?\u1088?\u1077?\u1082?\u1090?\u1080?\u1074?\u1072? 94/25/\u1045?\u1054?&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FootnoteReference">
    <w:name w:val="footnote reference"/>
    <w:semiHidden/>
    <w:rPr>
      <w:shd w:val="clear" w:color="auto" w:fill="auto"/>
      <w:vertAlign w:val="superscript"/>
    </w:rPr>
  </w:style>
  <w:style w:type="paragraph" w:styleId="FootnoteText">
    <w:name w:val="footnote text"/>
    <w:basedOn w:val="Normal"/>
    <w:link w:val="FootnoteTextChar"/>
    <w:uiPriority w:val="99"/>
    <w:unhideWhenUsed/>
    <w:qFormat/>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FootnoteReference">
    <w:name w:val="footnote reference"/>
    <w:semiHidden/>
    <w:rPr>
      <w:shd w:val="clear" w:color="auto" w:fill="auto"/>
      <w:vertAlign w:val="superscript"/>
    </w:rPr>
  </w:style>
  <w:style w:type="paragraph" w:styleId="FootnoteText">
    <w:name w:val="footnote text"/>
    <w:basedOn w:val="Normal"/>
    <w:link w:val="FootnoteTextChar"/>
    <w:uiPriority w:val="99"/>
    <w:unhideWhenUsed/>
    <w:qFormat/>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472</Words>
  <Characters>2694</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dcterms:created xsi:type="dcterms:W3CDTF">2018-02-27T08:21:00Z</dcterms:created>
  <dcterms:modified xsi:type="dcterms:W3CDTF">2018-04-04T11:35:00Z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