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0C00307-78FC-4F6A-ACC3-59737ECAA4CE" style="width:450.35pt;height:429.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2013/0103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amending Regulation (EU) 2016/1036 on protection against dumped imports from countries not members of the European Union and Regulation (EU) 2016/1037 on protection against subsidised imports from countries not members of the European Union</w:t>
      </w:r>
    </w:p>
    <w:p>
      <w:pPr>
        <w:pStyle w:val="Point0"/>
        <w:rPr>
          <w:b/>
          <w:smallCaps/>
          <w:noProof/>
        </w:rPr>
      </w:pPr>
      <w:r>
        <w:rPr>
          <w:b/>
          <w:smallCaps/>
          <w:noProof/>
        </w:rPr>
        <w:t>1.</w:t>
      </w:r>
      <w:r>
        <w:rPr>
          <w:b/>
          <w:smallCaps/>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 (document COM/2013/0192 final - 2013/0103 (COD))</w:t>
            </w:r>
          </w:p>
        </w:tc>
        <w:tc>
          <w:tcPr>
            <w:tcW w:w="2483" w:type="dxa"/>
          </w:tcPr>
          <w:p>
            <w:pPr>
              <w:jc w:val="left"/>
              <w:rPr>
                <w:noProof/>
              </w:rPr>
            </w:pPr>
            <w:r>
              <w:rPr>
                <w:noProof/>
              </w:rPr>
              <w:t>10/04/2013</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16/04/2014</w:t>
            </w:r>
          </w:p>
        </w:tc>
      </w:tr>
      <w:tr>
        <w:tc>
          <w:tcPr>
            <w:tcW w:w="6804" w:type="dxa"/>
          </w:tcPr>
          <w:p>
            <w:pPr>
              <w:rPr>
                <w:noProof/>
              </w:rPr>
            </w:pPr>
            <w:r>
              <w:rPr>
                <w:noProof/>
              </w:rPr>
              <w:t>Date of adoption of the position of the Council:</w:t>
            </w:r>
          </w:p>
        </w:tc>
        <w:tc>
          <w:tcPr>
            <w:tcW w:w="2483" w:type="dxa"/>
          </w:tcPr>
          <w:p>
            <w:pPr>
              <w:jc w:val="left"/>
              <w:rPr>
                <w:noProof/>
              </w:rPr>
            </w:pPr>
            <w:r>
              <w:rPr>
                <w:noProof/>
              </w:rPr>
              <w:t>16/04/2018</w:t>
            </w:r>
          </w:p>
        </w:tc>
      </w:tr>
    </w:tbl>
    <w:p>
      <w:pPr>
        <w:pStyle w:val="Point0"/>
        <w:rPr>
          <w:b/>
          <w:smallCaps/>
          <w:noProof/>
        </w:rPr>
      </w:pPr>
    </w:p>
    <w:p>
      <w:pPr>
        <w:pStyle w:val="Point0"/>
        <w:rPr>
          <w:b/>
          <w:smallCaps/>
          <w:noProof/>
        </w:rPr>
      </w:pPr>
      <w:r>
        <w:rPr>
          <w:b/>
          <w:smallCaps/>
          <w:noProof/>
        </w:rPr>
        <w:t>2.</w:t>
      </w:r>
      <w:r>
        <w:rPr>
          <w:b/>
          <w:smallCaps/>
          <w:noProof/>
        </w:rPr>
        <w:tab/>
        <w:t>Objective of the proposal from the Commission</w:t>
      </w:r>
    </w:p>
    <w:p>
      <w:pPr>
        <w:rPr>
          <w:noProof/>
        </w:rPr>
      </w:pPr>
      <w:r>
        <w:rPr>
          <w:noProof/>
        </w:rPr>
        <w:t>In line with the impact assessment (</w:t>
      </w:r>
      <w:r>
        <w:rPr>
          <w:noProof/>
          <w:lang w:eastAsia="zh-CN"/>
        </w:rPr>
        <w:t>SWD(2013) 105 final</w:t>
      </w:r>
      <w:r>
        <w:rPr>
          <w:noProof/>
        </w:rPr>
        <w:t xml:space="preserve">), the proposal amending Regulation </w:t>
      </w:r>
      <w:r>
        <w:rPr>
          <w:bCs/>
          <w:noProof/>
        </w:rPr>
        <w:t>(EU) 2016/1036</w:t>
      </w:r>
      <w:r>
        <w:rPr>
          <w:noProof/>
        </w:rPr>
        <w:t xml:space="preserve"> (“the basic anti-dumping regulation”) and Regulation (</w:t>
      </w:r>
      <w:r>
        <w:rPr>
          <w:bCs/>
          <w:noProof/>
        </w:rPr>
        <w:t>EU) 2016/1037</w:t>
      </w:r>
      <w:r>
        <w:rPr>
          <w:noProof/>
        </w:rPr>
        <w:t xml:space="preserve"> (“the basic anti-subsidy regulation”) aims at ensuring the continued effectiveness of the EU's Trade Defence Instruments in the face of new global challenges. It entails modifications to improve transparency and predictability, provide for effective measures to fight against trade distortive subsidisation and raw material distortions in third countries, and facilitate cooperation. </w:t>
      </w:r>
    </w:p>
    <w:p>
      <w:pPr>
        <w:pStyle w:val="Point0"/>
        <w:rPr>
          <w:b/>
          <w:smallCaps/>
          <w:noProof/>
        </w:rPr>
      </w:pPr>
      <w:r>
        <w:rPr>
          <w:b/>
          <w:smallCaps/>
          <w:noProof/>
        </w:rPr>
        <w:t>3.</w:t>
      </w:r>
      <w:r>
        <w:rPr>
          <w:b/>
          <w:smallCaps/>
          <w:noProof/>
        </w:rPr>
        <w:tab/>
        <w:t>Comments on the position of the European Parliament</w:t>
      </w:r>
    </w:p>
    <w:p>
      <w:pPr>
        <w:rPr>
          <w:noProof/>
        </w:rPr>
      </w:pPr>
      <w:r>
        <w:rPr>
          <w:noProof/>
        </w:rPr>
        <w:t>The European Parliament adopted its first reading position on 16 April 2014. Therein it suggested amendments to the Commission proposal, such as the recognition of trade unions and of social and environmental standards in the trade defence investigations, the extension of trade defence measures to the continental shelf and exclusive economic zone of a Member State, and additional support for small and medium-sized enterprises. Following the Council's adoption of its first reading position, the European Parliament is expected to formally endorse the agreement found in trilogues.</w:t>
      </w:r>
    </w:p>
    <w:p>
      <w:pPr>
        <w:pStyle w:val="Point0"/>
        <w:rPr>
          <w:b/>
          <w:smallCaps/>
          <w:noProof/>
        </w:rPr>
      </w:pPr>
      <w:r>
        <w:rPr>
          <w:b/>
          <w:smallCaps/>
          <w:noProof/>
        </w:rPr>
        <w:t>4.</w:t>
      </w:r>
      <w:r>
        <w:rPr>
          <w:b/>
          <w:smallCaps/>
          <w:noProof/>
        </w:rPr>
        <w:tab/>
        <w:t>Comments on the position of the Council</w:t>
      </w:r>
    </w:p>
    <w:p>
      <w:pPr>
        <w:widowControl w:val="0"/>
        <w:rPr>
          <w:noProof/>
        </w:rPr>
      </w:pPr>
      <w:r>
        <w:rPr>
          <w:noProof/>
        </w:rPr>
        <w:t>The Council's position reflects the agreement found in trilogues. It supports and further refines the Commission proposal, inter alia</w:t>
      </w:r>
      <w:r>
        <w:rPr>
          <w:i/>
          <w:noProof/>
        </w:rPr>
        <w:t xml:space="preserve"> </w:t>
      </w:r>
      <w:r>
        <w:rPr>
          <w:noProof/>
        </w:rPr>
        <w:t>through a pre-disclosure period of three weeks subject to safeguards against stockpiling. In the context of the lesser duty rule, countervailing measures normally apply at the level of the subsidy margin and in anti-dumping cases a 17% threshold for distorted raw materials is introduced. Both are subject to a Union interest test and a general review of this practice in five years' time. The duration of an anti-dumping investigation is shortened. Furthermore, the improved target price calculation for the European industry includes the full cost, investment, R&amp;D and innovation and a minimum target profit of 6%.</w:t>
      </w:r>
    </w:p>
    <w:p>
      <w:pPr>
        <w:rPr>
          <w:b/>
          <w:smallCaps/>
          <w:noProof/>
        </w:rPr>
      </w:pPr>
      <w:r>
        <w:rPr>
          <w:b/>
          <w:smallCaps/>
          <w:noProof/>
        </w:rPr>
        <w:t>5.</w:t>
      </w:r>
      <w:r>
        <w:rPr>
          <w:b/>
          <w:smallCaps/>
          <w:noProof/>
        </w:rPr>
        <w:tab/>
        <w:t>Conclusion</w:t>
      </w:r>
    </w:p>
    <w:p>
      <w:pPr>
        <w:rPr>
          <w:noProof/>
        </w:rPr>
      </w:pPr>
      <w:r>
        <w:rPr>
          <w:noProof/>
        </w:rPr>
        <w:t>The Commission accepts the position taken by the Council.</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68B8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86E7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267D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4615E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DA3D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D6B2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22872A"/>
    <w:lvl w:ilvl="0">
      <w:start w:val="1"/>
      <w:numFmt w:val="decimal"/>
      <w:pStyle w:val="ListNumber"/>
      <w:lvlText w:val="%1."/>
      <w:lvlJc w:val="left"/>
      <w:pPr>
        <w:tabs>
          <w:tab w:val="num" w:pos="360"/>
        </w:tabs>
        <w:ind w:left="360" w:hanging="360"/>
      </w:pPr>
    </w:lvl>
  </w:abstractNum>
  <w:abstractNum w:abstractNumId="7">
    <w:nsid w:val="FFFFFF89"/>
    <w:multiLevelType w:val="singleLevel"/>
    <w:tmpl w:val="EFB235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6 14:35: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20C00307-78FC-4F6A-ACC3-59737ECAA4CE"/>
    <w:docVar w:name="LW_COVERPAGE_TYPE" w:val="1"/>
    <w:docVar w:name="LW_CROSSREFERENCE" w:val="&lt;UNUSED&gt;"/>
    <w:docVar w:name="LW_DocType" w:val="COM"/>
    <w:docVar w:name="LW_EMISSION" w:val="17.4.2018"/>
    <w:docVar w:name="LW_EMISSION_ISODATE" w:val="2018-04-17"/>
    <w:docVar w:name="LW_EMISSION_LOCATION" w:val="BRX"/>
    <w:docVar w:name="LW_EMISSION_PREFIX" w:val="Brussels,"/>
    <w:docVar w:name="LW_EMISSION_SUFFIX" w:val="&lt;EMPTY&gt;"/>
    <w:docVar w:name="LW_ID_DOCMODEL" w:val="SJ-028"/>
    <w:docVar w:name="LW_ID_DOCSTRUCTURE" w:val="COM/PL/CODEC"/>
    <w:docVar w:name="LW_ID_DOCTYPE" w:val="SJ-028"/>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3"/>
    <w:docVar w:name="LW_REF.II.NEW.CP_YEAR" w:val="2013"/>
    <w:docVar w:name="LW_REF.INST.NEW" w:val="COM"/>
    <w:docVar w:name="LW_REF.INST.NEW_ADOPTED" w:val="final"/>
    <w:docVar w:name="LW_REF.INST.NEW_TEXT" w:val="(2018) 1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osition of the Council on the adoption of a Regulation of the European Parliament and of the Council amending Regulation (EU) 2016/1036 on protection against dumped imports from countries not members of the European Union and Regulation (EU) 2016/1037 on protection against subsidised imports from countries not members of the European Union"/>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3</Pages>
  <Words>435</Words>
  <Characters>2497</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2018-03-16T13:35:00Z</dcterms:created>
  <dcterms:modified xsi:type="dcterms:W3CDTF">2018-04-05T11:49:00Z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Yellow (DQC version 03)</vt:lpwstr>
  </property>
</Properties>
</file>