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88AC0388-A4E2-405A-B3B1-70AAFC26CCBC" style="width:450.25pt;height:397.6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jc w:val="center"/>
        <w:rPr>
          <w:b/>
          <w:noProof/>
        </w:rPr>
      </w:pPr>
      <w:r>
        <w:rPr>
          <w:b/>
          <w:noProof/>
        </w:rPr>
        <w:t>Споразумения, прилагани чрез регламента, и специални разпоредби на споразумението</w:t>
      </w:r>
    </w:p>
    <w:p>
      <w:pPr>
        <w:pStyle w:val="Default"/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</w:rPr>
        <w:t>Споразумение за свободна търговия между Европейския съюз и Република Сингапур</w:t>
      </w:r>
    </w:p>
    <w:p>
      <w:pPr>
        <w:pStyle w:val="Default"/>
        <w:jc w:val="both"/>
        <w:rPr>
          <w:rFonts w:ascii="Times New Roman" w:hAnsi="Times New Roman" w:cs="Times New Roman"/>
          <w:bCs/>
          <w:noProof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Начална дата на прилагане</w:t>
            </w:r>
          </w:p>
        </w:tc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xx.xx.xxxx г.</w:t>
            </w:r>
          </w:p>
        </w:tc>
      </w:tr>
      <w:tr>
        <w:trPr>
          <w:trHeight w:val="1380"/>
        </w:trPr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Двустранна защитна клауза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Специални разпоредби, определени в споразумението:</w:t>
            </w:r>
          </w:p>
        </w:tc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Член 3.10 (Двустранна защитна клауза)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Член 3.9, „преходен период“: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„преходен период“ означава период от десет години, считано от датата на влизане в сила на настоящото споразумение.“</w:t>
            </w:r>
          </w:p>
        </w:tc>
      </w:tr>
      <w:tr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Член 3.11, параграф 5, буква в):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„Никоя от страните не може да прилага двустранна защитна мярка, както е предвидено в параграф 1 на член 3.10, след датата на изтичане на преходния период, освен когато другата страна даде съгласието си за това.“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</w:tbl>
    <w:p>
      <w:pPr>
        <w:pStyle w:val="Default"/>
        <w:jc w:val="both"/>
        <w:rPr>
          <w:rFonts w:ascii="Times New Roman" w:hAnsi="Times New Roman"/>
          <w:noProof/>
          <w:sz w:val="20"/>
          <w:szCs w:val="20"/>
        </w:rPr>
      </w:pPr>
    </w:p>
    <w:p>
      <w:pPr>
        <w:pStyle w:val="Default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</w:rPr>
        <w:t>Споразумение за свободна търговия между Европейския съюз и Социалистическа република Виетнам</w:t>
      </w:r>
    </w:p>
    <w:p>
      <w:pPr>
        <w:pStyle w:val="Default"/>
        <w:jc w:val="both"/>
        <w:rPr>
          <w:rFonts w:ascii="Times New Roman" w:hAnsi="Times New Roman"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Начална дата на прилагане</w:t>
            </w:r>
          </w:p>
        </w:tc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xx.xx.xxxx г.</w:t>
            </w:r>
          </w:p>
        </w:tc>
      </w:tr>
      <w:tr>
        <w:trPr>
          <w:trHeight w:val="920"/>
        </w:trPr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Двустранна защитна клауза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Специални разпоредби, определени в споразумението:</w:t>
            </w:r>
          </w:p>
        </w:tc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Член 3.11 (Двустранна защитна клауза) 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Член 3.9, „преходен период“: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„преходен период“ означава период по отношение на дадена стока, който започва да тече от датата на влизане в сила на настоящото споразумение и приключва след 10 години от влизането в сила на настоящото споразумение.“</w:t>
            </w:r>
          </w:p>
        </w:tc>
      </w:tr>
      <w:tr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Член 3.11, параграф 6, буква в):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„Никоя от страните не може да прилага двустранна защитна мярка след датата на изтичане на преходния период, освен когато другата страна даде съгласието си за това.“</w:t>
            </w:r>
          </w:p>
        </w:tc>
      </w:tr>
    </w:tbl>
    <w:p>
      <w:pPr>
        <w:rPr>
          <w:noProof/>
        </w:rPr>
      </w:pPr>
    </w:p>
    <w:p>
      <w:pPr>
        <w:pStyle w:val="Default"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</w:rPr>
        <w:t>Споразумение за свободна търговия между Европейския съюз и Япония</w:t>
      </w:r>
    </w:p>
    <w:p>
      <w:pPr>
        <w:pStyle w:val="Default"/>
        <w:jc w:val="both"/>
        <w:rPr>
          <w:rFonts w:ascii="Times New Roman" w:hAnsi="Times New Roman"/>
          <w:noProof/>
          <w:sz w:val="20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Начална дата на прилагане</w:t>
            </w:r>
          </w:p>
        </w:tc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xx.xx.xxxx г.</w:t>
            </w:r>
          </w:p>
        </w:tc>
      </w:tr>
      <w:tr>
        <w:trPr>
          <w:trHeight w:val="1610"/>
        </w:trPr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Двустранна защитна клауза: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Специални разпоредби, определени в споразумението:</w:t>
            </w:r>
          </w:p>
        </w:tc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Член 2.5 (Защитна клауза за селскостопанските стоки), 5.2 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(Двустранна защитна клауза) 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Член 5.1, буква г):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„преходен период“ означава, по отношение на дадена стока с произход, периодът, който започва на датата на влизане в сила на настоящото споразумение и приключва 10 години след датата на завършване на процеса на намаляване или премахване на митата върху тази стока в съответствие с приложение 2-А.“</w:t>
            </w:r>
          </w:p>
        </w:tc>
      </w:tr>
      <w:tr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644" w:type="dxa"/>
          </w:tcPr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Член 18 от приложението за моторните превозни средства и частите: 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</w:p>
          <w:p>
            <w:pPr>
              <w:pStyle w:val="Defaul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„През 10-годишния период след влизането в сила на настоящото споразумение всяка от страните си запазва правото да преустанови прилагането на равностойни отстъпки или изпълнението на други равностойни задължения, в случай че другата страна: </w:t>
            </w:r>
          </w:p>
          <w:p>
            <w:pPr>
              <w:pStyle w:val="Defaul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а)</w:t>
            </w:r>
            <w:r>
              <w:rPr>
                <w:noProof/>
              </w:rPr>
              <w:tab/>
            </w:r>
            <w:r>
              <w:rPr>
                <w:rFonts w:ascii="Times New Roman" w:hAnsi="Times New Roman"/>
                <w:noProof/>
                <w:sz w:val="20"/>
              </w:rPr>
              <w:t>не прилага или престане да прилага правило на ООН, посочено в допълнение 2-В-1; или</w:t>
            </w:r>
          </w:p>
          <w:p>
            <w:pPr>
              <w:pStyle w:val="Default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б)</w:t>
            </w:r>
            <w:r>
              <w:rPr>
                <w:noProof/>
              </w:rPr>
              <w:tab/>
            </w:r>
            <w:r>
              <w:rPr>
                <w:rFonts w:ascii="Times New Roman" w:hAnsi="Times New Roman"/>
                <w:noProof/>
                <w:sz w:val="20"/>
              </w:rPr>
              <w:t>въведе или измени която и да е друга регулаторна мярка, с което обезсилва или намалява ползите от прилагането на правило на ООН, посочено в допълнение 2-В-1.</w:t>
            </w:r>
          </w:p>
          <w:p>
            <w:pPr>
              <w:pStyle w:val="Default"/>
              <w:jc w:val="both"/>
              <w:rPr>
                <w:rFonts w:ascii="Times New Roman" w:hAnsi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2.</w:t>
            </w:r>
            <w:r>
              <w:rPr>
                <w:noProof/>
              </w:rPr>
              <w:tab/>
            </w:r>
            <w:r>
              <w:rPr>
                <w:rFonts w:ascii="Times New Roman" w:hAnsi="Times New Roman"/>
                <w:noProof/>
                <w:sz w:val="20"/>
              </w:rPr>
              <w:t>Преустановяванията по силата на параграф 1 остават в сила само докато бъде взето решение в съответствие с процедурата за ускорено уреждане на спорове, посочена в член 19 от настоящото приложение, или докато бъде намерено взаимноприемливо решение, включително чрез консултации съгласно член 19, буква б) от настоящото приложение, в зависимост от това кое от двете събития настъпи по-ранно.“</w:t>
            </w:r>
          </w:p>
        </w:tc>
      </w:tr>
    </w:tbl>
    <w:p>
      <w:pPr>
        <w:rPr>
          <w:noProof/>
          <w:sz w:val="20"/>
          <w:szCs w:val="20"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8DC2E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7070E4B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8AEEBC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2AE70E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2BE93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36298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7C649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A7203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4-12 13:52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7"/>
    <w:docVar w:name="DQCStatus" w:val="Yellow"/>
    <w:docVar w:name="DQCVersion" w:val="3"/>
    <w:docVar w:name="DQCWithWarnings" w:val="0"/>
    <w:docVar w:name="LW_ACCOMPAGNANT" w:val="\u1082?\u1098?\u1084? \u1055?\u1088?\u1077?\u1076?\u1083?\u1086?\u1078?\u1077?\u1085?\u1080?\u1077? \u1079?\u1072?"/>
    <w:docVar w:name="LW_ACCOMPAGNANT.CP" w:val="\u1082?\u1098?\u1084? \u1055?\u1088?\u1077?\u1076?\u1083?\u1086?\u1078?\u1077?\u1085?\u1080?\u1077? \u1079?\u1072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88AC0388-A4E2-405A-B3B1-70AAFC26CCBC"/>
    <w:docVar w:name="LW_COVERPAGE_TYPE" w:val="1"/>
    <w:docVar w:name="LW_CROSSREFERENCE" w:val="&lt;UNUSED&gt;"/>
    <w:docVar w:name="LW_DocType" w:val="ANNEX"/>
    <w:docVar w:name="LW_EMISSION" w:val="18.4.2018"/>
    <w:docVar w:name="LW_EMISSION_ISODATE" w:val="2018-04-18"/>
    <w:docVar w:name="LW_EMISSION_LOCATION" w:val="BRX"/>
    <w:docVar w:name="LW_EMISSION_PREFIX" w:val="\u1041?\u1088?\u1102?\u1082?\u1089?\u1077?\u1083?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8?\u1080?\u1083?\u1072?\u1075?\u1072?\u1085?\u1077? \u1085?\u1072? \u1079?\u1072?\u1097?\u1080?\u1090?\u1085?\u1080?\u1090?\u1077? \u1082?\u1083?\u1072?\u1091?\u1079?\u1080? \u1080? \u1085?\u1072? \u1076?\u1088?\u1091?\u1075?\u1080? \u1084?\u1077?\u1093?\u1072?\u1085?\u1080?\u1079?\u1084?\u1080?, \u1089? \u1082?\u1086?\u1080?\u1090?\u1086? \u1089?\u1077? \u1076?\u1072?\u1074?\u1072? \u1074?\u1098?\u1079?\u1084?\u1086?\u1078?\u1085?\u1086?\u1089?\u1090? \u1079?\u1072? \u1074?\u1088?\u1077?\u1084?\u1077?\u1085?\u1085?\u1086? \u1086?\u1090?\u1090?\u1077?\u1075?\u1083?\u1103?\u1085?\u1077? \u1085?\u1072? \u1087?\u1088?\u1077?\u1092?\u1077?\u1088?\u1077?\u1085?\u1094?\u1080?\u1080?\u1090?\u1077? \u1087?\u1086? \u1085?\u1103?\u1082?\u1086?\u1080? \u1089?\u1087?\u1086?\u1088?\u1072?\u1079?\u1091?\u1084?\u1077?\u1085?\u1080?\u1103?, \u1089?\u1082?\u1083?\u1102?\u1095?\u1077?\u1085?\u1080? \u1084?\u1077?\u1078?\u1076?\u1091? \u1045?\u1074?\u1088?\u1086?\u1087?\u1077?\u1081?\u1089?\u1082?\u1080?\u1103? \u1089?\u1098?\u1102?\u1079? \u1080? \u1085?\u1103?\u1082?\u1086?\u1080? \u1090?\u1088?\u1077?\u1090?\u1080? \u1076?\u1098?\u1088?\u1078?\u1072?\u1074?\u1080?"/>
    <w:docVar w:name="LW_OBJETACTEPRINCIPAL.CP" w:val="\u1079?\u1072? \u1087?\u1088?\u1080?\u1083?\u1072?\u1075?\u1072?\u1085?\u1077? \u1085?\u1072? \u1079?\u1072?\u1097?\u1080?\u1090?\u1085?\u1080?\u1090?\u1077? \u1082?\u1083?\u1072?\u1091?\u1079?\u1080? \u1080? \u1085?\u1072? \u1076?\u1088?\u1091?\u1075?\u1080? \u1084?\u1077?\u1093?\u1072?\u1085?\u1080?\u1079?\u1084?\u1080?, \u1089? \u1082?\u1086?\u1080?\u1090?\u1086? \u1089?\u1077? \u1076?\u1072?\u1074?\u1072? \u1074?\u1098?\u1079?\u1084?\u1086?\u1078?\u1085?\u1086?\u1089?\u1090? \u1079?\u1072? \u1074?\u1088?\u1077?\u1084?\u1077?\u1085?\u1085?\u1086? \u1086?\u1090?\u1090?\u1077?\u1075?\u1083?\u1103?\u1085?\u1077? \u1085?\u1072? \u1087?\u1088?\u1077?\u1092?\u1077?\u1088?\u1077?\u1085?\u1094?\u1080?\u1080?\u1090?\u1077? \u1087?\u1086? \u1085?\u1103?\u1082?\u1086?\u1080? \u1089?\u1087?\u1086?\u1088?\u1072?\u1079?\u1091?\u1084?\u1077?\u1085?\u1080?\u1103?, \u1089?\u1082?\u1083?\u1102?\u1095?\u1077?\u1085?\u1080? \u1084?\u1077?\u1078?\u1076?\u1091? \u1045?\u1074?\u1088?\u1086?\u1087?\u1077?\u1081?\u1089?\u1082?\u1080?\u1103? \u1089?\u1098?\u1102?\u1079? \u1080? \u1085?\u1103?\u1082?\u1086?\u1080? \u1090?\u1088?\u1077?\u1090?\u1080? \u1076?\u1098?\u1088?\u1078?\u1072?\u1074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8) 206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433</Words>
  <Characters>2545</Characters>
  <Application>Microsoft Office Word</Application>
  <DocSecurity>0</DocSecurity>
  <Lines>101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DQC</dc:creator>
  <cp:lastModifiedBy>DIGIT/A3</cp:lastModifiedBy>
  <cp:revision>8</cp:revision>
  <cp:lastPrinted>2018-04-06T08:00:00Z</cp:lastPrinted>
  <dcterms:created xsi:type="dcterms:W3CDTF">2018-04-12T11:52:00Z</dcterms:created>
  <dcterms:modified xsi:type="dcterms:W3CDTF">2018-04-18T13:06:00Z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5.8.4, Build 20150407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Yellow (DQC version 03)</vt:lpwstr>
  </property>
</Properties>
</file>