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E2F0481-0E91-4D71-8548-760A8BA06957" style="width:450.4pt;height:451.9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</w:rPr>
        <w:t xml:space="preserve">№ </w:t>
      </w:r>
      <w:r>
        <w:rPr>
          <w:b/>
          <w:noProof/>
          <w:color w:val="0000FF"/>
        </w:rPr>
        <w:t>[…]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</w:rPr>
        <w:t xml:space="preserve">от </w:t>
      </w:r>
      <w:r>
        <w:rPr>
          <w:b/>
          <w:noProof/>
          <w:color w:val="0000FF"/>
        </w:rPr>
        <w:t>[…]</w:t>
      </w:r>
      <w:r>
        <w:rPr>
          <w:noProof/>
        </w:rPr>
        <w:t> година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</w:rPr>
        <w:t>за изменение на Протокол 31 към Споразумението за ЕИП относно сътрудничеството в специфични области извън четирите свободи</w:t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като взе предвид Споразумението за Европейското икономическо пространство („Споразумението за ЕИП“), и по-специално членове 86 и 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като има предвид, че: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 xml:space="preserve">Сътрудничеството между договарящите се страни по Споразумението за ЕИП беше разширено с Решение № 208/2017 на Съвместния комитет, за да се включи участието на държавите от ЕАСТ в подготвителното действие на Съюза за научни изследвания в областта на отбраната, което се финансира от общия бюджет на Европейския съюз. </w:t>
      </w:r>
    </w:p>
    <w:p>
      <w:pPr>
        <w:pStyle w:val="Point0number"/>
        <w:rPr>
          <w:rStyle w:val="Marker"/>
          <w:noProof/>
          <w:szCs w:val="24"/>
        </w:rPr>
      </w:pPr>
      <w:r>
        <w:rPr>
          <w:noProof/>
        </w:rPr>
        <w:t xml:space="preserve">Държавите от ЕАСТ продължават да участват в действията на Съюза, свързани с бюджетен ред 02 04 77 03 (Подготвително действие във връзка с научни изследвания в областта на отбраната), включени в общия бюджет на Европейския съюз за финансовата 2018 година. </w:t>
      </w:r>
    </w:p>
    <w:p>
      <w:pPr>
        <w:pStyle w:val="Point0number"/>
        <w:rPr>
          <w:noProof/>
        </w:rPr>
      </w:pPr>
      <w:r>
        <w:rPr>
          <w:noProof/>
        </w:rPr>
        <w:t>Поради това протокол 31 към Споразумението за ЕИП следва да бъде изменен, за да може това разширено сътрудничество да продължи считано от 1 януари 2018 г.,</w:t>
      </w:r>
    </w:p>
    <w:p>
      <w:pPr>
        <w:keepNext/>
        <w:tabs>
          <w:tab w:val="left" w:pos="709"/>
        </w:tabs>
        <w:rPr>
          <w:noProof/>
          <w:color w:val="000000" w:themeColor="text1"/>
          <w:szCs w:val="24"/>
        </w:rPr>
      </w:pPr>
      <w:r>
        <w:rPr>
          <w:noProof/>
          <w:color w:val="000000" w:themeColor="text1"/>
        </w:rPr>
        <w:t>ПРИЕ НАСТОЯЩОТО РЕШЕНИЕ:</w:t>
      </w:r>
    </w:p>
    <w:p>
      <w:pPr>
        <w:pStyle w:val="Articleheading"/>
        <w:rPr>
          <w:noProof/>
        </w:rPr>
      </w:pPr>
      <w:r>
        <w:rPr>
          <w:noProof/>
        </w:rPr>
        <w:t>Член 1</w:t>
      </w:r>
    </w:p>
    <w:p>
      <w:pPr>
        <w:pStyle w:val="Articletext"/>
        <w:rPr>
          <w:noProof/>
        </w:rPr>
      </w:pPr>
      <w:r>
        <w:rPr>
          <w:noProof/>
        </w:rPr>
        <w:t>В член 1, параграф 13, буква а) от Протокол 31 към Споразумението за ЕИП думите „финансовата 2017 година“ се заменят с думите „финансовите 2017 и 2018 година“.</w:t>
      </w:r>
    </w:p>
    <w:p>
      <w:pPr>
        <w:pStyle w:val="Articleheading"/>
        <w:rPr>
          <w:noProof/>
        </w:rPr>
      </w:pPr>
      <w:r>
        <w:rPr>
          <w:noProof/>
        </w:rPr>
        <w:t>Член 2</w:t>
      </w:r>
    </w:p>
    <w:p>
      <w:pPr>
        <w:pStyle w:val="Articletext"/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 103, параграф 1 от Споразумението за ЕИП</w:t>
      </w:r>
      <w:r>
        <w:rPr>
          <w:rStyle w:val="FootnoteReference"/>
          <w:b/>
          <w:noProof/>
        </w:rPr>
        <w:sym w:font="Symbol" w:char="F02A"/>
      </w:r>
      <w:r>
        <w:rPr>
          <w:noProof/>
        </w:rPr>
        <w:t xml:space="preserve">. </w:t>
      </w:r>
    </w:p>
    <w:p>
      <w:pPr>
        <w:pStyle w:val="Articletext"/>
        <w:rPr>
          <w:noProof/>
        </w:rPr>
      </w:pPr>
      <w:r>
        <w:rPr>
          <w:noProof/>
        </w:rPr>
        <w:footnoteReference w:customMarkFollows="1" w:id="1"/>
        <w:t xml:space="preserve">То се прилага от 1 януари 2018 г. </w:t>
      </w:r>
    </w:p>
    <w:p>
      <w:pPr>
        <w:pStyle w:val="Articleheading"/>
        <w:rPr>
          <w:noProof/>
        </w:rPr>
      </w:pPr>
      <w:r>
        <w:rPr>
          <w:noProof/>
        </w:rPr>
        <w:t>Член 3</w:t>
      </w:r>
    </w:p>
    <w:p>
      <w:pPr>
        <w:pStyle w:val="Articletext"/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rPr>
          <w:noProof/>
          <w:szCs w:val="24"/>
        </w:rPr>
      </w:pPr>
      <w:r>
        <w:rPr>
          <w:noProof/>
        </w:rPr>
        <w:t>Съставено в Брюксел на […]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</w:rPr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rStyle w:val="Marker"/>
          <w:i/>
          <w:noProof/>
        </w:rPr>
        <w:t>[…]</w:t>
      </w:r>
    </w:p>
    <w:p>
      <w:pPr>
        <w:pStyle w:val="ListParagraph"/>
        <w:ind w:left="0"/>
        <w:rPr>
          <w:rStyle w:val="Marker"/>
          <w:noProof/>
        </w:rPr>
      </w:pPr>
    </w:p>
    <w:p>
      <w:pPr>
        <w:pStyle w:val="ListParagraph"/>
        <w:ind w:left="0"/>
        <w:rPr>
          <w:rStyle w:val="Marker"/>
          <w:noProof/>
        </w:rPr>
      </w:pP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 w:val="24"/>
          <w:szCs w:val="24"/>
        </w:rPr>
      </w:pPr>
      <w:r>
        <w:rPr>
          <w:noProof/>
        </w:rPr>
        <w:tab/>
      </w:r>
      <w:r>
        <w:rPr>
          <w:i/>
          <w:noProof/>
          <w:sz w:val="24"/>
        </w:rPr>
        <w:t>Секретари</w:t>
      </w: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 w:val="24"/>
          <w:szCs w:val="24"/>
        </w:rPr>
      </w:pPr>
      <w:r>
        <w:rPr>
          <w:noProof/>
        </w:rPr>
        <w:tab/>
      </w:r>
      <w:r>
        <w:rPr>
          <w:i/>
          <w:noProof/>
          <w:sz w:val="24"/>
        </w:rPr>
        <w:t>на Съвместния комитет на ЕИП</w:t>
      </w:r>
    </w:p>
    <w:p>
      <w:pPr>
        <w:pStyle w:val="ListParagraph"/>
        <w:tabs>
          <w:tab w:val="left" w:pos="4253"/>
        </w:tabs>
        <w:ind w:left="0"/>
        <w:rPr>
          <w:rStyle w:val="Marker"/>
          <w:rFonts w:cs="Times New Roman"/>
          <w:i/>
          <w:noProof/>
          <w:sz w:val="24"/>
          <w:szCs w:val="24"/>
        </w:rPr>
      </w:pPr>
      <w:r>
        <w:rPr>
          <w:noProof/>
        </w:rPr>
        <w:tab/>
      </w:r>
      <w:r>
        <w:rPr>
          <w:rStyle w:val="Marker"/>
          <w:i/>
          <w:noProof/>
          <w:sz w:val="24"/>
        </w:rPr>
        <w:t>[…]</w:t>
      </w:r>
    </w:p>
    <w:p>
      <w:pPr>
        <w:pStyle w:val="ListParagraph"/>
        <w:tabs>
          <w:tab w:val="left" w:pos="4253"/>
        </w:tabs>
        <w:ind w:left="0"/>
        <w:rPr>
          <w:rStyle w:val="Marker"/>
          <w:rFonts w:cs="Times New Roman"/>
          <w:i/>
          <w:noProof/>
          <w:sz w:val="24"/>
          <w:szCs w:val="24"/>
        </w:rPr>
      </w:pPr>
    </w:p>
    <w:p>
      <w:pPr>
        <w:pStyle w:val="ListParagraph"/>
        <w:tabs>
          <w:tab w:val="left" w:pos="4253"/>
        </w:tabs>
        <w:ind w:left="0"/>
        <w:rPr>
          <w:rFonts w:cs="Times New Roman"/>
          <w:noProof/>
          <w:sz w:val="24"/>
          <w:szCs w:val="24"/>
        </w:rPr>
      </w:pP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sym w:font="Symbol" w:char="F02A"/>
      </w:r>
      <w:r>
        <w:t xml:space="preserve"> 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B2E03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C005E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4489F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63AB8F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6FCDB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3ECE3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39AC0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89ACA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8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10 09:54:0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14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E2F0481-0E91-4D71-8548-760A8BA06957"/>
    <w:docVar w:name="LW_COVERPAGE_TYPE" w:val="1"/>
    <w:docVar w:name="LW_CROSSREFERENCE" w:val="&lt;UNUSED&gt;"/>
    <w:docVar w:name="LW_DocType" w:val="ANNEX"/>
    <w:docVar w:name="LW_EMISSION" w:val="19.4.2018"/>
    <w:docVar w:name="LW_EMISSION_ISODATE" w:val="2018-04-19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87?\u1086? \u1086?\u1090?\u1085?\u1086?\u1096?\u1077?\u1085?\u1080?\u1077? \u1085?\u1072? \u1080?\u1079?\u1084?\u1077?\u1085?\u1077?\u1085?\u1080?\u1077? \u1085?\u1072? \u1055?\u1088?\u1086?\u1090?\u1086?\u1082?\u1086?\u1083?&lt;LWCR:NBS&gt;31 \u1082?\u1098?\u1084? \u1057?\u1087?\u1086?\u1088?\u1072?\u1079?\u1091?\u1084?\u1077?\u1085?\u1080?\u1077?\u1090?\u1086? \u1079?\u1072? \u1045?\u1048?\u1055?_x000b__x000b_(\u1055?\u1086?\u1076?\u1075?\u1086?\u1090?\u1074?\u1080?\u1090?\u1077?\u1083?\u1085?\u1086? \u1076?\u1077?\u1081?\u1089?\u1090?\u1074?\u1080?\u1077? \u1074?\u1098?\u1074? \u1074?\u1088?\u1098?\u1079?\u1082?\u1072? \u1089? \u1085?\u1072?\u1091?\u1095?\u1085?\u1080? \u1080?\u1079?\u1089?\u1083?\u1077?\u1076?\u1074?\u1072?\u1085?\u1080?\u1103? \u1074? \u1086?\u1073?\u1083?\u1072?\u1089?\u1090?\u1090?\u1072? \u1085?\u1072? \u1086?\u1090?\u1073?\u1088?\u1072?\u1085?\u1072?\u1090?\u1072?)_x000b_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87?\u1086? \u1086?\u1090?\u1085?\u1086?\u1096?\u1077?\u1085?\u1080?\u1077? \u1085?\u1072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_x000b__x000b_(\u1055?\u1086?\u1076?\u1075?\u1086?\u1090?\u1074?\u1080?\u1090?\u1077?\u1083?\u1085?\u1086? \u1076?\u1077?\u1081?\u1089?\u1090?\u1074?\u1080?\u1077? \u1074?\u1098?\u1074? \u1074?\u1088?\u1098?\u1079?\u1082?\u1072? \u1089? \u1085?\u1072?\u1091?\u1095?\u1085?\u1080? \u1080?\u1079?\u1089?\u1083?\u1077?\u1076?\u1074?\u1072?\u1085?\u1080?\u1103? \u1074? \u1086?\u1073?\u1083?\u1072?\u1089?\u1090?\u1090?\u1072? \u1085?\u1072? \u1086?\u1090?\u1073?\u1088?\u1072?\u1085?\u1072?\u1090?\u1072?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0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 w:val="20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2A1C-F2A9-440A-882D-DDE2C7C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279</Words>
  <Characters>1467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 Vaclav (EEAS)</dc:creator>
  <cp:lastModifiedBy>DIGIT/A3</cp:lastModifiedBy>
  <cp:revision>7</cp:revision>
  <dcterms:created xsi:type="dcterms:W3CDTF">2018-04-09T14:04:00Z</dcterms:created>
  <dcterms:modified xsi:type="dcterms:W3CDTF">2018-04-10T07:54:00Z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