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762A96F6-D9E5-433A-8DA2-5DF3457D2B33" style="width:451.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Fonts w:eastAsia="Times New Roman"/>
          <w:b w:val="0"/>
          <w:noProof/>
          <w:szCs w:val="24"/>
        </w:rPr>
      </w:pPr>
      <w:bookmarkStart w:id="0" w:name="_GoBack"/>
      <w:bookmarkEnd w:id="0"/>
      <w:r>
        <w:rPr>
          <w:noProof/>
        </w:rPr>
        <w:lastRenderedPageBreak/>
        <w:t>ПРИЛОЖЕНИЕ</w:t>
      </w:r>
      <w:r>
        <w:rPr>
          <w:noProof/>
        </w:rPr>
        <w:br/>
      </w:r>
      <w:r>
        <w:rPr>
          <w:noProof/>
        </w:rPr>
        <w:br/>
      </w:r>
      <w:r>
        <w:rPr>
          <w:noProof/>
          <w:u w:val="none"/>
        </w:rPr>
        <w:t xml:space="preserve">РЕШЕНИЕ НА СЪВМЕСТНИЯ КОМИТЕТ НА ЕИП </w:t>
      </w:r>
      <w:r>
        <w:rPr>
          <w:rFonts w:eastAsia="Times New Roman"/>
          <w:noProof/>
          <w:szCs w:val="24"/>
          <w:u w:val="none"/>
        </w:rPr>
        <w:br/>
      </w:r>
      <w:r>
        <w:rPr>
          <w:rFonts w:eastAsia="Times New Roman"/>
          <w:noProof/>
          <w:szCs w:val="24"/>
          <w:u w:val="none"/>
        </w:rPr>
        <w:br/>
      </w:r>
      <w:r>
        <w:rPr>
          <w:noProof/>
          <w:u w:val="none"/>
        </w:rPr>
        <w:t>№</w:t>
      </w:r>
      <w:r>
        <w:rPr>
          <w:rFonts w:eastAsia="Times New Roman"/>
          <w:noProof/>
          <w:szCs w:val="24"/>
          <w:u w:val="none"/>
        </w:rPr>
        <w:br/>
      </w:r>
      <w:r>
        <w:rPr>
          <w:rFonts w:eastAsia="Times New Roman"/>
          <w:noProof/>
          <w:szCs w:val="24"/>
          <w:u w:val="none"/>
        </w:rPr>
        <w:br/>
      </w:r>
      <w:r>
        <w:rPr>
          <w:noProof/>
          <w:u w:val="none"/>
        </w:rPr>
        <w:t xml:space="preserve">от [...] година </w:t>
      </w:r>
      <w:r>
        <w:rPr>
          <w:rFonts w:eastAsia="Times New Roman"/>
          <w:noProof/>
          <w:szCs w:val="24"/>
          <w:u w:val="none"/>
        </w:rPr>
        <w:br/>
      </w:r>
      <w:r>
        <w:rPr>
          <w:rFonts w:eastAsia="Times New Roman"/>
          <w:noProof/>
          <w:szCs w:val="24"/>
          <w:u w:val="none"/>
        </w:rPr>
        <w:br/>
      </w:r>
      <w:r>
        <w:rPr>
          <w:noProof/>
          <w:u w:val="none"/>
        </w:rPr>
        <w:t>за изменение на протокол 31 към Споразумението за ЕИП</w:t>
      </w:r>
      <w:r>
        <w:rPr>
          <w:rFonts w:eastAsia="Times New Roman"/>
          <w:noProof/>
          <w:szCs w:val="24"/>
          <w:u w:val="none"/>
        </w:rPr>
        <w:br/>
      </w:r>
      <w:r>
        <w:rPr>
          <w:noProof/>
          <w:u w:val="none"/>
        </w:rPr>
        <w:t>относно сътрудничеството в специфични области извън четирите свободи</w:t>
      </w:r>
    </w:p>
    <w:p>
      <w:pPr>
        <w:keepNext/>
        <w:spacing w:before="600"/>
        <w:rPr>
          <w:rFonts w:eastAsia="Times New Roman"/>
          <w:noProof/>
          <w:szCs w:val="24"/>
        </w:rPr>
      </w:pPr>
      <w:r>
        <w:rPr>
          <w:noProof/>
        </w:rPr>
        <w:t>СЪВМЕСТНИЯТ КОМИТЕТ НА ЕИП,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членове 86 и 98 от него,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Целесъобразно е да се продължи сътрудничеството между договарящите се страни по Споразумението за ЕИП в действията на Съюза, финансирани от общия бюджет на Европейския съюз, във връзка със свободното движение на работници, координирането на системите за социална сигурност и мерките за мигрантите, включително мигрантите от трети държави.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Поради това протокол 31 към Споразумението за ЕИП следва да бъде изменен, за да може това разширено сътрудничество да се осъществява, считано от 1 януари 2018 г.,</w:t>
      </w:r>
    </w:p>
    <w:p>
      <w:pPr>
        <w:keepNext/>
        <w:rPr>
          <w:rFonts w:eastAsia="Times New Roman"/>
          <w:noProof/>
          <w:szCs w:val="24"/>
        </w:rPr>
      </w:pPr>
      <w:r>
        <w:rPr>
          <w:noProof/>
        </w:rPr>
        <w:t>ПРИЕ НАСТОЯЩОТО РЕШЕНИЕ:</w:t>
      </w:r>
    </w:p>
    <w:p>
      <w:pPr>
        <w:keepNext/>
        <w:spacing w:before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</w:rPr>
        <w:t>Член 1</w:t>
      </w:r>
    </w:p>
    <w:p>
      <w:pPr>
        <w:rPr>
          <w:noProof/>
        </w:rPr>
      </w:pPr>
      <w:r>
        <w:rPr>
          <w:noProof/>
        </w:rPr>
        <w:t>В член 5, параграфи 5 и 13 от протокол 31 към Споразумението за ЕИП думите „и 2017 г.“ се заменят с думите „, 2017 г. и 2018 г.“.</w:t>
      </w:r>
    </w:p>
    <w:p>
      <w:pPr>
        <w:keepNext/>
        <w:spacing w:before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</w:rPr>
        <w:t>Член 2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 103, параграф 1 от Споразумението за ЕИП</w:t>
      </w:r>
      <w:r>
        <w:rPr>
          <w:rFonts w:eastAsia="Times New Roman"/>
          <w:noProof/>
          <w:szCs w:val="24"/>
          <w:vertAlign w:val="superscript"/>
        </w:rPr>
        <w:sym w:font="Symbol" w:char="F02A"/>
      </w:r>
      <w:r>
        <w:rPr>
          <w:noProof/>
        </w:rPr>
        <w:t>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footnoteReference w:customMarkFollows="1" w:id="1"/>
        <w:t>То се прилага от 1 януари 2018 г.</w:t>
      </w:r>
    </w:p>
    <w:p>
      <w:pPr>
        <w:keepNext/>
        <w:spacing w:before="360"/>
        <w:jc w:val="center"/>
        <w:rPr>
          <w:rFonts w:eastAsia="Times New Roman"/>
          <w:i/>
          <w:noProof/>
          <w:szCs w:val="24"/>
        </w:rPr>
      </w:pPr>
      <w:r>
        <w:rPr>
          <w:i/>
          <w:noProof/>
        </w:rPr>
        <w:t>Член 3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keepNext/>
        <w:spacing w:after="0"/>
        <w:rPr>
          <w:rFonts w:eastAsia="Times New Roman"/>
          <w:noProof/>
          <w:szCs w:val="24"/>
        </w:rPr>
      </w:pPr>
      <w:r>
        <w:rPr>
          <w:noProof/>
        </w:rPr>
        <w:t>Съставено в Брюксел на [...] година.</w:t>
      </w:r>
    </w:p>
    <w:p>
      <w:pPr>
        <w:keepNext/>
        <w:tabs>
          <w:tab w:val="left" w:pos="4252"/>
        </w:tabs>
        <w:spacing w:before="720" w:after="0"/>
        <w:rPr>
          <w:rFonts w:eastAsia="Times New Roman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За Съвместния комитет на ЕИП</w:t>
      </w:r>
    </w:p>
    <w:p>
      <w:pPr>
        <w:tabs>
          <w:tab w:val="left" w:pos="4253"/>
        </w:tabs>
        <w:jc w:val="left"/>
        <w:rPr>
          <w:rFonts w:eastAsia="Times New Roman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Председател</w:t>
      </w:r>
      <w:r>
        <w:rPr>
          <w:rFonts w:eastAsia="Times New Roman"/>
          <w:i/>
          <w:noProof/>
          <w:szCs w:val="24"/>
        </w:rPr>
        <w:br/>
      </w:r>
      <w:r>
        <w:rPr>
          <w:noProof/>
        </w:rPr>
        <w:tab/>
      </w:r>
      <w:r>
        <w:rPr>
          <w:rFonts w:eastAsia="Times New Roman"/>
          <w:i/>
          <w:noProof/>
          <w:szCs w:val="24"/>
        </w:rPr>
        <w:br/>
      </w:r>
      <w:r>
        <w:rPr>
          <w:noProof/>
        </w:rPr>
        <w:tab/>
      </w:r>
      <w:r>
        <w:rPr>
          <w:rFonts w:eastAsia="Times New Roman"/>
          <w:i/>
          <w:noProof/>
          <w:szCs w:val="24"/>
        </w:rPr>
        <w:br/>
      </w:r>
      <w:r>
        <w:rPr>
          <w:noProof/>
        </w:rPr>
        <w:tab/>
      </w:r>
      <w:r>
        <w:rPr>
          <w:rFonts w:eastAsia="Times New Roman"/>
          <w:i/>
          <w:noProof/>
          <w:szCs w:val="24"/>
        </w:rPr>
        <w:br/>
      </w:r>
      <w:r>
        <w:rPr>
          <w:noProof/>
        </w:rPr>
        <w:tab/>
      </w:r>
      <w:r>
        <w:rPr>
          <w:i/>
          <w:noProof/>
        </w:rPr>
        <w:t>Секретари</w:t>
      </w:r>
      <w:r>
        <w:rPr>
          <w:rFonts w:eastAsia="Times New Roman"/>
          <w:i/>
          <w:noProof/>
          <w:szCs w:val="24"/>
        </w:rPr>
        <w:br/>
      </w:r>
      <w:r>
        <w:rPr>
          <w:noProof/>
        </w:rPr>
        <w:tab/>
      </w:r>
      <w:r>
        <w:rPr>
          <w:i/>
          <w:noProof/>
        </w:rPr>
        <w:t>на Съвместния комитет на ЕИП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52025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4D4D4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45E15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00EEF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E582B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5101C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4629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CD23F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12 10:39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62A96F6-D9E5-433A-8DA2-5DF3457D2B33"/>
    <w:docVar w:name="LW_COVERPAGE_TYPE" w:val="1"/>
    <w:docVar w:name="LW_CROSSREFERENCE" w:val="&lt;UNUSED&gt;"/>
    <w:docVar w:name="LW_DocType" w:val="ANNEX"/>
    <w:docVar w:name="LW_EMISSION" w:val="19.4.2018"/>
    <w:docVar w:name="LW_EMISSION_ISODATE" w:val="2018-04-19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6?\u1090?\u1086?\u1082?\u1086?\u1083? 31_x000b_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(\u1073?\u1102?\u1076?\u1078?\u1077?\u1090?\u1077?\u1085? \u1088?\u1077?\u1076? 04 03 01 03 \u8212? \u1057?\u1086?\u1094?\u1080?\u1072?\u1083?\u1085?\u1072? \u1089?\u1080?\u1075?\u1091?\u1088?\u1085?\u1086?\u1089?\u1090?)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_x000b_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6?\u1090?\u1086?\u1082?\u1086?\u1083? 31_x000b_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b__x000b_(\u1073?\u1102?\u1076?\u1078?\u1077?\u1090?\u1077?\u1085? \u1088?\u1077?\u1076? 04 03 01 03 \u8212? \u1057?\u1086?\u1094?\u1080?\u1072?\u1083?\u1085?\u1072? \u1089?\u1080?\u1075?\u1091?\u1088?\u1085?\u1086?\u1089?\u1090?)"/>
    <w:docVar w:name="LW_PART_NBR" w:val="1"/>
    <w:docVar w:name="LW_PART_NBR_TOTAL" w:val="1"/>
    <w:docVar w:name="LW_REF.INST.NEW" w:val="COM"/>
    <w:docVar w:name="LW_REF.INST.NEW_ADOPTED" w:val="final"/>
    <w:docVar w:name="LW_REF.INST.NEW_TEXT" w:val="(2018) 20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2DE5-3108-4345-992A-38672354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237</Words>
  <Characters>1247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 Vesela (EEAS)</dc:creator>
  <cp:lastModifiedBy>DIGIT/A3</cp:lastModifiedBy>
  <cp:revision>7</cp:revision>
  <dcterms:created xsi:type="dcterms:W3CDTF">2018-04-10T07:20:00Z</dcterms:created>
  <dcterms:modified xsi:type="dcterms:W3CDTF">2018-04-12T08:39:00Z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