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41" w:rsidRDefault="006957E1" w:rsidP="006957E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E0C101E-FAED-4AB2-895D-686DD23AECA8" style="width:450.75pt;height:449.25pt">
            <v:imagedata r:id="rId11" o:title=""/>
          </v:shape>
        </w:pict>
      </w:r>
    </w:p>
    <w:bookmarkEnd w:id="0"/>
    <w:p w:rsidR="00530D41" w:rsidRDefault="00530D41">
      <w:pPr>
        <w:pStyle w:val="Pagedecouverture"/>
        <w:rPr>
          <w:noProof/>
        </w:rPr>
        <w:sectPr w:rsidR="00530D41" w:rsidSect="006957E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530D41" w:rsidRDefault="00530D41">
      <w:pPr>
        <w:rPr>
          <w:noProof/>
        </w:rPr>
      </w:pPr>
      <w:bookmarkStart w:id="1" w:name="_GoBack"/>
      <w:bookmarkEnd w:id="1"/>
    </w:p>
    <w:tbl>
      <w:tblPr>
        <w:tblStyle w:val="TableGrid"/>
        <w:tblW w:w="10188" w:type="dxa"/>
        <w:tblLook w:val="01E0" w:firstRow="1" w:lastRow="1" w:firstColumn="1" w:lastColumn="1" w:noHBand="0" w:noVBand="0"/>
      </w:tblPr>
      <w:tblGrid>
        <w:gridCol w:w="10188"/>
      </w:tblGrid>
      <w:tr w:rsidR="00530D41">
        <w:tc>
          <w:tcPr>
            <w:tcW w:w="10188" w:type="dxa"/>
            <w:tcBorders>
              <w:bottom w:val="single" w:sz="4" w:space="0" w:color="auto"/>
            </w:tcBorders>
            <w:shd w:val="clear" w:color="auto" w:fill="CCCCCC"/>
          </w:tcPr>
          <w:p w:rsidR="00530D41" w:rsidRDefault="006957E1">
            <w:pPr>
              <w:spacing w:before="60" w:after="60"/>
              <w:jc w:val="center"/>
              <w:rPr>
                <w:rFonts w:ascii="Tahoma" w:hAnsi="Tahoma" w:cs="Tahoma"/>
                <w:b/>
                <w:noProof/>
                <w:sz w:val="22"/>
                <w:szCs w:val="22"/>
              </w:rPr>
            </w:pPr>
            <w:r>
              <w:rPr>
                <w:rFonts w:ascii="Tahoma" w:hAnsi="Tahoma"/>
                <w:b/>
                <w:noProof/>
                <w:sz w:val="22"/>
              </w:rPr>
              <w:t>Обобщение</w:t>
            </w:r>
          </w:p>
        </w:tc>
      </w:tr>
      <w:tr w:rsidR="00530D41">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530D41" w:rsidRDefault="006957E1">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 xml:space="preserve">Оценка на въздействието във връзка с предложение за регламент на Европейския парламент и на Съвета за създаване на многогодишен план за </w:t>
            </w:r>
            <w:r>
              <w:rPr>
                <w:rFonts w:ascii="Tahoma" w:hAnsi="Tahoma"/>
                <w:noProof/>
                <w:color w:val="FFFFFF" w:themeColor="background1"/>
                <w:sz w:val="20"/>
              </w:rPr>
              <w:t>дънните запаси и свързаните с тях видове риболов в западните води на ЕС</w:t>
            </w:r>
          </w:p>
        </w:tc>
      </w:tr>
      <w:tr w:rsidR="00530D41">
        <w:tc>
          <w:tcPr>
            <w:tcW w:w="10188" w:type="dxa"/>
            <w:tcBorders>
              <w:bottom w:val="single" w:sz="4" w:space="0" w:color="auto"/>
            </w:tcBorders>
            <w:shd w:val="clear" w:color="auto" w:fill="CCCCCC"/>
          </w:tcPr>
          <w:p w:rsidR="00530D41" w:rsidRDefault="006957E1">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rsidR="00530D41">
        <w:tc>
          <w:tcPr>
            <w:tcW w:w="10188" w:type="dxa"/>
            <w:tcBorders>
              <w:bottom w:val="single" w:sz="4" w:space="0" w:color="auto"/>
            </w:tcBorders>
            <w:shd w:val="clear" w:color="auto" w:fill="E0E0E0"/>
          </w:tcPr>
          <w:p w:rsidR="00530D41" w:rsidRDefault="006957E1">
            <w:pPr>
              <w:spacing w:before="60" w:after="60"/>
              <w:jc w:val="both"/>
              <w:rPr>
                <w:rFonts w:ascii="Tahoma" w:hAnsi="Tahoma" w:cs="Tahoma"/>
                <w:noProof/>
                <w:sz w:val="20"/>
                <w:szCs w:val="20"/>
              </w:rPr>
            </w:pPr>
            <w:r>
              <w:rPr>
                <w:rFonts w:ascii="Tahoma" w:hAnsi="Tahoma"/>
                <w:b/>
                <w:noProof/>
                <w:sz w:val="20"/>
              </w:rPr>
              <w:t>Защо? Какъв е разглежданият проблем?</w:t>
            </w:r>
          </w:p>
        </w:tc>
      </w:tr>
      <w:tr w:rsidR="00530D41">
        <w:tc>
          <w:tcPr>
            <w:tcW w:w="10188" w:type="dxa"/>
            <w:tcBorders>
              <w:bottom w:val="single" w:sz="4" w:space="0" w:color="auto"/>
            </w:tcBorders>
            <w:shd w:val="clear" w:color="auto" w:fill="auto"/>
          </w:tcPr>
          <w:p w:rsidR="00530D41" w:rsidRDefault="00530D41">
            <w:pPr>
              <w:jc w:val="both"/>
              <w:rPr>
                <w:rFonts w:ascii="Arial" w:hAnsi="Arial" w:cs="Arial"/>
                <w:noProof/>
                <w:sz w:val="20"/>
                <w:szCs w:val="20"/>
              </w:rPr>
            </w:pPr>
          </w:p>
          <w:p w:rsidR="00530D41" w:rsidRDefault="006957E1">
            <w:pPr>
              <w:jc w:val="both"/>
              <w:rPr>
                <w:rFonts w:ascii="Arial" w:hAnsi="Arial" w:cs="Arial"/>
                <w:noProof/>
                <w:sz w:val="20"/>
                <w:szCs w:val="20"/>
              </w:rPr>
            </w:pPr>
            <w:r>
              <w:rPr>
                <w:rFonts w:ascii="Arial" w:hAnsi="Arial"/>
                <w:noProof/>
                <w:sz w:val="20"/>
              </w:rPr>
              <w:t>Повечето видове дънен риболов в западните води на ЕС водят до улов на няколко вида риби в рамките на една риболовна</w:t>
            </w:r>
            <w:r>
              <w:rPr>
                <w:rFonts w:ascii="Arial" w:hAnsi="Arial"/>
                <w:noProof/>
                <w:sz w:val="20"/>
              </w:rPr>
              <w:t xml:space="preserve"> операция. В сегашните правила обаче възможностите за риболов се разглеждат така, все едно видовете риби се ловят отделно. Действителността е различна — уловът обхваща едновременно няколко вида риби, като биологичното състояние на рибните запаси, за които </w:t>
            </w:r>
            <w:r>
              <w:rPr>
                <w:rFonts w:ascii="Arial" w:hAnsi="Arial"/>
                <w:noProof/>
                <w:sz w:val="20"/>
              </w:rPr>
              <w:t>са предвидени по-ниски квоти, зависи от други запаси с по-високи квоти, чийто улов се извършва в рамките на същия смесен риболов. В резултат на това след изчерпване на по-ниските квоти рибарите продължават да ловят други видове риби, за които са предвидени</w:t>
            </w:r>
            <w:r>
              <w:rPr>
                <w:rFonts w:ascii="Arial" w:hAnsi="Arial"/>
                <w:noProof/>
                <w:sz w:val="20"/>
              </w:rPr>
              <w:t xml:space="preserve"> по-високи квоти. В мрежите им ще продължи да попада риба, чиито квоти са вече изчерпани и която до 2019 г. — когато задължението за разтоварване ще стане напълно приложимо — ще бъде изхвърляна обратно в морето. Това води до прекомерен улов на рибните запа</w:t>
            </w:r>
            <w:r>
              <w:rPr>
                <w:rFonts w:ascii="Arial" w:hAnsi="Arial"/>
                <w:noProof/>
                <w:sz w:val="20"/>
              </w:rPr>
              <w:t>си с по-ниски квоти и означава, че броят на запасите, по отношение на които се извършва устойчив риболов, не може да бъде увеличен. От 2019 г. нататък тази рамка за управление, при която квотите не са несъгласувани помежду си, ще доведе до преждевременни з</w:t>
            </w:r>
            <w:r>
              <w:rPr>
                <w:rFonts w:ascii="Arial" w:hAnsi="Arial"/>
                <w:noProof/>
                <w:sz w:val="20"/>
              </w:rPr>
              <w:t>абрани на видове риболов, за които все още има налични квоти, и евентуално до липса на секторна подкрепа за управлението на тези видове риболов.</w:t>
            </w:r>
          </w:p>
        </w:tc>
      </w:tr>
      <w:tr w:rsidR="00530D41">
        <w:tc>
          <w:tcPr>
            <w:tcW w:w="10188" w:type="dxa"/>
            <w:tcBorders>
              <w:bottom w:val="single" w:sz="4" w:space="0" w:color="auto"/>
            </w:tcBorders>
            <w:shd w:val="clear" w:color="auto" w:fill="E6E6E6"/>
          </w:tcPr>
          <w:p w:rsidR="00530D41" w:rsidRDefault="006957E1">
            <w:pPr>
              <w:spacing w:before="60" w:after="60"/>
              <w:jc w:val="both"/>
              <w:rPr>
                <w:rFonts w:ascii="Tahoma" w:hAnsi="Tahoma" w:cs="Tahoma"/>
                <w:noProof/>
                <w:sz w:val="20"/>
                <w:szCs w:val="20"/>
              </w:rPr>
            </w:pPr>
            <w:r>
              <w:rPr>
                <w:rFonts w:ascii="Tahoma" w:hAnsi="Tahoma"/>
                <w:b/>
                <w:noProof/>
                <w:sz w:val="20"/>
              </w:rPr>
              <w:t>Какво се очаква да бъде постигнато с настоящата инициатива?</w:t>
            </w:r>
          </w:p>
        </w:tc>
      </w:tr>
      <w:tr w:rsidR="00530D41">
        <w:tc>
          <w:tcPr>
            <w:tcW w:w="10188" w:type="dxa"/>
            <w:tcBorders>
              <w:bottom w:val="single" w:sz="4" w:space="0" w:color="auto"/>
            </w:tcBorders>
            <w:shd w:val="clear" w:color="auto" w:fill="auto"/>
          </w:tcPr>
          <w:p w:rsidR="00530D41" w:rsidRDefault="00530D41">
            <w:pPr>
              <w:jc w:val="both"/>
              <w:rPr>
                <w:rFonts w:ascii="Arial" w:hAnsi="Arial" w:cs="Arial"/>
                <w:noProof/>
                <w:sz w:val="20"/>
                <w:szCs w:val="20"/>
              </w:rPr>
            </w:pPr>
          </w:p>
          <w:p w:rsidR="00530D41" w:rsidRDefault="00530D41">
            <w:pPr>
              <w:jc w:val="both"/>
              <w:rPr>
                <w:rFonts w:ascii="Arial" w:hAnsi="Arial" w:cs="Arial"/>
                <w:noProof/>
                <w:sz w:val="20"/>
                <w:szCs w:val="20"/>
              </w:rPr>
            </w:pPr>
          </w:p>
          <w:p w:rsidR="00530D41" w:rsidRDefault="006957E1">
            <w:pPr>
              <w:jc w:val="both"/>
              <w:rPr>
                <w:rFonts w:ascii="Arial" w:hAnsi="Arial" w:cs="Arial"/>
                <w:noProof/>
                <w:sz w:val="20"/>
                <w:szCs w:val="20"/>
              </w:rPr>
            </w:pPr>
            <w:r>
              <w:rPr>
                <w:rFonts w:ascii="Arial" w:hAnsi="Arial"/>
                <w:noProof/>
                <w:sz w:val="20"/>
              </w:rPr>
              <w:t xml:space="preserve">Очаква се с инициативата да бъде създадена </w:t>
            </w:r>
            <w:r>
              <w:rPr>
                <w:rFonts w:ascii="Arial" w:hAnsi="Arial"/>
                <w:noProof/>
                <w:sz w:val="20"/>
              </w:rPr>
              <w:t>рамка за управление, която да може да гарантира, че рибните запаси в западните води са екологично устойчиви в дългосрочен план и се управляват по начин, който съответства на целите за постигане на икономически и социални ползи и ползи за заетостта, както и</w:t>
            </w:r>
            <w:r>
              <w:rPr>
                <w:rFonts w:ascii="Arial" w:hAnsi="Arial"/>
                <w:noProof/>
                <w:sz w:val="20"/>
              </w:rPr>
              <w:t xml:space="preserve"> за осигуряване на продоволственото снабдяване. За разлика от сегашната система, предвиждаща квоти за отделните видове риби, инициативата ще позволи при определяне на бъдещите възможности за риболов и квоти да се вземе предвид смесеният характер на тези ви</w:t>
            </w:r>
            <w:r>
              <w:rPr>
                <w:rFonts w:ascii="Arial" w:hAnsi="Arial"/>
                <w:noProof/>
                <w:sz w:val="20"/>
              </w:rPr>
              <w:t>дове риболов в западните води.</w:t>
            </w:r>
          </w:p>
        </w:tc>
      </w:tr>
      <w:tr w:rsidR="00530D41">
        <w:tc>
          <w:tcPr>
            <w:tcW w:w="10188" w:type="dxa"/>
            <w:tcBorders>
              <w:bottom w:val="single" w:sz="4" w:space="0" w:color="auto"/>
            </w:tcBorders>
            <w:shd w:val="clear" w:color="auto" w:fill="E6E6E6"/>
          </w:tcPr>
          <w:p w:rsidR="00530D41" w:rsidRDefault="006957E1">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p>
        </w:tc>
      </w:tr>
      <w:tr w:rsidR="00530D41">
        <w:tc>
          <w:tcPr>
            <w:tcW w:w="10188" w:type="dxa"/>
            <w:tcBorders>
              <w:bottom w:val="single" w:sz="4" w:space="0" w:color="auto"/>
            </w:tcBorders>
            <w:shd w:val="clear" w:color="auto" w:fill="auto"/>
          </w:tcPr>
          <w:p w:rsidR="00530D41" w:rsidRDefault="00530D41">
            <w:pPr>
              <w:jc w:val="both"/>
              <w:rPr>
                <w:rFonts w:ascii="Arial" w:hAnsi="Arial" w:cs="Arial"/>
                <w:noProof/>
                <w:sz w:val="20"/>
                <w:szCs w:val="20"/>
              </w:rPr>
            </w:pPr>
          </w:p>
          <w:p w:rsidR="00530D41" w:rsidRDefault="006957E1">
            <w:pPr>
              <w:jc w:val="both"/>
              <w:rPr>
                <w:rFonts w:ascii="Arial" w:hAnsi="Arial" w:cs="Arial"/>
                <w:noProof/>
                <w:sz w:val="20"/>
                <w:szCs w:val="20"/>
              </w:rPr>
            </w:pPr>
            <w:r>
              <w:rPr>
                <w:rFonts w:ascii="Arial" w:hAnsi="Arial"/>
                <w:noProof/>
                <w:sz w:val="20"/>
              </w:rPr>
              <w:t>Рибните запаси и риболовните кораби прекосяват свободно националните води и международните граници. Поради това е малко вероятно да се постигне ефективно управлен</w:t>
            </w:r>
            <w:r>
              <w:rPr>
                <w:rFonts w:ascii="Arial" w:hAnsi="Arial"/>
                <w:noProof/>
                <w:sz w:val="20"/>
              </w:rPr>
              <w:t>ие на рибарството единствено с мерки на равнището на отделните държави членки. Следователно добавената стойност от действието на равнището на ЕС се състои в способността му да предприеме ефективни мерки за управление, които ще бъдат обвързващи за всички дъ</w:t>
            </w:r>
            <w:r>
              <w:rPr>
                <w:rFonts w:ascii="Arial" w:hAnsi="Arial"/>
                <w:noProof/>
                <w:sz w:val="20"/>
              </w:rPr>
              <w:t xml:space="preserve">ржави членки и за всички кораби, извършващи риболов на дънни видове в западните води. По този начин ще се гарантира постигането на целите на общата политика в областта на рибарството (ОПОР), а именно устойчиво управление на рибните запаси и осигуряване на </w:t>
            </w:r>
            <w:r>
              <w:rPr>
                <w:rFonts w:ascii="Arial" w:hAnsi="Arial"/>
                <w:noProof/>
                <w:sz w:val="20"/>
              </w:rPr>
              <w:t>икономически и социални ползи и ползи за заетостта.</w:t>
            </w:r>
          </w:p>
        </w:tc>
      </w:tr>
    </w:tbl>
    <w:p w:rsidR="00530D41" w:rsidRDefault="00530D41">
      <w:pPr>
        <w:rPr>
          <w:noProof/>
        </w:rPr>
      </w:pPr>
    </w:p>
    <w:tbl>
      <w:tblPr>
        <w:tblStyle w:val="TableGrid"/>
        <w:tblW w:w="10188" w:type="dxa"/>
        <w:tblLook w:val="01E0" w:firstRow="1" w:lastRow="1" w:firstColumn="1" w:lastColumn="1" w:noHBand="0" w:noVBand="0"/>
      </w:tblPr>
      <w:tblGrid>
        <w:gridCol w:w="10188"/>
      </w:tblGrid>
      <w:tr w:rsidR="00530D41">
        <w:tc>
          <w:tcPr>
            <w:tcW w:w="10188" w:type="dxa"/>
            <w:tcBorders>
              <w:bottom w:val="single" w:sz="4" w:space="0" w:color="auto"/>
            </w:tcBorders>
            <w:shd w:val="clear" w:color="auto" w:fill="CCCCCC"/>
          </w:tcPr>
          <w:p w:rsidR="00530D41" w:rsidRDefault="006957E1">
            <w:pPr>
              <w:spacing w:before="60" w:after="60"/>
              <w:jc w:val="center"/>
              <w:rPr>
                <w:rFonts w:ascii="Tahoma" w:hAnsi="Tahoma" w:cs="Tahoma"/>
                <w:b/>
                <w:noProof/>
                <w:sz w:val="22"/>
                <w:szCs w:val="22"/>
              </w:rPr>
            </w:pPr>
            <w:r>
              <w:rPr>
                <w:rFonts w:ascii="Tahoma" w:hAnsi="Tahoma"/>
                <w:b/>
                <w:noProof/>
                <w:sz w:val="22"/>
              </w:rPr>
              <w:t>Б. Решения</w:t>
            </w:r>
          </w:p>
        </w:tc>
      </w:tr>
      <w:tr w:rsidR="00530D41">
        <w:tc>
          <w:tcPr>
            <w:tcW w:w="10188" w:type="dxa"/>
            <w:tcBorders>
              <w:bottom w:val="single" w:sz="4" w:space="0" w:color="auto"/>
            </w:tcBorders>
            <w:shd w:val="clear" w:color="auto" w:fill="E6E6E6"/>
          </w:tcPr>
          <w:p w:rsidR="00530D41" w:rsidRDefault="006957E1">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p>
        </w:tc>
      </w:tr>
      <w:tr w:rsidR="00530D41">
        <w:tc>
          <w:tcPr>
            <w:tcW w:w="10188" w:type="dxa"/>
            <w:tcBorders>
              <w:bottom w:val="single" w:sz="4" w:space="0" w:color="auto"/>
            </w:tcBorders>
            <w:shd w:val="clear" w:color="auto" w:fill="auto"/>
          </w:tcPr>
          <w:p w:rsidR="00530D41" w:rsidRDefault="00530D41">
            <w:pPr>
              <w:jc w:val="both"/>
              <w:rPr>
                <w:rFonts w:ascii="Arial" w:hAnsi="Arial" w:cs="Arial"/>
                <w:noProof/>
                <w:sz w:val="20"/>
                <w:szCs w:val="20"/>
              </w:rPr>
            </w:pPr>
          </w:p>
          <w:p w:rsidR="00530D41" w:rsidRDefault="006957E1">
            <w:pPr>
              <w:jc w:val="both"/>
              <w:rPr>
                <w:rFonts w:ascii="Arial" w:hAnsi="Arial" w:cs="Arial"/>
                <w:noProof/>
                <w:sz w:val="20"/>
                <w:szCs w:val="20"/>
              </w:rPr>
            </w:pPr>
            <w:r>
              <w:rPr>
                <w:rFonts w:ascii="Arial" w:hAnsi="Arial"/>
                <w:noProof/>
                <w:sz w:val="20"/>
              </w:rPr>
              <w:t>Бяха разгледани следните три варианта:</w:t>
            </w:r>
          </w:p>
          <w:p w:rsidR="00530D41" w:rsidRDefault="006957E1">
            <w:pPr>
              <w:jc w:val="both"/>
              <w:rPr>
                <w:rFonts w:ascii="Arial" w:hAnsi="Arial" w:cs="Arial"/>
                <w:noProof/>
                <w:sz w:val="20"/>
                <w:szCs w:val="20"/>
              </w:rPr>
            </w:pPr>
            <w:r>
              <w:rPr>
                <w:rFonts w:ascii="Arial" w:hAnsi="Arial"/>
                <w:noProof/>
                <w:sz w:val="20"/>
              </w:rPr>
              <w:t xml:space="preserve">Вариант 1 (базов сценарий): използване </w:t>
            </w:r>
            <w:r>
              <w:rPr>
                <w:rFonts w:ascii="Arial" w:hAnsi="Arial"/>
                <w:noProof/>
                <w:sz w:val="20"/>
              </w:rPr>
              <w:t>на съществуващите инструменти на ОПОР, като например определяне на квоти и регламентиране на технически мерки (правилата за методите и местата на риболова), и на съществуващите планове за управление на отделни видове.</w:t>
            </w:r>
          </w:p>
          <w:p w:rsidR="00530D41" w:rsidRDefault="006957E1">
            <w:pPr>
              <w:jc w:val="both"/>
              <w:rPr>
                <w:rFonts w:ascii="Arial" w:hAnsi="Arial" w:cs="Arial"/>
                <w:noProof/>
                <w:sz w:val="20"/>
                <w:szCs w:val="20"/>
              </w:rPr>
            </w:pPr>
            <w:r>
              <w:rPr>
                <w:rFonts w:ascii="Arial" w:hAnsi="Arial"/>
                <w:noProof/>
                <w:sz w:val="20"/>
              </w:rPr>
              <w:t>Вариант 2: замяна на съществуващите пл</w:t>
            </w:r>
            <w:r>
              <w:rPr>
                <w:rFonts w:ascii="Arial" w:hAnsi="Arial"/>
                <w:noProof/>
                <w:sz w:val="20"/>
              </w:rPr>
              <w:t>анове с единен многогодишен план за смесения риболов в западните води.</w:t>
            </w:r>
          </w:p>
          <w:p w:rsidR="00530D41" w:rsidRDefault="006957E1">
            <w:pPr>
              <w:jc w:val="both"/>
              <w:rPr>
                <w:rFonts w:ascii="Arial" w:hAnsi="Arial" w:cs="Arial"/>
                <w:noProof/>
                <w:sz w:val="20"/>
                <w:szCs w:val="20"/>
              </w:rPr>
            </w:pPr>
            <w:r>
              <w:rPr>
                <w:rFonts w:ascii="Arial" w:hAnsi="Arial"/>
                <w:noProof/>
                <w:sz w:val="20"/>
              </w:rPr>
              <w:t>Вариант 3: замяна на съществуващите планове с два многогодишни плана за смесен риболов, обхващащи съответно северозападните и югозападните води.</w:t>
            </w:r>
          </w:p>
          <w:p w:rsidR="00530D41" w:rsidRDefault="006957E1">
            <w:pPr>
              <w:jc w:val="both"/>
              <w:rPr>
                <w:rFonts w:ascii="Arial" w:hAnsi="Arial" w:cs="Arial"/>
                <w:noProof/>
                <w:sz w:val="20"/>
                <w:szCs w:val="20"/>
              </w:rPr>
            </w:pPr>
            <w:r>
              <w:rPr>
                <w:rFonts w:ascii="Arial" w:hAnsi="Arial"/>
                <w:noProof/>
                <w:sz w:val="20"/>
              </w:rPr>
              <w:lastRenderedPageBreak/>
              <w:t xml:space="preserve">Необходимо е да се определят политиките </w:t>
            </w:r>
            <w:r>
              <w:rPr>
                <w:rFonts w:ascii="Arial" w:hAnsi="Arial"/>
                <w:noProof/>
                <w:sz w:val="20"/>
              </w:rPr>
              <w:t>както по отношение на задължителните, така и на незадължителните елементи на многогодишните планове, например във връзка с диапазоните на МУУ (F</w:t>
            </w:r>
            <w:r>
              <w:rPr>
                <w:rFonts w:ascii="Arial" w:hAnsi="Arial"/>
                <w:noProof/>
                <w:sz w:val="20"/>
                <w:vertAlign w:val="subscript"/>
              </w:rPr>
              <w:t>MSY</w:t>
            </w:r>
            <w:r>
              <w:rPr>
                <w:rFonts w:ascii="Arial" w:hAnsi="Arial"/>
                <w:noProof/>
                <w:sz w:val="20"/>
              </w:rPr>
              <w:t xml:space="preserve">), които в зависимост от начина на използване могат да имат положителни или отрицателни последици. За целите </w:t>
            </w:r>
            <w:r>
              <w:rPr>
                <w:rFonts w:ascii="Arial" w:hAnsi="Arial"/>
                <w:noProof/>
                <w:sz w:val="20"/>
              </w:rPr>
              <w:t>на анализа беше извършено сравнение на варианти 2 и 3 с базовия сценарий (вариант 1). В анализа са разгледани екологичните, социално-икономическите и административните последици, както и тяхната ефективност, ефикасност, логическа обвързаност и приемливост.</w:t>
            </w:r>
            <w:r>
              <w:rPr>
                <w:rFonts w:ascii="Arial" w:hAnsi="Arial"/>
                <w:noProof/>
                <w:sz w:val="20"/>
              </w:rPr>
              <w:t xml:space="preserve"> Предпочитаният вариант е да се въведе единен многогодишен план, обхващащ всичките западни води (вариант 2), тъй като този вариант най-добре осигурява съгласувана рамка за управление на смесения риболов. Освен това той позволява опростяване и прозрачност, </w:t>
            </w:r>
            <w:r>
              <w:rPr>
                <w:rFonts w:ascii="Arial" w:hAnsi="Arial"/>
                <w:noProof/>
                <w:sz w:val="20"/>
              </w:rPr>
              <w:t>тъй като заинтересованите страни ще трябва да прилагат само един план за управление и могат да договорят мерки в рамките на регионализацията.</w:t>
            </w:r>
          </w:p>
        </w:tc>
      </w:tr>
      <w:tr w:rsidR="00530D41">
        <w:tc>
          <w:tcPr>
            <w:tcW w:w="10188" w:type="dxa"/>
            <w:shd w:val="clear" w:color="auto" w:fill="CCCCCC"/>
          </w:tcPr>
          <w:p w:rsidR="00530D41" w:rsidRDefault="006957E1">
            <w:pPr>
              <w:spacing w:before="60"/>
              <w:jc w:val="both"/>
              <w:rPr>
                <w:rFonts w:ascii="Tahoma" w:hAnsi="Tahoma" w:cs="Tahoma"/>
                <w:noProof/>
                <w:sz w:val="20"/>
                <w:szCs w:val="20"/>
              </w:rPr>
            </w:pPr>
            <w:r>
              <w:rPr>
                <w:rFonts w:ascii="Tahoma" w:hAnsi="Tahoma"/>
                <w:b/>
                <w:noProof/>
                <w:sz w:val="20"/>
              </w:rPr>
              <w:lastRenderedPageBreak/>
              <w:t>Кой подкрепя отделните варианти?</w:t>
            </w:r>
          </w:p>
        </w:tc>
      </w:tr>
      <w:tr w:rsidR="00530D41">
        <w:tc>
          <w:tcPr>
            <w:tcW w:w="10188" w:type="dxa"/>
            <w:shd w:val="clear" w:color="auto" w:fill="auto"/>
          </w:tcPr>
          <w:p w:rsidR="00530D41" w:rsidRDefault="00530D41">
            <w:pPr>
              <w:jc w:val="both"/>
              <w:rPr>
                <w:rFonts w:ascii="Arial" w:hAnsi="Arial" w:cs="Arial"/>
                <w:noProof/>
                <w:sz w:val="20"/>
                <w:szCs w:val="20"/>
              </w:rPr>
            </w:pPr>
          </w:p>
          <w:p w:rsidR="00530D41" w:rsidRDefault="006957E1">
            <w:pPr>
              <w:jc w:val="both"/>
              <w:rPr>
                <w:rFonts w:ascii="Arial" w:hAnsi="Arial" w:cs="Arial"/>
                <w:noProof/>
                <w:sz w:val="20"/>
                <w:szCs w:val="20"/>
              </w:rPr>
            </w:pPr>
            <w:r>
              <w:rPr>
                <w:rFonts w:ascii="Arial" w:hAnsi="Arial"/>
                <w:noProof/>
                <w:sz w:val="20"/>
              </w:rPr>
              <w:t xml:space="preserve">В целевата консултация на този въпрос се спряха само две държави членки, като </w:t>
            </w:r>
            <w:r>
              <w:rPr>
                <w:rFonts w:ascii="Arial" w:hAnsi="Arial"/>
                <w:noProof/>
                <w:sz w:val="20"/>
              </w:rPr>
              <w:t>и двете потвърдиха, че многогодишните планове, т.е. варианти 2 и 3, са за предпочитане пред вариант 1, който те считат за неефективен или използваем единствено като крайна мярка.</w:t>
            </w:r>
          </w:p>
          <w:p w:rsidR="00530D41" w:rsidRDefault="00530D41">
            <w:pPr>
              <w:jc w:val="both"/>
              <w:rPr>
                <w:rFonts w:ascii="Arial" w:hAnsi="Arial" w:cs="Arial"/>
                <w:noProof/>
                <w:sz w:val="20"/>
                <w:szCs w:val="20"/>
              </w:rPr>
            </w:pPr>
          </w:p>
        </w:tc>
      </w:tr>
      <w:tr w:rsidR="00530D41">
        <w:tc>
          <w:tcPr>
            <w:tcW w:w="10188" w:type="dxa"/>
            <w:tcBorders>
              <w:bottom w:val="single" w:sz="4" w:space="0" w:color="auto"/>
            </w:tcBorders>
            <w:shd w:val="clear" w:color="auto" w:fill="CCCCCC"/>
          </w:tcPr>
          <w:p w:rsidR="00530D41" w:rsidRDefault="006957E1">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rsidR="00530D41">
        <w:tc>
          <w:tcPr>
            <w:tcW w:w="10188" w:type="dxa"/>
            <w:tcBorders>
              <w:bottom w:val="single" w:sz="4" w:space="0" w:color="auto"/>
            </w:tcBorders>
            <w:shd w:val="clear" w:color="auto" w:fill="E6E6E6"/>
          </w:tcPr>
          <w:p w:rsidR="00530D41" w:rsidRDefault="006957E1">
            <w:pPr>
              <w:spacing w:before="60" w:after="60"/>
              <w:jc w:val="both"/>
              <w:rPr>
                <w:rFonts w:ascii="Tahoma" w:hAnsi="Tahoma" w:cs="Tahoma"/>
                <w:noProof/>
                <w:sz w:val="20"/>
                <w:szCs w:val="20"/>
              </w:rPr>
            </w:pPr>
            <w:r>
              <w:rPr>
                <w:rFonts w:ascii="Tahoma" w:hAnsi="Tahoma"/>
                <w:b/>
                <w:noProof/>
                <w:sz w:val="20"/>
              </w:rPr>
              <w:t xml:space="preserve">Какви са ползите от предпочитания </w:t>
            </w:r>
            <w:r>
              <w:rPr>
                <w:rFonts w:ascii="Tahoma" w:hAnsi="Tahoma"/>
                <w:b/>
                <w:noProof/>
                <w:sz w:val="20"/>
              </w:rPr>
              <w:t>вариант (ако има такъв; в противен случай — от основните варианти)?</w:t>
            </w:r>
          </w:p>
        </w:tc>
      </w:tr>
      <w:tr w:rsidR="00530D41">
        <w:tc>
          <w:tcPr>
            <w:tcW w:w="10188" w:type="dxa"/>
            <w:tcBorders>
              <w:bottom w:val="single" w:sz="4" w:space="0" w:color="auto"/>
            </w:tcBorders>
            <w:shd w:val="clear" w:color="auto" w:fill="auto"/>
          </w:tcPr>
          <w:p w:rsidR="00530D41" w:rsidRDefault="00530D41">
            <w:pPr>
              <w:jc w:val="both"/>
              <w:rPr>
                <w:rFonts w:ascii="Arial" w:hAnsi="Arial" w:cs="Arial"/>
                <w:i/>
                <w:noProof/>
                <w:sz w:val="20"/>
                <w:szCs w:val="20"/>
              </w:rPr>
            </w:pPr>
          </w:p>
          <w:p w:rsidR="00530D41" w:rsidRDefault="006957E1">
            <w:pPr>
              <w:jc w:val="both"/>
              <w:rPr>
                <w:rFonts w:ascii="Arial" w:hAnsi="Arial" w:cs="Arial"/>
                <w:noProof/>
                <w:sz w:val="20"/>
                <w:szCs w:val="20"/>
              </w:rPr>
            </w:pPr>
            <w:r>
              <w:rPr>
                <w:rFonts w:ascii="Arial" w:hAnsi="Arial"/>
                <w:noProof/>
                <w:sz w:val="20"/>
              </w:rPr>
              <w:t>Не е възможно да се определят количествено преките икономически или социални ползи от устойчивия риболов, но е сигурно, че в дългосрочен план запасите в добро състояние ще предоставят оп</w:t>
            </w:r>
            <w:r>
              <w:rPr>
                <w:rFonts w:ascii="Arial" w:hAnsi="Arial"/>
                <w:noProof/>
                <w:sz w:val="20"/>
              </w:rPr>
              <w:t>тимални гаранции за доходите от рибарството и заетостта в този сектор. Съгласно качествения анализ създаването на единен многогодишен план за смесения риболов във всички западни води ще доведе до най-добри резултати по следните критерии:</w:t>
            </w:r>
          </w:p>
          <w:p w:rsidR="00530D41" w:rsidRDefault="006957E1">
            <w:pPr>
              <w:pStyle w:val="ListParagraph"/>
              <w:numPr>
                <w:ilvl w:val="0"/>
                <w:numId w:val="2"/>
              </w:numPr>
              <w:rPr>
                <w:rFonts w:ascii="Arial" w:hAnsi="Arial" w:cs="Arial"/>
                <w:noProof/>
                <w:sz w:val="20"/>
                <w:szCs w:val="20"/>
              </w:rPr>
            </w:pPr>
            <w:r>
              <w:rPr>
                <w:rFonts w:ascii="Arial" w:hAnsi="Arial"/>
                <w:noProof/>
                <w:sz w:val="20"/>
              </w:rPr>
              <w:t>ефективност и ефик</w:t>
            </w:r>
            <w:r>
              <w:rPr>
                <w:rFonts w:ascii="Arial" w:hAnsi="Arial"/>
                <w:noProof/>
                <w:sz w:val="20"/>
              </w:rPr>
              <w:t>асност,</w:t>
            </w:r>
          </w:p>
          <w:p w:rsidR="00530D41" w:rsidRDefault="006957E1">
            <w:pPr>
              <w:pStyle w:val="ListParagraph"/>
              <w:numPr>
                <w:ilvl w:val="0"/>
                <w:numId w:val="2"/>
              </w:numPr>
              <w:rPr>
                <w:rFonts w:ascii="Arial" w:hAnsi="Arial" w:cs="Arial"/>
                <w:noProof/>
                <w:sz w:val="20"/>
                <w:szCs w:val="20"/>
              </w:rPr>
            </w:pPr>
            <w:r>
              <w:rPr>
                <w:rFonts w:ascii="Arial" w:hAnsi="Arial"/>
                <w:noProof/>
                <w:sz w:val="20"/>
              </w:rPr>
              <w:t>намаляване на административната тежест,</w:t>
            </w:r>
          </w:p>
          <w:p w:rsidR="00530D41" w:rsidRDefault="006957E1">
            <w:pPr>
              <w:pStyle w:val="ListParagraph"/>
              <w:numPr>
                <w:ilvl w:val="0"/>
                <w:numId w:val="2"/>
              </w:numPr>
              <w:rPr>
                <w:rFonts w:ascii="Arial" w:hAnsi="Arial" w:cs="Arial"/>
                <w:noProof/>
                <w:sz w:val="20"/>
                <w:szCs w:val="20"/>
              </w:rPr>
            </w:pPr>
            <w:r>
              <w:rPr>
                <w:rFonts w:ascii="Arial" w:hAnsi="Arial"/>
                <w:noProof/>
                <w:sz w:val="20"/>
              </w:rPr>
              <w:t>постигане на общите основни цели на ОПОР,</w:t>
            </w:r>
          </w:p>
          <w:p w:rsidR="00530D41" w:rsidRDefault="006957E1">
            <w:pPr>
              <w:pStyle w:val="ListParagraph"/>
              <w:numPr>
                <w:ilvl w:val="0"/>
                <w:numId w:val="2"/>
              </w:numPr>
              <w:rPr>
                <w:rFonts w:ascii="Arial" w:hAnsi="Arial" w:cs="Arial"/>
                <w:noProof/>
                <w:sz w:val="20"/>
                <w:szCs w:val="20"/>
              </w:rPr>
            </w:pPr>
            <w:r>
              <w:rPr>
                <w:rFonts w:ascii="Arial" w:hAnsi="Arial"/>
                <w:noProof/>
                <w:color w:val="000000"/>
                <w:sz w:val="20"/>
              </w:rPr>
              <w:t>предоставяне на рамка за управление, която улеснява стабилността и предвидимостта за сектора на рибарството.</w:t>
            </w:r>
          </w:p>
          <w:p w:rsidR="00530D41" w:rsidRDefault="006957E1">
            <w:pPr>
              <w:jc w:val="both"/>
              <w:rPr>
                <w:rFonts w:ascii="Arial" w:hAnsi="Arial" w:cs="Arial"/>
                <w:noProof/>
                <w:sz w:val="20"/>
                <w:szCs w:val="20"/>
              </w:rPr>
            </w:pPr>
            <w:r>
              <w:rPr>
                <w:rFonts w:ascii="Arial" w:hAnsi="Arial"/>
                <w:noProof/>
                <w:sz w:val="20"/>
              </w:rPr>
              <w:t>Предпочитаният вариант е най-добрият начин за осигуряване</w:t>
            </w:r>
            <w:r>
              <w:rPr>
                <w:rFonts w:ascii="Arial" w:hAnsi="Arial"/>
                <w:noProof/>
                <w:sz w:val="20"/>
              </w:rPr>
              <w:t xml:space="preserve"> на ефективно и устойчиво управление на смесения риболов в западните води. Впоследствие той ще бъде от полза за рибарите, за отраслите надолу по веригата (преработка, търговия на дребно) и, в крайна сметка, за потребителите.</w:t>
            </w:r>
          </w:p>
        </w:tc>
      </w:tr>
    </w:tbl>
    <w:p w:rsidR="00530D41" w:rsidRDefault="00530D41">
      <w:pPr>
        <w:widowControl w:val="0"/>
        <w:rPr>
          <w:noProof/>
        </w:rPr>
      </w:pPr>
    </w:p>
    <w:tbl>
      <w:tblPr>
        <w:tblStyle w:val="TableGrid"/>
        <w:tblW w:w="10188" w:type="dxa"/>
        <w:tblLook w:val="01E0" w:firstRow="1" w:lastRow="1" w:firstColumn="1" w:lastColumn="1" w:noHBand="0" w:noVBand="0"/>
      </w:tblPr>
      <w:tblGrid>
        <w:gridCol w:w="10188"/>
      </w:tblGrid>
      <w:tr w:rsidR="00530D41">
        <w:tc>
          <w:tcPr>
            <w:tcW w:w="10188" w:type="dxa"/>
            <w:tcBorders>
              <w:bottom w:val="single" w:sz="4" w:space="0" w:color="auto"/>
            </w:tcBorders>
            <w:shd w:val="clear" w:color="auto" w:fill="E6E6E6"/>
          </w:tcPr>
          <w:p w:rsidR="00530D41" w:rsidRDefault="006957E1">
            <w:pPr>
              <w:spacing w:before="60" w:after="60"/>
              <w:jc w:val="both"/>
              <w:rPr>
                <w:rFonts w:ascii="Tahoma" w:hAnsi="Tahoma" w:cs="Tahoma"/>
                <w:noProof/>
                <w:sz w:val="20"/>
                <w:szCs w:val="20"/>
              </w:rPr>
            </w:pPr>
            <w:r>
              <w:rPr>
                <w:rFonts w:ascii="Tahoma" w:hAnsi="Tahoma"/>
                <w:b/>
                <w:noProof/>
                <w:sz w:val="20"/>
              </w:rPr>
              <w:t xml:space="preserve">Какви са разходите за </w:t>
            </w:r>
            <w:r>
              <w:rPr>
                <w:rFonts w:ascii="Tahoma" w:hAnsi="Tahoma"/>
                <w:b/>
                <w:noProof/>
                <w:sz w:val="20"/>
              </w:rPr>
              <w:t>предпочитания вариант (ако има такъв, в противен случай — за основните варианти)?</w:t>
            </w:r>
          </w:p>
        </w:tc>
      </w:tr>
      <w:tr w:rsidR="00530D41">
        <w:tc>
          <w:tcPr>
            <w:tcW w:w="10188" w:type="dxa"/>
            <w:tcBorders>
              <w:bottom w:val="single" w:sz="4" w:space="0" w:color="auto"/>
            </w:tcBorders>
            <w:shd w:val="clear" w:color="auto" w:fill="auto"/>
          </w:tcPr>
          <w:p w:rsidR="00530D41" w:rsidRDefault="00530D41">
            <w:pPr>
              <w:jc w:val="both"/>
              <w:rPr>
                <w:rFonts w:ascii="Arial" w:hAnsi="Arial" w:cs="Arial"/>
                <w:i/>
                <w:noProof/>
                <w:sz w:val="20"/>
                <w:szCs w:val="20"/>
              </w:rPr>
            </w:pPr>
          </w:p>
          <w:p w:rsidR="00530D41" w:rsidRDefault="006957E1">
            <w:pPr>
              <w:jc w:val="both"/>
              <w:rPr>
                <w:rFonts w:ascii="Arial" w:hAnsi="Arial" w:cs="Arial"/>
                <w:i/>
                <w:noProof/>
                <w:sz w:val="20"/>
                <w:szCs w:val="20"/>
              </w:rPr>
            </w:pPr>
            <w:r>
              <w:rPr>
                <w:rFonts w:ascii="Arial" w:hAnsi="Arial"/>
                <w:noProof/>
                <w:sz w:val="20"/>
              </w:rPr>
              <w:t>Що се отнася до въздействието върху околната среда, резултатите могат да бъдат само положителни в сравнение със статуквото. Не е възможно да се определят количествено преки</w:t>
            </w:r>
            <w:r>
              <w:rPr>
                <w:rFonts w:ascii="Arial" w:hAnsi="Arial"/>
                <w:noProof/>
                <w:sz w:val="20"/>
              </w:rPr>
              <w:t>те отрицателни икономически или социални последици, които биха възникнали в краткосрочен аспект в резултат от един или два многогодишни плана, но във всеки случай се очаква те да бъдат по-малко в краткосрочен аспект и да бъдат компенсирани от положителните</w:t>
            </w:r>
            <w:r>
              <w:rPr>
                <w:rFonts w:ascii="Arial" w:hAnsi="Arial"/>
                <w:noProof/>
                <w:sz w:val="20"/>
              </w:rPr>
              <w:t xml:space="preserve"> дългосрочни последици. Счита се, че при предпочитания вариант за единен многогодишен план за западните води административните разходи ще бъдат по-ниски. Многогодишният план ще създаде необходимата рамка за устойчиво управление в съответствие с целта на по</w:t>
            </w:r>
            <w:r>
              <w:rPr>
                <w:rFonts w:ascii="Arial" w:hAnsi="Arial"/>
                <w:noProof/>
                <w:sz w:val="20"/>
              </w:rPr>
              <w:t>литиката. Рибарството вече е обект на управление, а инициативата ще доведе само до подобряване на неговата рамка.</w:t>
            </w:r>
          </w:p>
          <w:p w:rsidR="00530D41" w:rsidRDefault="00530D41">
            <w:pPr>
              <w:jc w:val="both"/>
              <w:rPr>
                <w:rFonts w:ascii="Arial" w:hAnsi="Arial" w:cs="Arial"/>
                <w:i/>
                <w:noProof/>
                <w:sz w:val="20"/>
                <w:szCs w:val="20"/>
              </w:rPr>
            </w:pPr>
          </w:p>
        </w:tc>
      </w:tr>
      <w:tr w:rsidR="00530D41">
        <w:tc>
          <w:tcPr>
            <w:tcW w:w="10188" w:type="dxa"/>
            <w:tcBorders>
              <w:bottom w:val="single" w:sz="4" w:space="0" w:color="auto"/>
            </w:tcBorders>
            <w:shd w:val="clear" w:color="auto" w:fill="E6E6E6"/>
          </w:tcPr>
          <w:p w:rsidR="00530D41" w:rsidRDefault="006957E1">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rsidR="00530D41">
        <w:tc>
          <w:tcPr>
            <w:tcW w:w="10188" w:type="dxa"/>
            <w:tcBorders>
              <w:bottom w:val="single" w:sz="4" w:space="0" w:color="auto"/>
            </w:tcBorders>
            <w:shd w:val="clear" w:color="auto" w:fill="auto"/>
          </w:tcPr>
          <w:p w:rsidR="00530D41" w:rsidRDefault="00530D41">
            <w:pPr>
              <w:jc w:val="both"/>
              <w:rPr>
                <w:rFonts w:ascii="Arial" w:hAnsi="Arial" w:cs="Arial"/>
                <w:noProof/>
                <w:sz w:val="20"/>
                <w:szCs w:val="20"/>
              </w:rPr>
            </w:pPr>
          </w:p>
          <w:p w:rsidR="00530D41" w:rsidRDefault="006957E1">
            <w:pPr>
              <w:jc w:val="both"/>
              <w:rPr>
                <w:rFonts w:ascii="Arial" w:hAnsi="Arial" w:cs="Arial"/>
                <w:noProof/>
                <w:sz w:val="20"/>
                <w:szCs w:val="20"/>
              </w:rPr>
            </w:pPr>
            <w:r>
              <w:rPr>
                <w:rFonts w:ascii="Arial" w:hAnsi="Arial"/>
                <w:noProof/>
                <w:sz w:val="20"/>
              </w:rPr>
              <w:t xml:space="preserve">В сегашната ситуация увеличените разходи за риболова се поемат пряко </w:t>
            </w:r>
            <w:r>
              <w:rPr>
                <w:rFonts w:ascii="Arial" w:hAnsi="Arial"/>
                <w:noProof/>
                <w:sz w:val="20"/>
              </w:rPr>
              <w:t>от риболовните флотове, които в същото време са засегнати непосредствено от отрицателните последици — ниски нива на улов и намалени квоти, въведени поради необходимостта от възстановяване на запасите. Ниските нива на улов и слабите икономически резултати щ</w:t>
            </w:r>
            <w:r>
              <w:rPr>
                <w:rFonts w:ascii="Arial" w:hAnsi="Arial"/>
                <w:noProof/>
                <w:sz w:val="20"/>
              </w:rPr>
              <w:t>е се отразят и на всички свързани отрасли надолу по веригата. По-голямата част от предприятията в риболовния сектор са малки или средни предприятия или дори микропредприятия. Около 99,5 % от предприятията притежават 5 или по-малко кораба с по около 10 души</w:t>
            </w:r>
            <w:r>
              <w:rPr>
                <w:rFonts w:ascii="Arial" w:hAnsi="Arial"/>
                <w:noProof/>
                <w:sz w:val="20"/>
              </w:rPr>
              <w:t xml:space="preserve"> екипаж или по-малко, а около 92 % от флотовете притежават само по един кораб и осигуряват </w:t>
            </w:r>
            <w:r>
              <w:rPr>
                <w:rFonts w:ascii="Arial" w:hAnsi="Arial"/>
                <w:noProof/>
                <w:sz w:val="20"/>
              </w:rPr>
              <w:lastRenderedPageBreak/>
              <w:t>работа на приблизително двама души екипаж (микропредприятия). Като цяло екологичното, социалното и икономическото въздействие на инициативата ще бъде положително в с</w:t>
            </w:r>
            <w:r>
              <w:rPr>
                <w:rFonts w:ascii="Arial" w:hAnsi="Arial"/>
                <w:noProof/>
                <w:sz w:val="20"/>
              </w:rPr>
              <w:t>редносрочен и дългосрочен план, тъй като се очаква стабилизиране на запасите, а с течение на времето — и увеличаване на тяхната численост. Увеличените запаси ще позволят повишаване на квотите за риболов за сектора, а това на свой ред ще подобри и стабилизи</w:t>
            </w:r>
            <w:r>
              <w:rPr>
                <w:rFonts w:ascii="Arial" w:hAnsi="Arial"/>
                <w:noProof/>
                <w:sz w:val="20"/>
              </w:rPr>
              <w:t>ра доходите на рибарите.</w:t>
            </w:r>
          </w:p>
        </w:tc>
      </w:tr>
      <w:tr w:rsidR="00530D41">
        <w:tc>
          <w:tcPr>
            <w:tcW w:w="10188" w:type="dxa"/>
            <w:tcBorders>
              <w:bottom w:val="single" w:sz="4" w:space="0" w:color="auto"/>
            </w:tcBorders>
            <w:shd w:val="clear" w:color="auto" w:fill="E6E6E6"/>
          </w:tcPr>
          <w:p w:rsidR="00530D41" w:rsidRDefault="006957E1">
            <w:pPr>
              <w:spacing w:before="60"/>
              <w:jc w:val="both"/>
              <w:rPr>
                <w:rFonts w:ascii="Tahoma" w:hAnsi="Tahoma" w:cs="Tahoma"/>
                <w:b/>
                <w:i/>
                <w:noProof/>
                <w:sz w:val="20"/>
                <w:szCs w:val="20"/>
              </w:rPr>
            </w:pPr>
            <w:r>
              <w:rPr>
                <w:rFonts w:ascii="Tahoma" w:hAnsi="Tahoma"/>
                <w:b/>
                <w:noProof/>
                <w:sz w:val="20"/>
              </w:rPr>
              <w:lastRenderedPageBreak/>
              <w:t>Ще има ли значително въздействие</w:t>
            </w:r>
            <w:r>
              <w:rPr>
                <w:rFonts w:ascii="Tahoma" w:hAnsi="Tahoma"/>
                <w:noProof/>
                <w:sz w:val="20"/>
              </w:rPr>
              <w:t xml:space="preserve"> </w:t>
            </w:r>
            <w:r>
              <w:rPr>
                <w:rFonts w:ascii="Tahoma" w:hAnsi="Tahoma"/>
                <w:b/>
                <w:noProof/>
                <w:sz w:val="20"/>
              </w:rPr>
              <w:t>върху националните бюджети и администрации?</w:t>
            </w:r>
          </w:p>
        </w:tc>
      </w:tr>
      <w:tr w:rsidR="00530D41">
        <w:tc>
          <w:tcPr>
            <w:tcW w:w="10188" w:type="dxa"/>
            <w:shd w:val="clear" w:color="auto" w:fill="auto"/>
          </w:tcPr>
          <w:p w:rsidR="00530D41" w:rsidRDefault="00530D41">
            <w:pPr>
              <w:jc w:val="both"/>
              <w:rPr>
                <w:rFonts w:ascii="Arial" w:hAnsi="Arial" w:cs="Arial"/>
                <w:noProof/>
                <w:sz w:val="20"/>
                <w:szCs w:val="20"/>
              </w:rPr>
            </w:pPr>
          </w:p>
          <w:p w:rsidR="00530D41" w:rsidRDefault="006957E1">
            <w:pPr>
              <w:jc w:val="both"/>
              <w:rPr>
                <w:rFonts w:ascii="Arial" w:hAnsi="Arial" w:cs="Arial"/>
                <w:noProof/>
                <w:sz w:val="20"/>
                <w:szCs w:val="20"/>
              </w:rPr>
            </w:pPr>
            <w:r>
              <w:rPr>
                <w:rFonts w:ascii="Arial" w:hAnsi="Arial"/>
                <w:noProof/>
                <w:sz w:val="20"/>
              </w:rPr>
              <w:t xml:space="preserve">Не. Инициативата ще увеличи ефективността на съществуващата рамка на управление, без това да има значително въздействие върху националните бюджети и </w:t>
            </w:r>
            <w:r>
              <w:rPr>
                <w:rFonts w:ascii="Arial" w:hAnsi="Arial"/>
                <w:noProof/>
                <w:sz w:val="20"/>
              </w:rPr>
              <w:t>администрации.</w:t>
            </w:r>
          </w:p>
          <w:p w:rsidR="00530D41" w:rsidRDefault="00530D41">
            <w:pPr>
              <w:jc w:val="both"/>
              <w:rPr>
                <w:rFonts w:ascii="Arial" w:hAnsi="Arial" w:cs="Arial"/>
                <w:noProof/>
                <w:sz w:val="20"/>
                <w:szCs w:val="20"/>
              </w:rPr>
            </w:pPr>
          </w:p>
        </w:tc>
      </w:tr>
      <w:tr w:rsidR="00530D41">
        <w:tc>
          <w:tcPr>
            <w:tcW w:w="10188" w:type="dxa"/>
            <w:tcBorders>
              <w:bottom w:val="single" w:sz="4" w:space="0" w:color="auto"/>
            </w:tcBorders>
            <w:shd w:val="clear" w:color="auto" w:fill="E6E6E6"/>
          </w:tcPr>
          <w:p w:rsidR="00530D41" w:rsidRDefault="006957E1">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p>
        </w:tc>
      </w:tr>
      <w:tr w:rsidR="00530D41">
        <w:tc>
          <w:tcPr>
            <w:tcW w:w="10188" w:type="dxa"/>
            <w:tcBorders>
              <w:bottom w:val="single" w:sz="4" w:space="0" w:color="auto"/>
            </w:tcBorders>
            <w:shd w:val="clear" w:color="auto" w:fill="auto"/>
          </w:tcPr>
          <w:p w:rsidR="00530D41" w:rsidRDefault="00530D41">
            <w:pPr>
              <w:jc w:val="both"/>
              <w:rPr>
                <w:rFonts w:ascii="Arial" w:hAnsi="Arial" w:cs="Arial"/>
                <w:noProof/>
                <w:sz w:val="20"/>
                <w:szCs w:val="20"/>
              </w:rPr>
            </w:pPr>
          </w:p>
          <w:p w:rsidR="00530D41" w:rsidRDefault="006957E1">
            <w:pPr>
              <w:jc w:val="both"/>
              <w:rPr>
                <w:rFonts w:ascii="Arial" w:hAnsi="Arial" w:cs="Arial"/>
                <w:noProof/>
                <w:sz w:val="20"/>
                <w:szCs w:val="20"/>
              </w:rPr>
            </w:pPr>
            <w:r>
              <w:rPr>
                <w:rFonts w:ascii="Arial" w:hAnsi="Arial"/>
                <w:noProof/>
                <w:sz w:val="20"/>
              </w:rPr>
              <w:t>Инициативата ще опрости управлението на рибарството в западните води чрез съчетаване на много видове риби и риболов в единен план. Тя ще се отрази положително и на регионализацията — един от основн</w:t>
            </w:r>
            <w:r>
              <w:rPr>
                <w:rFonts w:ascii="Arial" w:hAnsi="Arial"/>
                <w:noProof/>
                <w:sz w:val="20"/>
              </w:rPr>
              <w:t>ите стълбове на ОПОР, която на равнището на ЕС се съсредоточава върху общите цели, предоставяйки свобода на регионалните групи на държавите членки при разработването на конкретни мерки за изпълнение, така че да може да се вземат предвид регионалните особен</w:t>
            </w:r>
            <w:r>
              <w:rPr>
                <w:rFonts w:ascii="Arial" w:hAnsi="Arial"/>
                <w:noProof/>
                <w:sz w:val="20"/>
              </w:rPr>
              <w:t>ости.</w:t>
            </w:r>
          </w:p>
          <w:p w:rsidR="00530D41" w:rsidRDefault="00530D41">
            <w:pPr>
              <w:jc w:val="both"/>
              <w:rPr>
                <w:rFonts w:ascii="Arial" w:hAnsi="Arial" w:cs="Arial"/>
                <w:noProof/>
                <w:sz w:val="20"/>
                <w:szCs w:val="20"/>
              </w:rPr>
            </w:pPr>
          </w:p>
        </w:tc>
      </w:tr>
      <w:tr w:rsidR="00530D41">
        <w:tc>
          <w:tcPr>
            <w:tcW w:w="10188" w:type="dxa"/>
            <w:tcBorders>
              <w:bottom w:val="single" w:sz="4" w:space="0" w:color="auto"/>
            </w:tcBorders>
            <w:shd w:val="clear" w:color="auto" w:fill="C0C0C0"/>
          </w:tcPr>
          <w:p w:rsidR="00530D41" w:rsidRDefault="006957E1">
            <w:pPr>
              <w:spacing w:before="60" w:after="60"/>
              <w:jc w:val="center"/>
              <w:rPr>
                <w:rFonts w:ascii="Tahoma" w:hAnsi="Tahoma" w:cs="Tahoma"/>
                <w:b/>
                <w:noProof/>
                <w:sz w:val="22"/>
                <w:szCs w:val="22"/>
              </w:rPr>
            </w:pPr>
            <w:r>
              <w:rPr>
                <w:rFonts w:ascii="Tahoma" w:hAnsi="Tahoma"/>
                <w:b/>
                <w:noProof/>
                <w:sz w:val="22"/>
              </w:rPr>
              <w:t>Г. Последващи действия</w:t>
            </w:r>
          </w:p>
        </w:tc>
      </w:tr>
      <w:tr w:rsidR="00530D41">
        <w:tc>
          <w:tcPr>
            <w:tcW w:w="10188" w:type="dxa"/>
            <w:tcBorders>
              <w:bottom w:val="single" w:sz="4" w:space="0" w:color="auto"/>
            </w:tcBorders>
            <w:shd w:val="clear" w:color="auto" w:fill="E6E6E6"/>
          </w:tcPr>
          <w:p w:rsidR="00530D41" w:rsidRDefault="006957E1">
            <w:pPr>
              <w:spacing w:before="60"/>
              <w:jc w:val="both"/>
              <w:rPr>
                <w:rFonts w:ascii="Tahoma" w:hAnsi="Tahoma" w:cs="Tahoma"/>
                <w:noProof/>
                <w:sz w:val="20"/>
                <w:szCs w:val="20"/>
              </w:rPr>
            </w:pPr>
            <w:r>
              <w:rPr>
                <w:rFonts w:ascii="Tahoma" w:hAnsi="Tahoma"/>
                <w:b/>
                <w:noProof/>
                <w:sz w:val="20"/>
              </w:rPr>
              <w:t>Кога ще се извърши преглед на политиката?</w:t>
            </w:r>
          </w:p>
        </w:tc>
      </w:tr>
      <w:tr w:rsidR="00530D41">
        <w:tc>
          <w:tcPr>
            <w:tcW w:w="10188" w:type="dxa"/>
            <w:tcBorders>
              <w:bottom w:val="single" w:sz="4" w:space="0" w:color="auto"/>
            </w:tcBorders>
            <w:shd w:val="clear" w:color="auto" w:fill="auto"/>
          </w:tcPr>
          <w:p w:rsidR="00530D41" w:rsidRDefault="00530D41">
            <w:pPr>
              <w:jc w:val="both"/>
              <w:rPr>
                <w:rFonts w:ascii="Tahoma" w:hAnsi="Tahoma" w:cs="Tahoma"/>
                <w:noProof/>
                <w:sz w:val="20"/>
                <w:szCs w:val="20"/>
              </w:rPr>
            </w:pPr>
          </w:p>
          <w:p w:rsidR="00530D41" w:rsidRDefault="006957E1">
            <w:pPr>
              <w:jc w:val="both"/>
              <w:rPr>
                <w:rFonts w:ascii="Tahoma" w:hAnsi="Tahoma" w:cs="Tahoma"/>
                <w:noProof/>
                <w:sz w:val="20"/>
                <w:szCs w:val="20"/>
              </w:rPr>
            </w:pPr>
            <w:r>
              <w:rPr>
                <w:rFonts w:ascii="Tahoma" w:hAnsi="Tahoma"/>
                <w:noProof/>
                <w:sz w:val="20"/>
              </w:rPr>
              <w:t>Ако многогодишният план за дънния риболов в западните води на ЕС се приема до края на 2018 г., първата оценка може да се извърши до края на 2023 г.</w:t>
            </w:r>
          </w:p>
          <w:p w:rsidR="00530D41" w:rsidRDefault="00530D41">
            <w:pPr>
              <w:jc w:val="both"/>
              <w:rPr>
                <w:rFonts w:ascii="Tahoma" w:hAnsi="Tahoma" w:cs="Tahoma"/>
                <w:noProof/>
                <w:sz w:val="20"/>
                <w:szCs w:val="20"/>
              </w:rPr>
            </w:pPr>
          </w:p>
        </w:tc>
      </w:tr>
    </w:tbl>
    <w:p w:rsidR="00530D41" w:rsidRDefault="00530D41">
      <w:pPr>
        <w:rPr>
          <w:noProof/>
        </w:rPr>
      </w:pPr>
    </w:p>
    <w:sectPr w:rsidR="00530D4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D41" w:rsidRDefault="006957E1">
      <w:r>
        <w:separator/>
      </w:r>
    </w:p>
  </w:endnote>
  <w:endnote w:type="continuationSeparator" w:id="0">
    <w:p w:rsidR="00530D41" w:rsidRDefault="0069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E1" w:rsidRPr="006957E1" w:rsidRDefault="006957E1" w:rsidP="00695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E1" w:rsidRPr="006957E1" w:rsidRDefault="006957E1" w:rsidP="006957E1">
    <w:pPr>
      <w:pStyle w:val="FooterCoverPage"/>
      <w:rPr>
        <w:rFonts w:ascii="Arial" w:hAnsi="Arial" w:cs="Arial"/>
        <w:b/>
        <w:sz w:val="48"/>
      </w:rPr>
    </w:pPr>
    <w:r w:rsidRPr="006957E1">
      <w:rPr>
        <w:rFonts w:ascii="Arial" w:hAnsi="Arial" w:cs="Arial"/>
        <w:b/>
        <w:sz w:val="48"/>
      </w:rPr>
      <w:t>BG</w:t>
    </w:r>
    <w:r w:rsidRPr="006957E1">
      <w:rPr>
        <w:rFonts w:ascii="Arial" w:hAnsi="Arial" w:cs="Arial"/>
        <w:b/>
        <w:sz w:val="48"/>
      </w:rPr>
      <w:tab/>
    </w:r>
    <w:r w:rsidRPr="006957E1">
      <w:rPr>
        <w:rFonts w:ascii="Arial" w:hAnsi="Arial" w:cs="Arial"/>
        <w:b/>
        <w:sz w:val="48"/>
      </w:rPr>
      <w:tab/>
    </w:r>
    <w:r w:rsidRPr="006957E1">
      <w:tab/>
    </w:r>
    <w:r w:rsidRPr="006957E1">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E1" w:rsidRPr="006957E1" w:rsidRDefault="006957E1" w:rsidP="006957E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41" w:rsidRDefault="00530D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530D41" w:rsidRDefault="006957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41" w:rsidRDefault="00530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D41" w:rsidRDefault="006957E1">
      <w:r>
        <w:separator/>
      </w:r>
    </w:p>
  </w:footnote>
  <w:footnote w:type="continuationSeparator" w:id="0">
    <w:p w:rsidR="00530D41" w:rsidRDefault="00695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E1" w:rsidRPr="006957E1" w:rsidRDefault="006957E1" w:rsidP="006957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E1" w:rsidRPr="006957E1" w:rsidRDefault="006957E1" w:rsidP="006957E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E1" w:rsidRPr="006957E1" w:rsidRDefault="006957E1" w:rsidP="006957E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41" w:rsidRDefault="00530D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41" w:rsidRDefault="00530D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41" w:rsidRDefault="00530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62556"/>
    <w:multiLevelType w:val="hybridMultilevel"/>
    <w:tmpl w:val="2CB0D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63529FE"/>
    <w:multiLevelType w:val="hybridMultilevel"/>
    <w:tmpl w:val="4F46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3E0C101E-FAED-4AB2-895D-686DD23AECA8"/>
    <w:docVar w:name="LW_COVERPAGE_TYPE" w:val="1"/>
    <w:docVar w:name="LW_CROSSREFERENCE" w:val="{COM(2018) 149 final/2}_x000a_{SWD(2018) 112 final}"/>
    <w:docVar w:name="LW_DocType" w:val="NORMAL"/>
    <w:docVar w:name="LW_EMISSION" w:val="18.4.2018"/>
    <w:docVar w:name="LW_EMISSION_ISODATE" w:val="2018-04-18"/>
    <w:docVar w:name="LW_EMISSION_LOCATION" w:val="BRX"/>
    <w:docVar w:name="LW_EMISSION_PREFIX" w:val="\u1041?\u1088?\u1102?\u1082?\u1089?\u1077?\u1083?,"/>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6?\u1045?\u1043?\u1051?\u1040?\u1052?\u1045?\u1053?\u1058? \u1053?\u1040? \u1045?\u1042?\u1056?\u1054?\u1055?\u1045?\u1049?\u1057?\u1050?\u1048?\u1071? \u1055?\u1040?\u1056?\u1051?\u1040?\u1052?\u1045?\u1053?\u1058? \u1048? \u1053?\u1040? \u1057?\u1066?\u1042?\u1045?\u1058?\u1040? \u1079?\u1072? \u1089?\u1098?\u1079?\u1076?\u1072?\u1074?\u1072?\u1085?\u1077? \u1085?\u1072? \u1084?\u1085?\u1086?\u1075?\u1086?\u1075?\u1086?\u1076?\u1080?\u1096?\u1077?\u1085? \u1087?\u1083?\u1072?\u1085? \u1079?\u1072? \u1088?\u1080?\u1073?\u1085?\u1080?\u1090?\u1077? \u1079?\u1072?\u1087?\u1072?\u1089?\u1080? \u1074? \u1079?\u1072?\u1087?\u1072?\u1076?\u1085?\u1080?\u1090?\u1077? \u1074?\u1086?\u1076?\u1080? \u1080? \u1089?\u1098?\u1089?\u1077?\u1076?\u1085?\u1080?\u1090?\u1077? \u1085?\u1072? \u1090?\u1103?\u1093? \u1074?\u1086?\u1076?\u1080? \u1080? \u1079?\u1072? \u1074?\u1080?\u1076?\u1086?\u1074?\u1077?\u1090?\u1077? \u1088?\u1080?\u1073?\u1086?\u1083?\u1086?\u1074?, \u1082?\u1086?\u1080?\u1090?\u1086? \u1077?\u1082?\u1089?\u1087?\u1083?\u1086?\u1072?\u1090?\u1080?\u1088?\u1072?\u1090? \u1090?\u1077?\u1079?\u1080? \u1079?\u1072?\u1087?\u1072?\u1089?\u1080?, \u1079?\u1072? \u1080?\u1079?\u1084?\u1077?\u1085?\u1077?\u1085?\u1080?\u1077? \u1085?\u1072? \u1056?\u1077?\u1075?\u1083?\u1072?\u1084?\u1077?\u1085?\u1090? (E\u1057?) 2016/1139 \u1079?\u1072? \u1089?\u1098?\u1079?\u1076?\u1072?\u1074?\u1072?\u1085?\u1077? \u1085?\u1072? \u1084?\u1085?\u1086?\u1075?\u1086?\u1075?\u1086?\u1076?\u1080?\u1096?\u1077?\u1085? \u1087?\u1083?\u1072?\u1085? \u1079?\u1072? \u1041?\u1072?\u1083?\u1090?\u1080?\u1081?\u1089?\u1082?\u1086? \u1084?\u1086?\u1088?\u1077? \u1080? \u1079?\u1072? \u1086?\u1090?\u1084?\u1103?\u1085?\u1072? \u1085?\u1072? \u1088?\u1077?\u1075?\u1083?\u1072?\u1084?\u1077?\u1085?\u1090?\u1080? (E\u1054?) No 811/2004, (EC) No 2166/2005, (EC) No 388/2006, (EC) 509/2007 \u1080? (EC) 1300/2008"/>
    <w:docVar w:name="LW_PART_NBR" w:val="1"/>
    <w:docVar w:name="LW_PART_NBR_TOTAL" w:val="1"/>
    <w:docVar w:name="LW_REF.INST.NEW" w:val="SWD"/>
    <w:docVar w:name="LW_REF.INST.NEW_ADOPTED" w:val="final"/>
    <w:docVar w:name="LW_REF.INST.NEW_TEXT" w:val="(2018)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w:docVars>
  <w:rsids>
    <w:rsidRoot w:val="00530D41"/>
    <w:rsid w:val="00530D41"/>
    <w:rsid w:val="006957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www.w3.org/XML/1998/namespace"/>
    <ds:schemaRef ds:uri="http://schemas.microsoft.com/sharepoint/v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1345</Words>
  <Characters>7724</Characters>
  <Application>Microsoft Office Word</Application>
  <DocSecurity>0</DocSecurity>
  <Lines>137</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23</cp:revision>
  <cp:lastPrinted>2017-07-26T14:41:00Z</cp:lastPrinted>
  <dcterms:created xsi:type="dcterms:W3CDTF">2018-03-28T14:30:00Z</dcterms:created>
  <dcterms:modified xsi:type="dcterms:W3CDTF">2018-04-17T09:21:00Z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