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2C879EA6-793F-404C-9AB2-0F824937D307" style="width:450.45pt;height:411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>ANNEX II</w:t>
      </w:r>
    </w:p>
    <w:p>
      <w:pPr>
        <w:rPr>
          <w:b/>
          <w:noProof/>
          <w:szCs w:val="24"/>
        </w:rPr>
      </w:pPr>
      <w:r>
        <w:rPr>
          <w:b/>
          <w:noProof/>
          <w:szCs w:val="24"/>
        </w:rPr>
        <w:t xml:space="preserve">Minimum specifications for fishing logbooks: </w:t>
      </w:r>
    </w:p>
    <w:p>
      <w:pPr>
        <w:rPr>
          <w:noProof/>
          <w:szCs w:val="24"/>
        </w:rPr>
      </w:pPr>
      <w:r>
        <w:rPr>
          <w:noProof/>
          <w:szCs w:val="24"/>
        </w:rPr>
        <w:t xml:space="preserve">1. The logbook shall be numbered by sheet. </w:t>
      </w:r>
    </w:p>
    <w:p>
      <w:pPr>
        <w:rPr>
          <w:noProof/>
          <w:szCs w:val="24"/>
        </w:rPr>
      </w:pPr>
      <w:r>
        <w:rPr>
          <w:noProof/>
          <w:szCs w:val="24"/>
        </w:rPr>
        <w:t xml:space="preserve">2. The logbook shall be completed every day (midnight) or before port arrival. </w:t>
      </w:r>
    </w:p>
    <w:p>
      <w:pPr>
        <w:rPr>
          <w:noProof/>
          <w:szCs w:val="24"/>
        </w:rPr>
      </w:pPr>
      <w:r>
        <w:rPr>
          <w:noProof/>
          <w:szCs w:val="24"/>
        </w:rPr>
        <w:t xml:space="preserve">3. The logbook shall be completed in case of at-sea inspections. </w:t>
      </w:r>
    </w:p>
    <w:p>
      <w:pPr>
        <w:rPr>
          <w:noProof/>
          <w:szCs w:val="24"/>
        </w:rPr>
      </w:pPr>
      <w:r>
        <w:rPr>
          <w:noProof/>
          <w:szCs w:val="24"/>
        </w:rPr>
        <w:t xml:space="preserve">4. One copy of the sheets shall remain attached to the logbook. </w:t>
      </w:r>
    </w:p>
    <w:p>
      <w:pPr>
        <w:rPr>
          <w:noProof/>
          <w:szCs w:val="24"/>
        </w:rPr>
      </w:pPr>
      <w:r>
        <w:rPr>
          <w:noProof/>
          <w:szCs w:val="24"/>
        </w:rPr>
        <w:t xml:space="preserve">5. Logbooks shall be kept on board to cover a period of one year of operation. </w:t>
      </w:r>
    </w:p>
    <w:p>
      <w:pPr>
        <w:rPr>
          <w:b/>
          <w:noProof/>
          <w:szCs w:val="24"/>
        </w:rPr>
      </w:pPr>
      <w:r>
        <w:rPr>
          <w:b/>
          <w:noProof/>
          <w:szCs w:val="24"/>
        </w:rPr>
        <w:t xml:space="preserve">Minimum standard information for fishing logbooks: </w:t>
      </w:r>
    </w:p>
    <w:p>
      <w:pPr>
        <w:rPr>
          <w:noProof/>
          <w:szCs w:val="24"/>
        </w:rPr>
      </w:pPr>
      <w:r>
        <w:rPr>
          <w:noProof/>
          <w:szCs w:val="24"/>
        </w:rPr>
        <w:t xml:space="preserve">1. Master's name and address. </w:t>
      </w:r>
    </w:p>
    <w:p>
      <w:pPr>
        <w:rPr>
          <w:noProof/>
          <w:szCs w:val="24"/>
        </w:rPr>
      </w:pPr>
      <w:r>
        <w:rPr>
          <w:noProof/>
          <w:szCs w:val="24"/>
        </w:rPr>
        <w:t xml:space="preserve">2. Dates and ports of departure, dates and ports of arrival. </w:t>
      </w:r>
    </w:p>
    <w:p>
      <w:pPr>
        <w:rPr>
          <w:noProof/>
          <w:szCs w:val="24"/>
        </w:rPr>
      </w:pPr>
      <w:r>
        <w:rPr>
          <w:noProof/>
          <w:szCs w:val="24"/>
        </w:rPr>
        <w:t xml:space="preserve">3. Vessel's name, register number, ICCAT number, international radio call sign and IMO number (if available). </w:t>
      </w:r>
    </w:p>
    <w:p>
      <w:pPr>
        <w:rPr>
          <w:noProof/>
          <w:szCs w:val="24"/>
        </w:rPr>
      </w:pPr>
      <w:r>
        <w:rPr>
          <w:noProof/>
          <w:szCs w:val="24"/>
        </w:rPr>
        <w:t xml:space="preserve">4. Fishing gear: </w:t>
      </w:r>
    </w:p>
    <w:p>
      <w:pPr>
        <w:pStyle w:val="Point1letter"/>
        <w:numPr>
          <w:ilvl w:val="3"/>
          <w:numId w:val="1"/>
        </w:numPr>
        <w:rPr>
          <w:noProof/>
          <w:szCs w:val="24"/>
        </w:rPr>
      </w:pPr>
      <w:r>
        <w:rPr>
          <w:noProof/>
          <w:szCs w:val="24"/>
        </w:rPr>
        <w:t xml:space="preserve">Type FAO code; </w:t>
      </w:r>
    </w:p>
    <w:p>
      <w:pPr>
        <w:pStyle w:val="Point1letter"/>
        <w:rPr>
          <w:noProof/>
          <w:szCs w:val="24"/>
        </w:rPr>
      </w:pPr>
      <w:r>
        <w:rPr>
          <w:noProof/>
          <w:szCs w:val="24"/>
        </w:rPr>
        <w:t xml:space="preserve">Dimension (e.g. length, mesh size, number of hooks). </w:t>
      </w:r>
    </w:p>
    <w:p>
      <w:pPr>
        <w:rPr>
          <w:noProof/>
          <w:szCs w:val="24"/>
        </w:rPr>
      </w:pPr>
      <w:r>
        <w:rPr>
          <w:noProof/>
          <w:szCs w:val="24"/>
        </w:rPr>
        <w:t xml:space="preserve">5. Operations at sea with one line (minimum) per day of trip, providing: </w:t>
      </w:r>
    </w:p>
    <w:p>
      <w:pPr>
        <w:pStyle w:val="Point1letter"/>
        <w:numPr>
          <w:ilvl w:val="3"/>
          <w:numId w:val="2"/>
        </w:numPr>
        <w:rPr>
          <w:noProof/>
          <w:szCs w:val="24"/>
        </w:rPr>
      </w:pPr>
      <w:r>
        <w:rPr>
          <w:noProof/>
          <w:szCs w:val="24"/>
        </w:rPr>
        <w:t xml:space="preserve">Activity (e.g. fishing, steaming); </w:t>
      </w:r>
    </w:p>
    <w:p>
      <w:pPr>
        <w:pStyle w:val="Point1letter"/>
        <w:rPr>
          <w:noProof/>
          <w:szCs w:val="24"/>
        </w:rPr>
      </w:pPr>
      <w:r>
        <w:rPr>
          <w:noProof/>
          <w:szCs w:val="24"/>
        </w:rPr>
        <w:t xml:space="preserve">Position: exact daily positions (in degree and minutes), recorded for each fishing operation or at midday when no fishing has been conducted during that day; </w:t>
      </w:r>
    </w:p>
    <w:p>
      <w:pPr>
        <w:pStyle w:val="Point1letter"/>
        <w:rPr>
          <w:noProof/>
          <w:szCs w:val="24"/>
        </w:rPr>
      </w:pPr>
      <w:r>
        <w:rPr>
          <w:noProof/>
          <w:szCs w:val="24"/>
        </w:rPr>
        <w:t xml:space="preserve">Record of catches, including: </w:t>
      </w:r>
    </w:p>
    <w:p>
      <w:pPr>
        <w:pStyle w:val="Bullet2"/>
        <w:numPr>
          <w:ilvl w:val="0"/>
          <w:numId w:val="4"/>
        </w:numPr>
        <w:rPr>
          <w:noProof/>
          <w:szCs w:val="24"/>
        </w:rPr>
      </w:pPr>
      <w:r>
        <w:rPr>
          <w:noProof/>
          <w:szCs w:val="24"/>
        </w:rPr>
        <w:t xml:space="preserve">FAO code; </w:t>
      </w:r>
    </w:p>
    <w:p>
      <w:pPr>
        <w:pStyle w:val="Bullet2"/>
        <w:rPr>
          <w:noProof/>
          <w:szCs w:val="24"/>
        </w:rPr>
      </w:pPr>
      <w:r>
        <w:rPr>
          <w:noProof/>
          <w:szCs w:val="24"/>
        </w:rPr>
        <w:t xml:space="preserve">Round (RWT) weight in kg per day; </w:t>
      </w:r>
    </w:p>
    <w:p>
      <w:pPr>
        <w:pStyle w:val="Bullet2"/>
        <w:rPr>
          <w:noProof/>
          <w:szCs w:val="24"/>
        </w:rPr>
      </w:pPr>
      <w:r>
        <w:rPr>
          <w:noProof/>
          <w:szCs w:val="24"/>
        </w:rPr>
        <w:t xml:space="preserve">Number of pieces per day. </w:t>
      </w:r>
    </w:p>
    <w:p>
      <w:pPr>
        <w:rPr>
          <w:noProof/>
          <w:szCs w:val="24"/>
        </w:rPr>
      </w:pPr>
      <w:r>
        <w:rPr>
          <w:noProof/>
          <w:szCs w:val="24"/>
        </w:rPr>
        <w:t xml:space="preserve">6. Master's signature. </w:t>
      </w:r>
    </w:p>
    <w:p>
      <w:pPr>
        <w:rPr>
          <w:noProof/>
          <w:szCs w:val="24"/>
        </w:rPr>
      </w:pPr>
      <w:r>
        <w:rPr>
          <w:noProof/>
          <w:szCs w:val="24"/>
        </w:rPr>
        <w:t xml:space="preserve">7. Means of weight measure: estimation, weighing on board. </w:t>
      </w:r>
    </w:p>
    <w:p>
      <w:pPr>
        <w:rPr>
          <w:noProof/>
          <w:szCs w:val="24"/>
        </w:rPr>
      </w:pPr>
      <w:r>
        <w:rPr>
          <w:noProof/>
          <w:szCs w:val="24"/>
        </w:rPr>
        <w:t xml:space="preserve">8. The logbook shall be kept in equivalent live weight of fish and shall mention the conversion factors used in the evaluation. </w:t>
      </w:r>
    </w:p>
    <w:p>
      <w:pPr>
        <w:rPr>
          <w:b/>
          <w:noProof/>
          <w:szCs w:val="24"/>
        </w:rPr>
      </w:pPr>
      <w:r>
        <w:rPr>
          <w:b/>
          <w:noProof/>
          <w:szCs w:val="24"/>
        </w:rPr>
        <w:t xml:space="preserve">Minimum information for fishing logbooks in case of landing or transhipment: </w:t>
      </w:r>
    </w:p>
    <w:p>
      <w:pPr>
        <w:rPr>
          <w:noProof/>
          <w:szCs w:val="24"/>
        </w:rPr>
      </w:pPr>
      <w:r>
        <w:rPr>
          <w:noProof/>
          <w:szCs w:val="24"/>
        </w:rPr>
        <w:t xml:space="preserve">1. Dates and port of landing/transhipment. </w:t>
      </w:r>
    </w:p>
    <w:p>
      <w:pPr>
        <w:rPr>
          <w:noProof/>
          <w:szCs w:val="24"/>
        </w:rPr>
      </w:pPr>
      <w:r>
        <w:rPr>
          <w:noProof/>
          <w:szCs w:val="24"/>
        </w:rPr>
        <w:t xml:space="preserve">2. Products: </w:t>
      </w:r>
    </w:p>
    <w:p>
      <w:pPr>
        <w:pStyle w:val="Point0letter"/>
        <w:numPr>
          <w:ilvl w:val="1"/>
          <w:numId w:val="3"/>
        </w:numPr>
        <w:rPr>
          <w:noProof/>
          <w:szCs w:val="24"/>
        </w:rPr>
      </w:pPr>
      <w:r>
        <w:rPr>
          <w:noProof/>
          <w:szCs w:val="24"/>
        </w:rPr>
        <w:t xml:space="preserve">Species and presentation by FAO code; </w:t>
      </w:r>
    </w:p>
    <w:p>
      <w:pPr>
        <w:pStyle w:val="Point0letter"/>
        <w:rPr>
          <w:noProof/>
          <w:szCs w:val="24"/>
        </w:rPr>
      </w:pPr>
      <w:r>
        <w:rPr>
          <w:noProof/>
          <w:szCs w:val="24"/>
        </w:rPr>
        <w:t xml:space="preserve">Number of fish or boxes and quantity in kg. </w:t>
      </w:r>
    </w:p>
    <w:p>
      <w:pPr>
        <w:rPr>
          <w:noProof/>
          <w:szCs w:val="24"/>
        </w:rPr>
      </w:pPr>
      <w:r>
        <w:rPr>
          <w:noProof/>
          <w:szCs w:val="24"/>
        </w:rPr>
        <w:t xml:space="preserve">3. Signature of the master or vessel agent. </w:t>
      </w:r>
    </w:p>
    <w:p>
      <w:pPr>
        <w:rPr>
          <w:noProof/>
          <w:szCs w:val="24"/>
        </w:rPr>
      </w:pPr>
      <w:r>
        <w:rPr>
          <w:noProof/>
          <w:szCs w:val="24"/>
        </w:rPr>
        <w:t xml:space="preserve">4. In case of transhipment: receiving vessel name, its flag and ICCAT number. 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37C6E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F364D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49622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1FC98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19E7F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64A92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1E81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248F0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20"/>
  </w:num>
  <w:num w:numId="16">
    <w:abstractNumId w:val="11"/>
  </w:num>
  <w:num w:numId="17">
    <w:abstractNumId w:val="13"/>
  </w:num>
  <w:num w:numId="18">
    <w:abstractNumId w:val="9"/>
  </w:num>
  <w:num w:numId="19">
    <w:abstractNumId w:val="19"/>
  </w:num>
  <w:num w:numId="20">
    <w:abstractNumId w:val="8"/>
  </w:num>
  <w:num w:numId="21">
    <w:abstractNumId w:val="14"/>
  </w:num>
  <w:num w:numId="22">
    <w:abstractNumId w:val="16"/>
  </w:num>
  <w:num w:numId="23">
    <w:abstractNumId w:val="17"/>
  </w:num>
  <w:num w:numId="24">
    <w:abstractNumId w:val="10"/>
  </w:num>
  <w:num w:numId="25">
    <w:abstractNumId w:val="15"/>
  </w:num>
  <w:num w:numId="26">
    <w:abstractNumId w:val="21"/>
  </w:num>
  <w:num w:numId="27">
    <w:abstractNumId w:val="18"/>
  </w:num>
  <w:num w:numId="28">
    <w:abstractNumId w:val="12"/>
  </w:num>
  <w:num w:numId="29">
    <w:abstractNumId w:val="20"/>
  </w:num>
  <w:num w:numId="30">
    <w:abstractNumId w:val="11"/>
  </w:num>
  <w:num w:numId="31">
    <w:abstractNumId w:val="13"/>
  </w:num>
  <w:num w:numId="32">
    <w:abstractNumId w:val="9"/>
  </w:num>
  <w:num w:numId="33">
    <w:abstractNumId w:val="19"/>
  </w:num>
  <w:num w:numId="34">
    <w:abstractNumId w:val="8"/>
  </w:num>
  <w:num w:numId="35">
    <w:abstractNumId w:val="14"/>
  </w:num>
  <w:num w:numId="36">
    <w:abstractNumId w:val="16"/>
  </w:num>
  <w:num w:numId="37">
    <w:abstractNumId w:val="17"/>
  </w:num>
  <w:num w:numId="38">
    <w:abstractNumId w:val="10"/>
  </w:num>
  <w:num w:numId="39">
    <w:abstractNumId w:val="15"/>
  </w:num>
  <w:num w:numId="40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20 17:06:5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 "/>
    <w:docVar w:name="LW_ACCOMPAGNANT.CP" w:val="to the 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2C879EA6-793F-404C-9AB2-0F824937D307"/>
    <w:docVar w:name="LW_COVERPAGE_TYPE" w:val="1"/>
    <w:docVar w:name="LW_CROSSREFERENCE" w:val="&lt;UNUSED&gt;"/>
    <w:docVar w:name="LW_DocType" w:val="ANNEX"/>
    <w:docVar w:name="LW_EMISSION" w:val="24.4.2018"/>
    <w:docVar w:name="LW_EMISSION_ISODATE" w:val="2018-04-24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a multiannual recovery plan for Mediterranean swordfish and amending Regulations (EC) No 1967/2006 and (EU) 2017/2107_x000b__x000b_Logbook requirements for catching vessels"/>
    <w:docVar w:name="LW_OBJETACTEPRINCIPAL.CP" w:val="on a multiannual recovery plan for Mediterranean swordfish and amending Regulations (EC) No 1967/2006 and (EU) 2017/2107_x000b__x000b_Logbook requirements for catching vessels"/>
    <w:docVar w:name="LW_PART_NBR" w:val="1"/>
    <w:docVar w:name="LW_PART_NBR_TOTAL" w:val="1"/>
    <w:docVar w:name="LW_REF.INST.NEW" w:val="COM"/>
    <w:docVar w:name="LW_REF.INST.NEW_ADOPTED" w:val="final"/>
    <w:docVar w:name="LW_REF.INST.NEW_TEXT" w:val="(2018) 22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Regulation of the European Parliament and of the Council "/>
    <w:docVar w:name="LW_TYPEACTEPRINCIPAL.CP" w:val="Proposal for a Regulation of the European Parliament and of the Council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275</Words>
  <Characters>1392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BLAZKIEWICZ Bernard (MARE)</dc:creator>
  <cp:lastModifiedBy>DIGIT/A3</cp:lastModifiedBy>
  <cp:revision>7</cp:revision>
  <dcterms:created xsi:type="dcterms:W3CDTF">2018-04-19T08:12:00Z</dcterms:created>
  <dcterms:modified xsi:type="dcterms:W3CDTF">2018-04-20T15:06:00Z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2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