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A97C2F6-1351-4D3E-AAAA-48F971500E7A" style="width:450.75pt;height:425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 II</w:t>
      </w:r>
    </w:p>
    <w:p>
      <w:pPr>
        <w:rPr>
          <w:b/>
          <w:noProof/>
          <w:szCs w:val="24"/>
        </w:rPr>
      </w:pPr>
      <w:r>
        <w:rPr>
          <w:b/>
          <w:noProof/>
        </w:rPr>
        <w:t xml:space="preserve">Spécifications minimales pour les carnets de pêche: </w:t>
      </w:r>
    </w:p>
    <w:p>
      <w:pPr>
        <w:rPr>
          <w:noProof/>
          <w:szCs w:val="24"/>
        </w:rPr>
      </w:pPr>
      <w:r>
        <w:rPr>
          <w:noProof/>
        </w:rPr>
        <w:t xml:space="preserve">1. Les feuillets du carnet de pêche sont numérotés. </w:t>
      </w:r>
    </w:p>
    <w:p>
      <w:pPr>
        <w:rPr>
          <w:noProof/>
          <w:szCs w:val="24"/>
        </w:rPr>
      </w:pPr>
      <w:r>
        <w:rPr>
          <w:noProof/>
        </w:rPr>
        <w:t xml:space="preserve">2. Le carnet de pêche est complété chaque jour (minuit) ou avant l'arrivée au port. </w:t>
      </w:r>
    </w:p>
    <w:p>
      <w:pPr>
        <w:rPr>
          <w:noProof/>
          <w:szCs w:val="24"/>
        </w:rPr>
      </w:pPr>
      <w:r>
        <w:rPr>
          <w:noProof/>
        </w:rPr>
        <w:t xml:space="preserve">3. Le carnet de pêche est complété en cas d'inspections en mer. </w:t>
      </w:r>
    </w:p>
    <w:p>
      <w:pPr>
        <w:rPr>
          <w:noProof/>
          <w:szCs w:val="24"/>
        </w:rPr>
      </w:pPr>
      <w:r>
        <w:rPr>
          <w:noProof/>
        </w:rPr>
        <w:t xml:space="preserve">4. Une copie des feuillets reste attachée au carnet de pêche. </w:t>
      </w:r>
    </w:p>
    <w:p>
      <w:pPr>
        <w:rPr>
          <w:noProof/>
          <w:szCs w:val="24"/>
        </w:rPr>
      </w:pPr>
      <w:r>
        <w:rPr>
          <w:noProof/>
        </w:rPr>
        <w:t xml:space="preserve">5. Les carnets de pêche sont conservés à bord pour couvrir une période d'opérations d'un an. </w:t>
      </w:r>
    </w:p>
    <w:p>
      <w:pPr>
        <w:rPr>
          <w:b/>
          <w:noProof/>
          <w:szCs w:val="24"/>
        </w:rPr>
      </w:pPr>
      <w:r>
        <w:rPr>
          <w:b/>
          <w:noProof/>
        </w:rPr>
        <w:t xml:space="preserve">Informations types minimales pour les carnets de pêche: </w:t>
      </w:r>
    </w:p>
    <w:p>
      <w:pPr>
        <w:rPr>
          <w:noProof/>
          <w:szCs w:val="24"/>
        </w:rPr>
      </w:pPr>
      <w:r>
        <w:rPr>
          <w:noProof/>
        </w:rPr>
        <w:t xml:space="preserve">1. Nom et adresse du capitaine. </w:t>
      </w:r>
    </w:p>
    <w:p>
      <w:pPr>
        <w:rPr>
          <w:noProof/>
          <w:szCs w:val="24"/>
        </w:rPr>
      </w:pPr>
      <w:r>
        <w:rPr>
          <w:noProof/>
        </w:rPr>
        <w:t xml:space="preserve">2. Dates et ports de départ, dates et ports d'arrivée. </w:t>
      </w:r>
    </w:p>
    <w:p>
      <w:pPr>
        <w:rPr>
          <w:noProof/>
          <w:szCs w:val="24"/>
        </w:rPr>
      </w:pPr>
      <w:r>
        <w:rPr>
          <w:noProof/>
        </w:rPr>
        <w:t xml:space="preserve">3. Nom du navire, numéro d'immatriculation, numéro CICTA, indicatif international d'appel radio et numéro OMI (si disponible). </w:t>
      </w:r>
    </w:p>
    <w:p>
      <w:pPr>
        <w:rPr>
          <w:noProof/>
          <w:szCs w:val="24"/>
        </w:rPr>
      </w:pPr>
      <w:r>
        <w:rPr>
          <w:noProof/>
        </w:rPr>
        <w:t xml:space="preserve">4. Engin de pêche: </w:t>
      </w:r>
    </w:p>
    <w:p>
      <w:pPr>
        <w:pStyle w:val="Point1letter"/>
        <w:numPr>
          <w:ilvl w:val="3"/>
          <w:numId w:val="1"/>
        </w:numPr>
        <w:rPr>
          <w:noProof/>
          <w:szCs w:val="24"/>
        </w:rPr>
      </w:pPr>
      <w:r>
        <w:rPr>
          <w:noProof/>
        </w:rPr>
        <w:t xml:space="preserve">type selon le code FAO; </w:t>
      </w:r>
    </w:p>
    <w:p>
      <w:pPr>
        <w:pStyle w:val="Point1letter"/>
        <w:numPr>
          <w:ilvl w:val="3"/>
          <w:numId w:val="13"/>
        </w:numPr>
        <w:rPr>
          <w:noProof/>
          <w:szCs w:val="24"/>
        </w:rPr>
      </w:pPr>
      <w:r>
        <w:rPr>
          <w:noProof/>
        </w:rPr>
        <w:t xml:space="preserve">dimension (par exemple longueur, maillage, nombre d'hameçons). </w:t>
      </w:r>
    </w:p>
    <w:p>
      <w:pPr>
        <w:rPr>
          <w:noProof/>
          <w:szCs w:val="24"/>
        </w:rPr>
      </w:pPr>
      <w:r>
        <w:rPr>
          <w:noProof/>
        </w:rPr>
        <w:t xml:space="preserve">5. Opérations en mer avec une ligne (au minimum) par jour de sortie, avec indication de: </w:t>
      </w:r>
    </w:p>
    <w:p>
      <w:pPr>
        <w:pStyle w:val="Point1letter"/>
        <w:numPr>
          <w:ilvl w:val="3"/>
          <w:numId w:val="2"/>
        </w:numPr>
        <w:rPr>
          <w:noProof/>
          <w:szCs w:val="24"/>
        </w:rPr>
      </w:pPr>
      <w:r>
        <w:rPr>
          <w:noProof/>
        </w:rPr>
        <w:t xml:space="preserve">l'activité (par exemple pêche, navigation); </w:t>
      </w:r>
    </w:p>
    <w:p>
      <w:pPr>
        <w:pStyle w:val="Point1letter"/>
        <w:numPr>
          <w:ilvl w:val="3"/>
          <w:numId w:val="13"/>
        </w:numPr>
        <w:rPr>
          <w:noProof/>
          <w:szCs w:val="24"/>
        </w:rPr>
      </w:pPr>
      <w:r>
        <w:rPr>
          <w:noProof/>
        </w:rPr>
        <w:t xml:space="preserve">la position: positions quotidiennes exactes (en degrés et minutes), enregistrées pour chaque opération de pêche ou à midi lorsqu'aucune pêche n'a été effectuée au cours de cette journée; </w:t>
      </w:r>
    </w:p>
    <w:p>
      <w:pPr>
        <w:pStyle w:val="Point1letter"/>
        <w:numPr>
          <w:ilvl w:val="3"/>
          <w:numId w:val="13"/>
        </w:numPr>
        <w:rPr>
          <w:noProof/>
          <w:szCs w:val="24"/>
        </w:rPr>
      </w:pPr>
      <w:r>
        <w:rPr>
          <w:noProof/>
        </w:rPr>
        <w:t xml:space="preserve">le registre des captures, comprenant: </w:t>
      </w:r>
    </w:p>
    <w:p>
      <w:pPr>
        <w:pStyle w:val="Bullet2"/>
        <w:numPr>
          <w:ilvl w:val="0"/>
          <w:numId w:val="4"/>
        </w:numPr>
        <w:rPr>
          <w:noProof/>
          <w:szCs w:val="24"/>
        </w:rPr>
      </w:pPr>
      <w:r>
        <w:rPr>
          <w:noProof/>
        </w:rPr>
        <w:t xml:space="preserve">le code FAO; </w:t>
      </w:r>
    </w:p>
    <w:p>
      <w:pPr>
        <w:pStyle w:val="Bullet2"/>
        <w:numPr>
          <w:ilvl w:val="0"/>
          <w:numId w:val="14"/>
        </w:numPr>
        <w:rPr>
          <w:noProof/>
          <w:szCs w:val="24"/>
        </w:rPr>
      </w:pPr>
      <w:r>
        <w:rPr>
          <w:noProof/>
        </w:rPr>
        <w:t xml:space="preserve">le poids vif (RWT) en kilogrammes par jour; </w:t>
      </w:r>
    </w:p>
    <w:p>
      <w:pPr>
        <w:pStyle w:val="Bullet2"/>
        <w:numPr>
          <w:ilvl w:val="0"/>
          <w:numId w:val="14"/>
        </w:numPr>
        <w:rPr>
          <w:noProof/>
          <w:szCs w:val="24"/>
        </w:rPr>
      </w:pPr>
      <w:r>
        <w:rPr>
          <w:noProof/>
        </w:rPr>
        <w:t xml:space="preserve">le nombre de poissons par jour. </w:t>
      </w:r>
    </w:p>
    <w:p>
      <w:pPr>
        <w:rPr>
          <w:noProof/>
          <w:szCs w:val="24"/>
        </w:rPr>
      </w:pPr>
      <w:r>
        <w:rPr>
          <w:noProof/>
        </w:rPr>
        <w:t xml:space="preserve">6. Signature du capitaine. </w:t>
      </w:r>
    </w:p>
    <w:p>
      <w:pPr>
        <w:rPr>
          <w:noProof/>
          <w:szCs w:val="24"/>
        </w:rPr>
      </w:pPr>
      <w:r>
        <w:rPr>
          <w:noProof/>
        </w:rPr>
        <w:t xml:space="preserve">7. Moyens de mesure du poids: estimation, pesée à bord. </w:t>
      </w:r>
    </w:p>
    <w:p>
      <w:pPr>
        <w:rPr>
          <w:noProof/>
          <w:szCs w:val="24"/>
        </w:rPr>
      </w:pPr>
      <w:r>
        <w:rPr>
          <w:noProof/>
        </w:rPr>
        <w:t xml:space="preserve">8. Le carnet de pêche est tenu en poids vif équivalent des poissons et indique les coefficients de conversion utilisés dans l'évaluation. </w:t>
      </w:r>
    </w:p>
    <w:p>
      <w:pPr>
        <w:rPr>
          <w:b/>
          <w:noProof/>
          <w:szCs w:val="24"/>
        </w:rPr>
      </w:pPr>
      <w:r>
        <w:rPr>
          <w:b/>
          <w:noProof/>
        </w:rPr>
        <w:t xml:space="preserve">Informations minimales pour les carnets de pêche en cas de débarquement ou de transbordement: </w:t>
      </w:r>
    </w:p>
    <w:p>
      <w:pPr>
        <w:rPr>
          <w:noProof/>
          <w:szCs w:val="24"/>
        </w:rPr>
      </w:pPr>
      <w:r>
        <w:rPr>
          <w:noProof/>
        </w:rPr>
        <w:t xml:space="preserve">1. Dates et port de débarquement/transbordement. </w:t>
      </w:r>
    </w:p>
    <w:p>
      <w:pPr>
        <w:rPr>
          <w:noProof/>
          <w:szCs w:val="24"/>
        </w:rPr>
      </w:pPr>
      <w:r>
        <w:rPr>
          <w:noProof/>
        </w:rPr>
        <w:t xml:space="preserve">2. Produits: </w:t>
      </w:r>
    </w:p>
    <w:p>
      <w:pPr>
        <w:pStyle w:val="Point0letter"/>
        <w:numPr>
          <w:ilvl w:val="1"/>
          <w:numId w:val="3"/>
        </w:numPr>
        <w:rPr>
          <w:noProof/>
          <w:szCs w:val="24"/>
        </w:rPr>
      </w:pPr>
      <w:r>
        <w:rPr>
          <w:noProof/>
        </w:rPr>
        <w:t xml:space="preserve">espèces et présentation selon le code FAO; </w:t>
      </w:r>
    </w:p>
    <w:p>
      <w:pPr>
        <w:pStyle w:val="Point0letter"/>
        <w:numPr>
          <w:ilvl w:val="1"/>
          <w:numId w:val="13"/>
        </w:numPr>
        <w:rPr>
          <w:noProof/>
          <w:szCs w:val="24"/>
        </w:rPr>
      </w:pPr>
      <w:r>
        <w:rPr>
          <w:noProof/>
        </w:rPr>
        <w:t xml:space="preserve">nombre de poissons ou de boîtes et quantité en kilogrammes. </w:t>
      </w:r>
    </w:p>
    <w:p>
      <w:pPr>
        <w:rPr>
          <w:noProof/>
          <w:szCs w:val="24"/>
        </w:rPr>
      </w:pPr>
      <w:r>
        <w:rPr>
          <w:noProof/>
        </w:rPr>
        <w:t xml:space="preserve">3. Signature du capitaine ou de l'agent du navire. </w:t>
      </w:r>
    </w:p>
    <w:p>
      <w:pPr>
        <w:rPr>
          <w:noProof/>
          <w:szCs w:val="24"/>
        </w:rPr>
      </w:pPr>
      <w:r>
        <w:rPr>
          <w:noProof/>
        </w:rPr>
        <w:t xml:space="preserve">4. En cas de transbordement: nom, pavillon et numéro CICTA du navire récepteur.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7C6E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F364D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49622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1FC98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19E7F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64A92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1E81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48F0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0 17:09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2A97C2F6-1351-4D3E-AAAA-48F971500E7A"/>
    <w:docVar w:name="LW_COVERPAGE_TYPE" w:val="1"/>
    <w:docVar w:name="LW_CROSSREFERENCE" w:val="&lt;UNUSED&gt;"/>
    <w:docVar w:name="LW_DocType" w:val="ANNEX"/>
    <w:docVar w:name="LW_EMISSION" w:val="24.4.2018"/>
    <w:docVar w:name="LW_EMISSION_ISODATE" w:val="2018-04-24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f à un programme pluriannuel de rétablissement du stock d\u8217?espadon de la Méditerranée et modifiant les règlements (CE) n°&lt;LWCR:NBS&gt;1967/2006 et (UE)&lt;LWCR:NBS&gt;2017/2107_x000b__x000b_Exigences relatives aux carnets de pêche des navires de capture"/>
    <w:docVar w:name="LW_OBJETACTEPRINCIPAL.CP" w:val="relatif à un programme pluriannuel de rétablissement du stock d\u8217?espadon de la Méditerranée et modifiant les règlements (CE) n° 1967/2006 et (UE) 2017/2107_x000b__x000b_Exigences relatives aux carnets de pêche des navires de capture"/>
    <w:docVar w:name="LW_PART_NBR" w:val="1"/>
    <w:docVar w:name="LW_PART_NBR_TOTAL" w:val="1"/>
    <w:docVar w:name="LW_REF.INST.NEW" w:val="COM"/>
    <w:docVar w:name="LW_REF.INST.NEW_ADOPTED" w:val="final"/>
    <w:docVar w:name="LW_REF.INST.NEW_TEXT" w:val="(2018) 22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 _x000b_"/>
    <w:docVar w:name="LW_TYPEACTEPRINCIPAL.CP" w:val="proposition de règlement du Parlement européen et du Conseil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304</Words>
  <Characters>1580</Characters>
  <Application>Microsoft Office Word</Application>
  <DocSecurity>0</DocSecurity>
  <Lines>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BLAZKIEWICZ Bernard (MARE)</dc:creator>
  <cp:lastModifiedBy>DIGIT/A3</cp:lastModifiedBy>
  <cp:revision>7</cp:revision>
  <dcterms:created xsi:type="dcterms:W3CDTF">2018-04-19T10:03:00Z</dcterms:created>
  <dcterms:modified xsi:type="dcterms:W3CDTF">2018-04-20T15:09:00Z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