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3D3989E4-BB3A-4B32-8B9F-232C13975665" style="width:451.5pt;height:424.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t>Fiche financière législative</w:t>
      </w:r>
    </w:p>
    <w:p>
      <w:pPr>
        <w:pStyle w:val="ManualHeading1"/>
        <w:rPr>
          <w:noProof/>
        </w:rPr>
      </w:pPr>
      <w:r>
        <w:rPr>
          <w:noProof/>
        </w:rPr>
        <w:t>1.</w:t>
      </w:r>
      <w:r>
        <w:rPr>
          <w:noProof/>
        </w:rPr>
        <w:tab/>
        <w:t>CADRE DE LA PROPOSITION/DE L’INITIATIVE</w:t>
      </w:r>
    </w:p>
    <w:p>
      <w:pPr>
        <w:pStyle w:val="ManualHeading2"/>
        <w:rPr>
          <w:b w:val="0"/>
          <w:noProof/>
        </w:rPr>
      </w:pPr>
      <w:r>
        <w:rPr>
          <w:noProof/>
        </w:rPr>
        <w:tab/>
      </w:r>
      <w:r>
        <w:rPr>
          <w:b w:val="0"/>
          <w:noProof/>
        </w:rPr>
        <w:t>1.1.</w:t>
      </w:r>
      <w:r>
        <w:rPr>
          <w:noProof/>
        </w:rPr>
        <w:tab/>
      </w:r>
      <w:r>
        <w:rPr>
          <w:b w:val="0"/>
          <w:noProof/>
        </w:rPr>
        <w:t>Dénomination de la proposition/de l’initiative</w:t>
      </w:r>
    </w:p>
    <w:p>
      <w:pPr>
        <w:pStyle w:val="ManualHeading2"/>
        <w:rPr>
          <w:b w:val="0"/>
          <w:noProof/>
        </w:rPr>
      </w:pPr>
      <w:r>
        <w:rPr>
          <w:noProof/>
        </w:rPr>
        <w:tab/>
      </w:r>
      <w:r>
        <w:rPr>
          <w:b w:val="0"/>
          <w:noProof/>
        </w:rPr>
        <w:t>1.2.</w:t>
      </w:r>
      <w:r>
        <w:rPr>
          <w:noProof/>
        </w:rPr>
        <w:tab/>
      </w:r>
      <w:r>
        <w:rPr>
          <w:b w:val="0"/>
          <w:noProof/>
        </w:rPr>
        <w:t>Domaine(s) politique(s) concerné(s)</w:t>
      </w:r>
    </w:p>
    <w:p>
      <w:pPr>
        <w:pStyle w:val="ManualHeading2"/>
        <w:rPr>
          <w:b w:val="0"/>
          <w:noProof/>
        </w:rPr>
      </w:pPr>
      <w:r>
        <w:rPr>
          <w:noProof/>
        </w:rPr>
        <w:tab/>
      </w:r>
      <w:r>
        <w:rPr>
          <w:b w:val="0"/>
          <w:noProof/>
        </w:rPr>
        <w:t>1.3.</w:t>
      </w:r>
      <w:r>
        <w:rPr>
          <w:noProof/>
        </w:rPr>
        <w:tab/>
      </w:r>
      <w:r>
        <w:rPr>
          <w:b w:val="0"/>
          <w:noProof/>
        </w:rPr>
        <w:t>Nature de la proposition/de l’initiative</w:t>
      </w:r>
    </w:p>
    <w:p>
      <w:pPr>
        <w:pStyle w:val="ManualHeading2"/>
        <w:rPr>
          <w:b w:val="0"/>
          <w:noProof/>
        </w:rPr>
      </w:pPr>
      <w:r>
        <w:rPr>
          <w:noProof/>
        </w:rPr>
        <w:tab/>
      </w:r>
      <w:r>
        <w:rPr>
          <w:b w:val="0"/>
          <w:noProof/>
        </w:rPr>
        <w:t>1.4.</w:t>
      </w:r>
      <w:r>
        <w:rPr>
          <w:noProof/>
        </w:rPr>
        <w:tab/>
      </w:r>
      <w:r>
        <w:rPr>
          <w:b w:val="0"/>
          <w:noProof/>
        </w:rPr>
        <w:t>Objectif(s)</w:t>
      </w:r>
    </w:p>
    <w:p>
      <w:pPr>
        <w:pStyle w:val="ManualHeading2"/>
        <w:rPr>
          <w:b w:val="0"/>
          <w:noProof/>
        </w:rPr>
      </w:pPr>
      <w:r>
        <w:rPr>
          <w:noProof/>
        </w:rPr>
        <w:tab/>
      </w:r>
      <w:r>
        <w:rPr>
          <w:b w:val="0"/>
          <w:noProof/>
        </w:rPr>
        <w:t>1.5.</w:t>
      </w:r>
      <w:r>
        <w:rPr>
          <w:noProof/>
        </w:rPr>
        <w:tab/>
      </w:r>
      <w:r>
        <w:rPr>
          <w:b w:val="0"/>
          <w:noProof/>
        </w:rPr>
        <w:t>Justification(s) de la proposition/de l’initiative</w:t>
      </w:r>
    </w:p>
    <w:p>
      <w:pPr>
        <w:pStyle w:val="ManualHeading2"/>
        <w:rPr>
          <w:b w:val="0"/>
          <w:noProof/>
        </w:rPr>
      </w:pPr>
      <w:r>
        <w:rPr>
          <w:noProof/>
        </w:rPr>
        <w:tab/>
      </w:r>
      <w:r>
        <w:rPr>
          <w:b w:val="0"/>
          <w:noProof/>
        </w:rPr>
        <w:t>1.6.</w:t>
      </w:r>
      <w:r>
        <w:rPr>
          <w:noProof/>
        </w:rPr>
        <w:tab/>
      </w:r>
      <w:r>
        <w:rPr>
          <w:b w:val="0"/>
          <w:noProof/>
        </w:rPr>
        <w:t>Durée et incidence financière</w:t>
      </w:r>
    </w:p>
    <w:p>
      <w:pPr>
        <w:pStyle w:val="ManualHeading2"/>
        <w:rPr>
          <w:b w:val="0"/>
          <w:noProof/>
        </w:rPr>
      </w:pPr>
      <w:r>
        <w:rPr>
          <w:noProof/>
        </w:rPr>
        <w:tab/>
      </w:r>
      <w:r>
        <w:rPr>
          <w:b w:val="0"/>
          <w:noProof/>
        </w:rPr>
        <w:t>1.7.</w:t>
      </w:r>
      <w:r>
        <w:rPr>
          <w:noProof/>
        </w:rPr>
        <w:tab/>
      </w:r>
      <w:r>
        <w:rPr>
          <w:b w:val="0"/>
          <w:noProof/>
        </w:rPr>
        <w:t>Mode(s) de gestion prévu(s)</w:t>
      </w:r>
    </w:p>
    <w:p>
      <w:pPr>
        <w:pStyle w:val="ManualHeading1"/>
        <w:rPr>
          <w:noProof/>
        </w:rPr>
      </w:pPr>
      <w:r>
        <w:rPr>
          <w:noProof/>
        </w:rPr>
        <w:t>2.</w:t>
      </w:r>
      <w:r>
        <w:rPr>
          <w:noProof/>
        </w:rPr>
        <w:tab/>
        <w:t>MESURES DE GESTION</w:t>
      </w:r>
    </w:p>
    <w:p>
      <w:pPr>
        <w:pStyle w:val="ManualHeading2"/>
        <w:rPr>
          <w:b w:val="0"/>
          <w:noProof/>
        </w:rPr>
      </w:pPr>
      <w:r>
        <w:rPr>
          <w:noProof/>
        </w:rPr>
        <w:tab/>
      </w:r>
      <w:r>
        <w:rPr>
          <w:b w:val="0"/>
          <w:noProof/>
        </w:rPr>
        <w:t>2.1.</w:t>
      </w:r>
      <w:r>
        <w:rPr>
          <w:noProof/>
        </w:rPr>
        <w:tab/>
      </w:r>
      <w:r>
        <w:rPr>
          <w:b w:val="0"/>
          <w:noProof/>
        </w:rPr>
        <w:t>Dispositions en matière de suivi et de compte rendu</w:t>
      </w:r>
    </w:p>
    <w:p>
      <w:pPr>
        <w:pStyle w:val="ManualHeading2"/>
        <w:rPr>
          <w:b w:val="0"/>
          <w:noProof/>
        </w:rPr>
      </w:pPr>
      <w:r>
        <w:rPr>
          <w:noProof/>
        </w:rPr>
        <w:tab/>
      </w:r>
      <w:r>
        <w:rPr>
          <w:b w:val="0"/>
          <w:noProof/>
        </w:rPr>
        <w:t>2.2.</w:t>
      </w:r>
      <w:r>
        <w:rPr>
          <w:noProof/>
        </w:rPr>
        <w:tab/>
      </w:r>
      <w:r>
        <w:rPr>
          <w:b w:val="0"/>
          <w:noProof/>
        </w:rPr>
        <w:t>Système de gestion et de contrôle</w:t>
      </w:r>
    </w:p>
    <w:p>
      <w:pPr>
        <w:pStyle w:val="ManualHeading2"/>
        <w:rPr>
          <w:b w:val="0"/>
          <w:noProof/>
        </w:rPr>
      </w:pPr>
      <w:r>
        <w:rPr>
          <w:noProof/>
        </w:rPr>
        <w:tab/>
      </w:r>
      <w:r>
        <w:rPr>
          <w:b w:val="0"/>
          <w:noProof/>
        </w:rPr>
        <w:t>2.3.</w:t>
      </w:r>
      <w:r>
        <w:rPr>
          <w:noProof/>
        </w:rPr>
        <w:tab/>
      </w:r>
      <w:r>
        <w:rPr>
          <w:b w:val="0"/>
          <w:noProof/>
        </w:rPr>
        <w:t>Mesures de prévention des fraudes et irrégularités</w:t>
      </w:r>
    </w:p>
    <w:p>
      <w:pPr>
        <w:pStyle w:val="ManualHeading1"/>
        <w:rPr>
          <w:noProof/>
        </w:rPr>
      </w:pPr>
      <w:r>
        <w:rPr>
          <w:noProof/>
        </w:rPr>
        <w:t>3.</w:t>
      </w:r>
      <w:r>
        <w:rPr>
          <w:noProof/>
        </w:rPr>
        <w:tab/>
        <w:t>INCIDENCE FINANCIÈRE ESTIMÉE DE LA PROPOSITION/DE L’INITIATIVE</w:t>
      </w:r>
    </w:p>
    <w:p>
      <w:pPr>
        <w:pStyle w:val="ManualHeading2"/>
        <w:rPr>
          <w:b w:val="0"/>
          <w:noProof/>
        </w:rPr>
      </w:pPr>
      <w:r>
        <w:rPr>
          <w:noProof/>
        </w:rPr>
        <w:tab/>
      </w:r>
      <w:r>
        <w:rPr>
          <w:b w:val="0"/>
          <w:noProof/>
        </w:rPr>
        <w:t>3.1.</w:t>
      </w:r>
      <w:r>
        <w:rPr>
          <w:noProof/>
        </w:rPr>
        <w:tab/>
      </w:r>
      <w:r>
        <w:rPr>
          <w:b w:val="0"/>
          <w:noProof/>
        </w:rPr>
        <w:t>Rubrique(s) du cadre financier pluriannuel et ligne(s) budgétaire(s) de dépenses concernée(s)</w:t>
      </w:r>
    </w:p>
    <w:p>
      <w:pPr>
        <w:pStyle w:val="ManualHeading2"/>
        <w:rPr>
          <w:noProof/>
        </w:rPr>
      </w:pPr>
      <w:r>
        <w:rPr>
          <w:noProof/>
        </w:rPr>
        <w:tab/>
      </w:r>
      <w:r>
        <w:rPr>
          <w:b w:val="0"/>
          <w:noProof/>
        </w:rPr>
        <w:t>3.2.</w:t>
      </w:r>
      <w:r>
        <w:rPr>
          <w:noProof/>
        </w:rPr>
        <w:tab/>
      </w:r>
      <w:r>
        <w:rPr>
          <w:b w:val="0"/>
          <w:noProof/>
        </w:rPr>
        <w:t>Incidence estimée sur les dépenses</w:t>
      </w:r>
    </w:p>
    <w:p>
      <w:pPr>
        <w:pStyle w:val="ManualHeading3"/>
        <w:rPr>
          <w:noProof/>
        </w:rPr>
      </w:pPr>
      <w:r>
        <w:rPr>
          <w:noProof/>
        </w:rPr>
        <w:tab/>
        <w:t>3.2.1.</w:t>
      </w:r>
      <w:r>
        <w:rPr>
          <w:noProof/>
        </w:rPr>
        <w:tab/>
        <w:t>Synthèse de l’incidence estimée sur les dépenses</w:t>
      </w:r>
    </w:p>
    <w:p>
      <w:pPr>
        <w:pStyle w:val="ManualHeading3"/>
        <w:rPr>
          <w:noProof/>
        </w:rPr>
      </w:pPr>
      <w:r>
        <w:rPr>
          <w:noProof/>
        </w:rPr>
        <w:tab/>
        <w:t>3.2.2.</w:t>
      </w:r>
      <w:r>
        <w:rPr>
          <w:noProof/>
        </w:rPr>
        <w:tab/>
        <w:t>Incidence estimée sur les crédits opérationnels</w:t>
      </w:r>
    </w:p>
    <w:p>
      <w:pPr>
        <w:pStyle w:val="ManualHeading3"/>
        <w:rPr>
          <w:noProof/>
        </w:rPr>
      </w:pPr>
      <w:r>
        <w:rPr>
          <w:noProof/>
        </w:rPr>
        <w:tab/>
        <w:t>3.2.3.</w:t>
      </w:r>
      <w:r>
        <w:rPr>
          <w:noProof/>
        </w:rPr>
        <w:tab/>
        <w:t>Incidence estimée sur les crédits de nature administrative</w:t>
      </w:r>
    </w:p>
    <w:p>
      <w:pPr>
        <w:pStyle w:val="ManualHeading3"/>
        <w:rPr>
          <w:noProof/>
        </w:rPr>
      </w:pPr>
      <w:r>
        <w:rPr>
          <w:noProof/>
        </w:rPr>
        <w:tab/>
        <w:t>3.2.4.</w:t>
      </w:r>
      <w:r>
        <w:rPr>
          <w:noProof/>
        </w:rPr>
        <w:tab/>
        <w:t>Compatibilité avec le cadre financier pluriannuel actuel</w:t>
      </w:r>
    </w:p>
    <w:p>
      <w:pPr>
        <w:pStyle w:val="ManualHeading3"/>
        <w:rPr>
          <w:noProof/>
        </w:rPr>
      </w:pPr>
      <w:r>
        <w:rPr>
          <w:noProof/>
        </w:rPr>
        <w:tab/>
        <w:t>3.2.5.</w:t>
      </w:r>
      <w:r>
        <w:rPr>
          <w:noProof/>
        </w:rPr>
        <w:tab/>
        <w:t>Participation de tiers au financement</w:t>
      </w:r>
    </w:p>
    <w:p>
      <w:pPr>
        <w:pStyle w:val="ManualHeading2"/>
        <w:jc w:val="left"/>
        <w:rPr>
          <w:b w:val="0"/>
          <w:noProof/>
        </w:rPr>
        <w:sectPr>
          <w:footerReference w:type="default" r:id="rId15"/>
          <w:footerReference w:type="first" r:id="rId16"/>
          <w:pgSz w:w="11907" w:h="16840" w:code="9"/>
          <w:pgMar w:top="1134" w:right="1418" w:bottom="1134" w:left="1418" w:header="709" w:footer="709" w:gutter="0"/>
          <w:pgNumType w:start="1"/>
          <w:cols w:space="720"/>
          <w:docGrid w:linePitch="360"/>
        </w:sectPr>
      </w:pPr>
      <w:r>
        <w:rPr>
          <w:noProof/>
        </w:rPr>
        <w:tab/>
      </w:r>
      <w:r>
        <w:rPr>
          <w:b w:val="0"/>
          <w:noProof/>
        </w:rPr>
        <w:t>3.3.</w:t>
      </w:r>
      <w:r>
        <w:rPr>
          <w:noProof/>
        </w:rPr>
        <w:tab/>
      </w:r>
      <w:r>
        <w:rPr>
          <w:b w:val="0"/>
          <w:noProof/>
        </w:rPr>
        <w:t>Incidence estimée sur les recettes</w:t>
      </w:r>
    </w:p>
    <w:p>
      <w:pPr>
        <w:jc w:val="center"/>
        <w:rPr>
          <w:b/>
          <w:noProof/>
          <w:u w:val="single"/>
        </w:rPr>
      </w:pPr>
      <w:r>
        <w:rPr>
          <w:b/>
          <w:noProof/>
          <w:u w:val="single"/>
        </w:rPr>
        <w:t>FICHE FINANCIÈRE LÉGISLATIVE</w:t>
      </w:r>
    </w:p>
    <w:p>
      <w:pPr>
        <w:pStyle w:val="Heading1"/>
        <w:numPr>
          <w:ilvl w:val="0"/>
          <w:numId w:val="13"/>
        </w:numPr>
        <w:rPr>
          <w:noProof/>
        </w:rPr>
      </w:pPr>
      <w:r>
        <w:rPr>
          <w:noProof/>
        </w:rPr>
        <w:t>CADRE DE LA PROPOSITION/DE L’INITIATIVE</w:t>
      </w:r>
    </w:p>
    <w:p>
      <w:pPr>
        <w:pStyle w:val="Heading2"/>
        <w:rPr>
          <w:noProof/>
        </w:rPr>
      </w:pPr>
      <w:r>
        <w:rPr>
          <w:noProof/>
        </w:rPr>
        <w:t>Dénomination de la proposition/de l’initiative</w:t>
      </w:r>
    </w:p>
    <w:p>
      <w:pPr>
        <w:pStyle w:val="Text1"/>
        <w:pBdr>
          <w:top w:val="single" w:sz="4" w:space="1" w:color="auto"/>
          <w:left w:val="single" w:sz="4" w:space="4" w:color="auto"/>
          <w:bottom w:val="single" w:sz="4" w:space="1" w:color="auto"/>
          <w:right w:val="single" w:sz="4" w:space="4" w:color="auto"/>
        </w:pBdr>
        <w:rPr>
          <w:noProof/>
          <w:sz w:val="23"/>
          <w:szCs w:val="23"/>
        </w:rPr>
      </w:pPr>
      <w:r>
        <w:rPr>
          <w:noProof/>
          <w:sz w:val="23"/>
        </w:rPr>
        <w:t>Proposition de règlement du Parlement européen et du Conseil concernant la mise en œuvre et le fonctionnement du nom de domaine de premier niveau .eu et abrogeant le règlement (CE) nº 733/2002 et le règlement (CE) nº 874/2004 de la Commission</w:t>
      </w:r>
    </w:p>
    <w:p>
      <w:pPr>
        <w:pStyle w:val="Text1"/>
        <w:pBdr>
          <w:top w:val="single" w:sz="4" w:space="1" w:color="auto"/>
          <w:left w:val="single" w:sz="4" w:space="4" w:color="auto"/>
          <w:bottom w:val="single" w:sz="4" w:space="1" w:color="auto"/>
          <w:right w:val="single" w:sz="4" w:space="4" w:color="auto"/>
        </w:pBdr>
        <w:rPr>
          <w:noProof/>
          <w:szCs w:val="24"/>
        </w:rPr>
      </w:pPr>
      <w:r>
        <w:rPr>
          <w:noProof/>
        </w:rPr>
        <w:t>Domaine(s) politique(s) concerné(s)</w:t>
      </w:r>
    </w:p>
    <w:p>
      <w:pPr>
        <w:pStyle w:val="Text1"/>
        <w:pBdr>
          <w:top w:val="single" w:sz="4" w:space="1" w:color="auto"/>
          <w:left w:val="single" w:sz="4" w:space="4" w:color="auto"/>
          <w:bottom w:val="single" w:sz="4" w:space="1" w:color="auto"/>
          <w:right w:val="single" w:sz="4" w:space="4" w:color="auto"/>
        </w:pBdr>
        <w:rPr>
          <w:noProof/>
          <w:sz w:val="23"/>
          <w:szCs w:val="23"/>
        </w:rPr>
      </w:pPr>
      <w:r>
        <w:rPr>
          <w:noProof/>
          <w:sz w:val="23"/>
        </w:rPr>
        <w:t>Domaine(s) politique(s): 09 - Réseaux de communication, contenu et technologies</w:t>
      </w:r>
    </w:p>
    <w:p>
      <w:pPr>
        <w:pStyle w:val="Text1"/>
        <w:pBdr>
          <w:top w:val="single" w:sz="4" w:space="1" w:color="auto"/>
          <w:left w:val="single" w:sz="4" w:space="4" w:color="auto"/>
          <w:bottom w:val="single" w:sz="4" w:space="1" w:color="auto"/>
          <w:right w:val="single" w:sz="4" w:space="4" w:color="auto"/>
        </w:pBdr>
        <w:rPr>
          <w:noProof/>
        </w:rPr>
      </w:pPr>
      <w:r>
        <w:rPr>
          <w:noProof/>
          <w:sz w:val="23"/>
        </w:rPr>
        <w:t>Activité(s): 09.02 Marché unique numérique</w:t>
      </w:r>
    </w:p>
    <w:p>
      <w:pPr>
        <w:pStyle w:val="Heading2"/>
        <w:rPr>
          <w:bCs w:val="0"/>
          <w:noProof/>
          <w:szCs w:val="24"/>
        </w:rPr>
      </w:pPr>
      <w:r>
        <w:rPr>
          <w:noProof/>
        </w:rPr>
        <w:t>Nature de la proposition/de l’initiative</w:t>
      </w:r>
    </w:p>
    <w:p>
      <w:pPr>
        <w:pStyle w:val="Text1"/>
        <w:rPr>
          <w:b/>
          <w:noProof/>
          <w:sz w:val="22"/>
        </w:rPr>
      </w:pPr>
      <w:r>
        <w:rPr>
          <w:noProof/>
          <w:sz w:val="22"/>
        </w:rPr>
        <w:sym w:font="Wingdings" w:char="F0A8"/>
      </w:r>
      <w:r>
        <w:rPr>
          <w:noProof/>
        </w:rPr>
        <w:t xml:space="preserve">La proposition/l’initiative porte sur </w:t>
      </w:r>
      <w:r>
        <w:rPr>
          <w:b/>
          <w:noProof/>
        </w:rPr>
        <w:t>une action nouvelle</w:t>
      </w:r>
    </w:p>
    <w:p>
      <w:pPr>
        <w:pStyle w:val="Text1"/>
        <w:rPr>
          <w:noProof/>
          <w:sz w:val="22"/>
        </w:rPr>
      </w:pPr>
      <w:r>
        <w:rPr>
          <w:noProof/>
          <w:sz w:val="22"/>
        </w:rPr>
        <w:sym w:font="Wingdings" w:char="F0A8"/>
      </w:r>
      <w:r>
        <w:rPr>
          <w:noProof/>
        </w:rPr>
        <w:t xml:space="preserve">La proposition/l’initiative porte sur </w:t>
      </w:r>
      <w:r>
        <w:rPr>
          <w:b/>
          <w:noProof/>
        </w:rPr>
        <w:t>une action nouvelle suite à un projet pilote/une action préparatoire</w:t>
      </w:r>
      <w:r>
        <w:rPr>
          <w:rStyle w:val="FootnoteReference"/>
          <w:b/>
          <w:noProof/>
        </w:rPr>
        <w:footnoteReference w:id="1"/>
      </w:r>
    </w:p>
    <w:p>
      <w:pPr>
        <w:pStyle w:val="Text1"/>
        <w:rPr>
          <w:noProof/>
          <w:sz w:val="22"/>
        </w:rPr>
      </w:pPr>
      <w:r>
        <w:rPr>
          <w:noProof/>
          <w:sz w:val="22"/>
        </w:rPr>
        <w:sym w:font="Wingdings" w:char="F0FD"/>
      </w:r>
      <w:r>
        <w:rPr>
          <w:noProof/>
        </w:rPr>
        <w:t xml:space="preserve">La proposition/l’initiative porte sur </w:t>
      </w:r>
      <w:r>
        <w:rPr>
          <w:b/>
          <w:noProof/>
        </w:rPr>
        <w:t>la prolongation d’une action existante</w:t>
      </w:r>
      <w:r>
        <w:rPr>
          <w:noProof/>
          <w:sz w:val="22"/>
        </w:rPr>
        <w:t xml:space="preserve"> [</w:t>
      </w:r>
      <w:r>
        <w:rPr>
          <w:i/>
          <w:noProof/>
          <w:sz w:val="22"/>
        </w:rPr>
        <w:t>il s’agit d’une initiative REFIT</w:t>
      </w:r>
      <w:r>
        <w:rPr>
          <w:noProof/>
          <w:sz w:val="22"/>
        </w:rPr>
        <w:t>]</w:t>
      </w:r>
    </w:p>
    <w:p>
      <w:pPr>
        <w:pStyle w:val="Text1"/>
        <w:rPr>
          <w:noProof/>
        </w:rPr>
      </w:pPr>
      <w:r>
        <w:rPr>
          <w:noProof/>
          <w:sz w:val="22"/>
        </w:rPr>
        <w:sym w:font="Wingdings" w:char="F0A8"/>
      </w:r>
      <w:r>
        <w:rPr>
          <w:noProof/>
        </w:rPr>
        <w:t xml:space="preserve">La proposition/l’initiative porte sur </w:t>
      </w:r>
      <w:r>
        <w:rPr>
          <w:b/>
          <w:noProof/>
        </w:rPr>
        <w:t>une action réorientée vers une action nouvelle</w:t>
      </w:r>
    </w:p>
    <w:p>
      <w:pPr>
        <w:pStyle w:val="Heading2"/>
        <w:rPr>
          <w:bCs w:val="0"/>
          <w:noProof/>
          <w:szCs w:val="24"/>
        </w:rPr>
      </w:pPr>
      <w:r>
        <w:rPr>
          <w:noProof/>
        </w:rPr>
        <w:t>Objectif(s)</w:t>
      </w:r>
    </w:p>
    <w:p>
      <w:pPr>
        <w:pStyle w:val="Heading3"/>
        <w:rPr>
          <w:noProof/>
        </w:rPr>
      </w:pPr>
      <w:r>
        <w:rPr>
          <w:noProof/>
        </w:rPr>
        <w:t>Objectif(s) stratégique(s) pluriannuel(s) de la Commission visé(s) par la proposition/l’initiative</w:t>
      </w:r>
    </w:p>
    <w:p>
      <w:pPr>
        <w:pStyle w:val="Text1"/>
        <w:pBdr>
          <w:top w:val="single" w:sz="4" w:space="1" w:color="auto"/>
          <w:left w:val="single" w:sz="4" w:space="4" w:color="auto"/>
          <w:bottom w:val="single" w:sz="4" w:space="1" w:color="auto"/>
          <w:right w:val="single" w:sz="4" w:space="4" w:color="auto"/>
        </w:pBdr>
        <w:rPr>
          <w:noProof/>
        </w:rPr>
      </w:pPr>
      <w:r>
        <w:rPr>
          <w:noProof/>
        </w:rPr>
        <w:t>L’objectif général de l’initiative est d’assurer la stabilité et la pérennité du TLD .eu, de manière à pouvoir mieux remplir la mission poursuivie, qui consiste à:</w:t>
      </w:r>
    </w:p>
    <w:p>
      <w:pPr>
        <w:pStyle w:val="Text1"/>
        <w:pBdr>
          <w:top w:val="single" w:sz="4" w:space="1" w:color="auto"/>
          <w:left w:val="single" w:sz="4" w:space="4" w:color="auto"/>
          <w:bottom w:val="single" w:sz="4" w:space="1" w:color="auto"/>
          <w:right w:val="single" w:sz="4" w:space="4" w:color="auto"/>
        </w:pBdr>
        <w:rPr>
          <w:noProof/>
        </w:rPr>
      </w:pPr>
      <w:r>
        <w:rPr>
          <w:noProof/>
        </w:rPr>
        <w:t>promouvoir les activités transfrontières en ligne en Europe et soutenir le marché unique numérique;</w:t>
      </w:r>
    </w:p>
    <w:p>
      <w:pPr>
        <w:pStyle w:val="Text1"/>
        <w:pBdr>
          <w:top w:val="single" w:sz="4" w:space="1" w:color="auto"/>
          <w:left w:val="single" w:sz="4" w:space="4" w:color="auto"/>
          <w:bottom w:val="single" w:sz="4" w:space="1" w:color="auto"/>
          <w:right w:val="single" w:sz="4" w:space="4" w:color="auto"/>
        </w:pBdr>
        <w:rPr>
          <w:noProof/>
        </w:rPr>
      </w:pPr>
      <w:r>
        <w:rPr>
          <w:noProof/>
        </w:rPr>
        <w:t>favoriser/construire une identité européenne en ligne.</w:t>
      </w:r>
    </w:p>
    <w:p>
      <w:pPr>
        <w:pStyle w:val="Text1"/>
        <w:pBdr>
          <w:top w:val="single" w:sz="4" w:space="1" w:color="auto"/>
          <w:left w:val="single" w:sz="4" w:space="4" w:color="auto"/>
          <w:bottom w:val="single" w:sz="4" w:space="1" w:color="auto"/>
          <w:right w:val="single" w:sz="4" w:space="4" w:color="auto"/>
        </w:pBdr>
        <w:rPr>
          <w:noProof/>
        </w:rPr>
      </w:pPr>
    </w:p>
    <w:p>
      <w:pPr>
        <w:pStyle w:val="Heading3"/>
        <w:rPr>
          <w:bCs w:val="0"/>
          <w:noProof/>
          <w:szCs w:val="24"/>
        </w:rPr>
      </w:pPr>
      <w:r>
        <w:rPr>
          <w:noProof/>
        </w:rPr>
        <w:t xml:space="preserve">Objectif(s) spécifique(s) et objectif spécifique nº [...]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Objectif(s) spécifique(s)</w:t>
      </w:r>
    </w:p>
    <w:p>
      <w:pPr>
        <w:pStyle w:val="Text1"/>
        <w:pBdr>
          <w:top w:val="single" w:sz="4" w:space="1" w:color="auto"/>
          <w:left w:val="single" w:sz="4" w:space="4" w:color="auto"/>
          <w:bottom w:val="single" w:sz="4" w:space="1" w:color="auto"/>
          <w:right w:val="single" w:sz="4" w:space="4" w:color="auto"/>
        </w:pBdr>
        <w:rPr>
          <w:noProof/>
        </w:rPr>
      </w:pPr>
      <w:r>
        <w:rPr>
          <w:noProof/>
        </w:rPr>
        <w:t>Objectif spécifique nº 1: supprimer les exigences juridiques/administratives obsolètes.</w:t>
      </w:r>
    </w:p>
    <w:p>
      <w:pPr>
        <w:pStyle w:val="Text1"/>
        <w:pBdr>
          <w:top w:val="single" w:sz="4" w:space="1" w:color="auto"/>
          <w:left w:val="single" w:sz="4" w:space="4" w:color="auto"/>
          <w:bottom w:val="single" w:sz="4" w:space="1" w:color="auto"/>
          <w:right w:val="single" w:sz="4" w:space="4" w:color="auto"/>
        </w:pBdr>
        <w:rPr>
          <w:noProof/>
        </w:rPr>
      </w:pPr>
      <w:r>
        <w:rPr>
          <w:noProof/>
        </w:rPr>
        <w:t>Objectif spécifique nº 2: garantir la viabilité des règles à long terme et permettre au TLD .eu de s’adapter à l’évolution rapide du marché des TLD ainsi qu’au paysage numérique dynamique, tout en veillant à l’intégration et à la promotion des priorités de l’Union dans le monde en ligne.</w:t>
      </w:r>
    </w:p>
    <w:p>
      <w:pPr>
        <w:pStyle w:val="Text1"/>
        <w:pBdr>
          <w:top w:val="single" w:sz="4" w:space="1" w:color="auto"/>
          <w:left w:val="single" w:sz="4" w:space="4" w:color="auto"/>
          <w:bottom w:val="single" w:sz="4" w:space="1" w:color="auto"/>
          <w:right w:val="single" w:sz="4" w:space="4" w:color="auto"/>
        </w:pBdr>
        <w:rPr>
          <w:noProof/>
        </w:rPr>
      </w:pPr>
      <w:r>
        <w:rPr>
          <w:noProof/>
        </w:rPr>
        <w:t>Objectif spécifique nº 3: favoriser une structure de gouvernance qui à la fois reflète les bonnes pratiques techniques et de gouvernance et est au service de l’intérêt public de l’Union.</w:t>
      </w:r>
    </w:p>
    <w:p>
      <w:pPr>
        <w:pStyle w:val="Text1"/>
        <w:pBdr>
          <w:top w:val="single" w:sz="4" w:space="1" w:color="auto"/>
          <w:left w:val="single" w:sz="4" w:space="4" w:color="auto"/>
          <w:bottom w:val="single" w:sz="4" w:space="1" w:color="auto"/>
          <w:right w:val="single" w:sz="4" w:space="4" w:color="auto"/>
        </w:pBdr>
        <w:rPr>
          <w:noProof/>
        </w:rPr>
      </w:pPr>
      <w:r>
        <w:rPr>
          <w:noProof/>
        </w:rPr>
        <w:t>Objectif spécifique nº 4: promouvoir l’attrait du TLD .eu.</w:t>
      </w:r>
    </w:p>
    <w:p>
      <w:pPr>
        <w:pStyle w:val="Text1"/>
        <w:pBdr>
          <w:top w:val="single" w:sz="4" w:space="1" w:color="auto"/>
          <w:left w:val="single" w:sz="4" w:space="4" w:color="auto"/>
          <w:bottom w:val="single" w:sz="4" w:space="1" w:color="auto"/>
          <w:right w:val="single" w:sz="4" w:space="4" w:color="auto"/>
        </w:pBdr>
        <w:rPr>
          <w:b/>
          <w:noProof/>
        </w:rPr>
      </w:pPr>
      <w:r>
        <w:rPr>
          <w:b/>
          <w:noProof/>
        </w:rPr>
        <w:t>Dans la suite de cette fiche, l’accent est mis sur l’objectif spécifique nº 3.</w:t>
      </w:r>
    </w:p>
    <w:p>
      <w:pPr>
        <w:pStyle w:val="Text1"/>
        <w:pBdr>
          <w:top w:val="single" w:sz="4" w:space="1" w:color="auto"/>
          <w:left w:val="single" w:sz="4" w:space="4" w:color="auto"/>
          <w:bottom w:val="single" w:sz="4" w:space="1" w:color="auto"/>
          <w:right w:val="single" w:sz="4" w:space="4" w:color="auto"/>
        </w:pBdr>
        <w:rPr>
          <w:noProof/>
        </w:rPr>
      </w:pPr>
    </w:p>
    <w:p>
      <w:pPr>
        <w:pStyle w:val="Heading3"/>
        <w:rPr>
          <w:bCs w:val="0"/>
          <w:noProof/>
          <w:szCs w:val="24"/>
        </w:rPr>
      </w:pPr>
      <w:r>
        <w:rPr>
          <w:noProof/>
        </w:rPr>
        <w:br w:type="page"/>
        <w:t>Résultat(s) et incidence(s) attendu(s)</w:t>
      </w:r>
    </w:p>
    <w:p>
      <w:pPr>
        <w:pStyle w:val="Text1"/>
        <w:rPr>
          <w:i/>
          <w:noProof/>
          <w:sz w:val="20"/>
        </w:rPr>
      </w:pPr>
      <w:r>
        <w:rPr>
          <w:i/>
          <w:noProof/>
          <w:sz w:val="20"/>
        </w:rPr>
        <w:t>Préciser les effets que la proposition/l’initiative devrait avoir sur les bénéficiaires/la population visée.</w:t>
      </w:r>
    </w:p>
    <w:p>
      <w:pPr>
        <w:pStyle w:val="Text1"/>
        <w:pBdr>
          <w:top w:val="single" w:sz="4" w:space="1" w:color="auto"/>
          <w:left w:val="single" w:sz="4" w:space="4" w:color="auto"/>
          <w:bottom w:val="single" w:sz="4" w:space="1" w:color="auto"/>
          <w:right w:val="single" w:sz="4" w:space="4" w:color="auto"/>
        </w:pBdr>
        <w:rPr>
          <w:noProof/>
        </w:rPr>
      </w:pPr>
      <w:r>
        <w:rPr>
          <w:noProof/>
        </w:rPr>
        <w:t>En ce qui concerne l’objectif spécifique nº 3, la proposition introduit un cadre de gouvernance distinct: tandis que le modèle actuel d’externalisation des activités opérationnelles quotidiennes à un opérateur externe serait préservé, il est prévu de créer un organe multipartite distinct doté d’un rôle consultatif. L’introduction d’un organe multipartite (le conseil multipartite .eu) permettrait de renforcer et d’élargir de manière efficace la contribution à la bonne gouvernance du registre .eu et d’accroître la transparence de sa gouvernance d'entreprise.</w:t>
      </w:r>
    </w:p>
    <w:p>
      <w:pPr>
        <w:pStyle w:val="Text1"/>
        <w:pBdr>
          <w:top w:val="single" w:sz="4" w:space="1" w:color="auto"/>
          <w:left w:val="single" w:sz="4" w:space="4" w:color="auto"/>
          <w:bottom w:val="single" w:sz="4" w:space="1" w:color="auto"/>
          <w:right w:val="single" w:sz="4" w:space="4" w:color="auto"/>
        </w:pBdr>
        <w:rPr>
          <w:noProof/>
        </w:rPr>
      </w:pPr>
      <w:r>
        <w:rPr>
          <w:noProof/>
        </w:rPr>
        <w:t>Le conseil multipartite .eu devra être doté de ressources adéquates. Le coût est estimé à environ 50 000 EUR par an (pour le remboursement des frais de voyage et de séjour des experts, l’organisation des réunions et les coûts liés aux activités telles que l’élaboration d’études et de rapports externes), à la charge de la Commission.</w:t>
      </w:r>
    </w:p>
    <w:p>
      <w:pPr>
        <w:pStyle w:val="Text1"/>
        <w:pBdr>
          <w:top w:val="single" w:sz="4" w:space="1" w:color="auto"/>
          <w:left w:val="single" w:sz="4" w:space="4" w:color="auto"/>
          <w:bottom w:val="single" w:sz="4" w:space="1" w:color="auto"/>
          <w:right w:val="single" w:sz="4" w:space="4" w:color="auto"/>
        </w:pBdr>
        <w:rPr>
          <w:noProof/>
        </w:rPr>
      </w:pPr>
    </w:p>
    <w:p>
      <w:pPr>
        <w:pStyle w:val="Heading3"/>
        <w:rPr>
          <w:bCs w:val="0"/>
          <w:noProof/>
          <w:szCs w:val="24"/>
        </w:rPr>
      </w:pPr>
      <w:r>
        <w:rPr>
          <w:noProof/>
        </w:rPr>
        <w:t>Indicateurs de résultats et d’incidences</w:t>
      </w:r>
    </w:p>
    <w:p>
      <w:pPr>
        <w:pStyle w:val="Text1"/>
        <w:rPr>
          <w:i/>
          <w:noProof/>
          <w:sz w:val="20"/>
        </w:rPr>
      </w:pPr>
      <w:r>
        <w:rPr>
          <w:i/>
          <w:noProof/>
          <w:sz w:val="20"/>
        </w:rPr>
        <w:t>Préciser les indicateurs permettant de suivre la réalisation de la proposition/de l’initiative.</w:t>
      </w:r>
    </w:p>
    <w:p>
      <w:pPr>
        <w:pStyle w:val="Text1"/>
        <w:pBdr>
          <w:top w:val="single" w:sz="4" w:space="1" w:color="auto"/>
          <w:left w:val="single" w:sz="4" w:space="4" w:color="auto"/>
          <w:bottom w:val="single" w:sz="4" w:space="1" w:color="auto"/>
          <w:right w:val="single" w:sz="4" w:space="4" w:color="auto"/>
        </w:pBdr>
        <w:rPr>
          <w:noProof/>
        </w:rPr>
      </w:pPr>
      <w:r>
        <w:rPr>
          <w:noProof/>
        </w:rPr>
        <w:t>Pour l’objectif spécifique nº 3: le nombre et l’importance des conclusions des audits externes concernant le registre .eu; la solidité et la résilience des infrastructures techniques; les taux annuels d’évaluation de la vulnérabilité et de la pénétration; les indicateurs de viabilité financière à long terme, y compris le pourcentage de mauvais payeurs; le nombre de risques évalués, le nombre d’exercices menés au cours d’une année sur le plan de la continuité des activités et les cas de non-conformités qui en ressortent; les délais de reprise des activités en cas de sinistre; le nombre d’affaires portées en justice chaque année et les éventuels coûts financiers.</w:t>
      </w:r>
    </w:p>
    <w:p>
      <w:pPr>
        <w:pStyle w:val="Heading2"/>
        <w:rPr>
          <w:bCs w:val="0"/>
          <w:noProof/>
          <w:szCs w:val="24"/>
        </w:rPr>
      </w:pPr>
      <w:r>
        <w:rPr>
          <w:noProof/>
        </w:rPr>
        <w:t>Justification(s) de la proposition/de l’initiative</w:t>
      </w:r>
    </w:p>
    <w:p>
      <w:pPr>
        <w:pStyle w:val="Heading3"/>
        <w:rPr>
          <w:noProof/>
        </w:rPr>
      </w:pPr>
      <w:r>
        <w:rPr>
          <w:noProof/>
        </w:rPr>
        <w:t>Besoin(s) à satisfaire à court ou à long terme</w:t>
      </w:r>
    </w:p>
    <w:p>
      <w:pPr>
        <w:pStyle w:val="Text1"/>
        <w:pBdr>
          <w:top w:val="single" w:sz="4" w:space="1" w:color="auto"/>
          <w:left w:val="single" w:sz="4" w:space="4" w:color="auto"/>
          <w:bottom w:val="single" w:sz="4" w:space="2" w:color="auto"/>
          <w:right w:val="single" w:sz="4" w:space="4" w:color="auto"/>
        </w:pBdr>
        <w:rPr>
          <w:noProof/>
        </w:rPr>
      </w:pPr>
      <w:r>
        <w:rPr>
          <w:noProof/>
        </w:rPr>
        <w:t>L’introduction d’un organe multipartite permettrait de renforcer et d’élargir de manière efficace la contribution à la bonne gouvernance du registre .eu, ainsi que d’accroître la transparence de sa gouvernance d'entreprise, et serait destinée à refléter l’approche multipartite. Le modèle sera ainsi conforme à la politique de gouvernance de l’internet énoncée par la Commission.</w:t>
      </w:r>
    </w:p>
    <w:p>
      <w:pPr>
        <w:pStyle w:val="Text1"/>
        <w:pBdr>
          <w:top w:val="single" w:sz="4" w:space="1" w:color="auto"/>
          <w:left w:val="single" w:sz="4" w:space="4" w:color="auto"/>
          <w:bottom w:val="single" w:sz="4" w:space="2" w:color="auto"/>
          <w:right w:val="single" w:sz="4" w:space="4" w:color="auto"/>
        </w:pBdr>
        <w:rPr>
          <w:noProof/>
        </w:rPr>
      </w:pPr>
      <w:r>
        <w:rPr>
          <w:noProof/>
        </w:rPr>
        <w:t>Les représentants de toutes les parties intéressées concernées pourront prendre part au dialogue, mettre davantage en lumière les conséquences potentielles des décisions et fournir des conseils en matière de mise en œuvre du ccTLD .eu. Les membres du nouvel organe de gouvernance seront désignés par la Commission sur la base d’une procédure ouverte et transparente visant à limiter les risques de conflits d’intérêts potentiels.</w:t>
      </w:r>
    </w:p>
    <w:p>
      <w:pPr>
        <w:pStyle w:val="Text1"/>
        <w:pBdr>
          <w:top w:val="single" w:sz="4" w:space="1" w:color="auto"/>
          <w:left w:val="single" w:sz="4" w:space="4" w:color="auto"/>
          <w:bottom w:val="single" w:sz="4" w:space="2" w:color="auto"/>
          <w:right w:val="single" w:sz="4" w:space="4" w:color="auto"/>
        </w:pBdr>
        <w:rPr>
          <w:noProof/>
        </w:rPr>
      </w:pPr>
    </w:p>
    <w:p>
      <w:pPr>
        <w:pStyle w:val="Heading3"/>
        <w:rPr>
          <w:bCs w:val="0"/>
          <w:noProof/>
          <w:szCs w:val="24"/>
        </w:rPr>
      </w:pPr>
      <w:r>
        <w:rPr>
          <w:noProof/>
        </w:rPr>
        <w:t>Valeur ajoutée de l’intervention de l’Union (celle-ci peut résulter de différents facteurs, par exemple des gains de coordination, sécurité juridique, efficacité accrue, complémentarités, etc.). Aux fins du présent point, on entend par «valeur ajoutée de l’intervention de l’Union» la valeur découlant de l’intervention de l’Union qui vient s’ajouter à la valeur qui, sans cela, aurait été générée par la seule action des États membres.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Valeur ajoutée européenne escomptée (ex post): L’existence du TLD .eu est extrêmement symbolique et reflète l’existence d’une communauté européenne en ligne (regroupant citoyens, institutions et entreprises) qui souhaite être clairement identifiée comme telle. Le TLD .eu confère aux utilisateurs qui désirent exercer leurs activités dans l’ensemble du marché unique une connotation spécifiquement européenne qui est mondialement reconnue. </w:t>
      </w:r>
    </w:p>
    <w:p>
      <w:pPr>
        <w:pStyle w:val="Text1"/>
        <w:pBdr>
          <w:top w:val="single" w:sz="4" w:space="1" w:color="auto"/>
          <w:left w:val="single" w:sz="4" w:space="4" w:color="auto"/>
          <w:bottom w:val="single" w:sz="4" w:space="1" w:color="auto"/>
          <w:right w:val="single" w:sz="4" w:space="4" w:color="auto"/>
        </w:pBdr>
        <w:rPr>
          <w:noProof/>
        </w:rPr>
      </w:pPr>
      <w:r>
        <w:rPr>
          <w:noProof/>
        </w:rPr>
        <w:t>Il est utile de disposer d’un cadre réglementaire au niveau européen pour le TLD .eu afin de continuer à prévoir et à étendre un espace de noms de domaine sur l’internet avec l’extension .eu, dans lequel le droit européen et la réglementation européenne en matière de protection des données et des consommateurs s’appliquent.</w:t>
      </w:r>
    </w:p>
    <w:p>
      <w:pPr>
        <w:pStyle w:val="Text1"/>
        <w:pBdr>
          <w:top w:val="single" w:sz="4" w:space="1" w:color="auto"/>
          <w:left w:val="single" w:sz="4" w:space="4" w:color="auto"/>
          <w:bottom w:val="single" w:sz="4" w:space="1" w:color="auto"/>
          <w:right w:val="single" w:sz="4" w:space="4" w:color="auto"/>
        </w:pBdr>
        <w:rPr>
          <w:noProof/>
        </w:rPr>
      </w:pPr>
      <w:r>
        <w:rPr>
          <w:noProof/>
        </w:rPr>
        <w:t>Les mesures réglementaires prises au niveau des États membres ne sauraient permettre d’atteindre les objectifs fondamentaux sur lesquels s’appuient la création et la gestion d’un espace de noms fiable et innovant pour l’Union, qui sont de promouvoir l’image de l’Union sur l’internet et d’apporter une valeur ajoutée se traduisant par un plus grand choix pour les utilisateurs, outre les ccTLD nationaux.</w:t>
      </w:r>
    </w:p>
    <w:p>
      <w:pPr>
        <w:pStyle w:val="Text1"/>
        <w:pBdr>
          <w:top w:val="single" w:sz="4" w:space="1" w:color="auto"/>
          <w:left w:val="single" w:sz="4" w:space="4" w:color="auto"/>
          <w:bottom w:val="single" w:sz="4" w:space="1" w:color="auto"/>
          <w:right w:val="single" w:sz="4" w:space="4" w:color="auto"/>
        </w:pBdr>
        <w:rPr>
          <w:noProof/>
        </w:rPr>
      </w:pPr>
    </w:p>
    <w:p>
      <w:pPr>
        <w:pStyle w:val="Heading3"/>
        <w:rPr>
          <w:bCs w:val="0"/>
          <w:noProof/>
          <w:szCs w:val="24"/>
        </w:rPr>
      </w:pPr>
      <w:r>
        <w:rPr>
          <w:noProof/>
        </w:rPr>
        <w:t>Leçons tirées d’expériences similaires</w:t>
      </w:r>
    </w:p>
    <w:p>
      <w:pPr>
        <w:pStyle w:val="Text1"/>
        <w:pBdr>
          <w:top w:val="single" w:sz="4" w:space="1" w:color="auto"/>
          <w:left w:val="single" w:sz="4" w:space="4" w:color="auto"/>
          <w:bottom w:val="single" w:sz="4" w:space="1" w:color="auto"/>
          <w:right w:val="single" w:sz="4" w:space="4" w:color="auto"/>
        </w:pBdr>
        <w:rPr>
          <w:noProof/>
        </w:rPr>
      </w:pPr>
      <w:r>
        <w:rPr>
          <w:noProof/>
        </w:rPr>
        <w:t>Le cadre réglementaire en vigueur ne favorise pas une structure de gouvernance optimale en termes de contrôle et de responsabilité conformément à l’approche énoncée par la Commission en matière de gouvernance de l’internet.</w:t>
      </w:r>
    </w:p>
    <w:p>
      <w:pPr>
        <w:pStyle w:val="Heading3"/>
        <w:rPr>
          <w:bCs w:val="0"/>
          <w:noProof/>
          <w:szCs w:val="24"/>
        </w:rPr>
      </w:pPr>
      <w:r>
        <w:rPr>
          <w:noProof/>
        </w:rPr>
        <w:t>Compatibilité et synergie éventuelle avec d’autres instruments appropriés</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p>
    <w:p>
      <w:pPr>
        <w:pStyle w:val="Heading2"/>
        <w:rPr>
          <w:bCs w:val="0"/>
          <w:noProof/>
          <w:szCs w:val="24"/>
        </w:rPr>
      </w:pPr>
      <w:r>
        <w:rPr>
          <w:noProof/>
        </w:rPr>
        <w:br w:type="page"/>
        <w:t>Durée et incidence financière</w:t>
      </w:r>
    </w:p>
    <w:p>
      <w:pPr>
        <w:pStyle w:val="Text1"/>
        <w:rPr>
          <w:noProof/>
        </w:rPr>
      </w:pPr>
      <w:r>
        <w:rPr>
          <w:noProof/>
        </w:rPr>
        <w:sym w:font="Wingdings" w:char="F0A8"/>
      </w:r>
      <w:r>
        <w:rPr>
          <w:b/>
          <w:i/>
          <w:noProof/>
        </w:rPr>
        <w:t xml:space="preserve"> </w:t>
      </w:r>
      <w:r>
        <w:rPr>
          <w:noProof/>
        </w:rPr>
        <w:t xml:space="preserve">Proposition/initiative à </w:t>
      </w:r>
      <w:r>
        <w:rPr>
          <w:b/>
          <w:noProof/>
        </w:rPr>
        <w:t>durée limitée</w:t>
      </w:r>
    </w:p>
    <w:p>
      <w:pPr>
        <w:pStyle w:val="ListDash2"/>
        <w:rPr>
          <w:noProof/>
        </w:rPr>
      </w:pPr>
      <w:r>
        <w:rPr>
          <w:noProof/>
        </w:rPr>
        <w:sym w:font="Wingdings" w:char="F0A8"/>
      </w:r>
      <w:r>
        <w:rPr>
          <w:noProof/>
        </w:rPr>
        <w:tab/>
        <w:t>Proposition/initiative en vigueur du [JJ/MM]AAAA au [JJ/MM]AAAA</w:t>
      </w:r>
    </w:p>
    <w:p>
      <w:pPr>
        <w:pStyle w:val="ListDash2"/>
        <w:rPr>
          <w:noProof/>
        </w:rPr>
      </w:pPr>
      <w:r>
        <w:rPr>
          <w:noProof/>
        </w:rPr>
        <w:sym w:font="Wingdings" w:char="F0A8"/>
      </w:r>
      <w:r>
        <w:rPr>
          <w:noProof/>
        </w:rPr>
        <w:t>Incidence financière de AAAA jusqu’en AAAA</w:t>
      </w:r>
    </w:p>
    <w:p>
      <w:pPr>
        <w:pStyle w:val="Text1"/>
        <w:rPr>
          <w:noProof/>
        </w:rPr>
      </w:pPr>
      <w:r>
        <w:rPr>
          <w:noProof/>
        </w:rPr>
        <w:sym w:font="Wingdings" w:char="F0FD"/>
      </w:r>
      <w:r>
        <w:rPr>
          <w:noProof/>
        </w:rPr>
        <w:tab/>
        <w:t xml:space="preserve">Proposition/initiative à </w:t>
      </w:r>
      <w:r>
        <w:rPr>
          <w:b/>
          <w:noProof/>
        </w:rPr>
        <w:t>durée illimitée</w:t>
      </w:r>
      <w:r>
        <w:rPr>
          <w:rStyle w:val="FootnoteReference"/>
          <w:b/>
          <w:noProof/>
        </w:rPr>
        <w:footnoteReference w:id="2"/>
      </w:r>
    </w:p>
    <w:p>
      <w:pPr>
        <w:pStyle w:val="ListDash1"/>
        <w:rPr>
          <w:noProof/>
        </w:rPr>
      </w:pPr>
      <w:r>
        <w:rPr>
          <w:noProof/>
        </w:rPr>
        <w:t>Mise en œuvre avec une période de montée en puissance de 2020 à 2020,</w:t>
      </w:r>
    </w:p>
    <w:p>
      <w:pPr>
        <w:pStyle w:val="ListDash1"/>
        <w:rPr>
          <w:noProof/>
        </w:rPr>
      </w:pPr>
      <w:r>
        <w:rPr>
          <w:noProof/>
        </w:rPr>
        <w:t>puis un fonctionnement en rythme de croisière.</w:t>
      </w:r>
    </w:p>
    <w:p>
      <w:pPr>
        <w:pStyle w:val="Heading2"/>
        <w:rPr>
          <w:bCs w:val="0"/>
          <w:noProof/>
          <w:szCs w:val="24"/>
        </w:rPr>
      </w:pPr>
      <w:r>
        <w:rPr>
          <w:noProof/>
        </w:rPr>
        <w:t>Mode(s) de gestion prévu(s)</w:t>
      </w:r>
      <w:r>
        <w:rPr>
          <w:rStyle w:val="FootnoteReference"/>
          <w:noProof/>
        </w:rPr>
        <w:footnoteReference w:id="3"/>
      </w:r>
    </w:p>
    <w:p>
      <w:pPr>
        <w:pStyle w:val="Text1"/>
        <w:rPr>
          <w:noProof/>
        </w:rPr>
      </w:pPr>
      <w:r>
        <w:rPr>
          <w:noProof/>
        </w:rPr>
        <w:sym w:font="Wingdings" w:char="F0FD"/>
      </w:r>
      <w:r>
        <w:rPr>
          <w:b/>
          <w:noProof/>
        </w:rPr>
        <w:t>Gestion directe</w:t>
      </w:r>
      <w:r>
        <w:rPr>
          <w:noProof/>
        </w:rPr>
        <w:t xml:space="preserve"> par la Commission</w:t>
      </w:r>
    </w:p>
    <w:p>
      <w:pPr>
        <w:pStyle w:val="ListDash2"/>
        <w:rPr>
          <w:rFonts w:cs="EUAlbertina"/>
          <w:noProof/>
        </w:rPr>
      </w:pPr>
      <w:r>
        <w:rPr>
          <w:noProof/>
        </w:rPr>
        <w:sym w:font="Wingdings" w:char="F0FD"/>
      </w:r>
      <w:r>
        <w:rPr>
          <w:noProof/>
        </w:rPr>
        <w:t xml:space="preserve">dans ses services, y compris par l’intermédiaire de son personnel dans les délégations de l’Union; </w:t>
      </w:r>
    </w:p>
    <w:p>
      <w:pPr>
        <w:pStyle w:val="ListDash2"/>
        <w:rPr>
          <w:noProof/>
        </w:rPr>
      </w:pPr>
      <w:r>
        <w:rPr>
          <w:noProof/>
        </w:rPr>
        <w:sym w:font="Wingdings" w:char="F0A8"/>
      </w:r>
      <w:r>
        <w:rPr>
          <w:noProof/>
        </w:rPr>
        <w:tab/>
        <w:t>par les agences exécutives</w:t>
      </w:r>
    </w:p>
    <w:p>
      <w:pPr>
        <w:pStyle w:val="Text1"/>
        <w:rPr>
          <w:noProof/>
        </w:rPr>
      </w:pPr>
      <w:r>
        <w:rPr>
          <w:noProof/>
        </w:rPr>
        <w:sym w:font="Wingdings" w:char="F0A8"/>
      </w:r>
      <w:r>
        <w:rPr>
          <w:b/>
          <w:i/>
          <w:noProof/>
        </w:rPr>
        <w:t xml:space="preserve"> </w:t>
      </w:r>
      <w:r>
        <w:rPr>
          <w:b/>
          <w:noProof/>
        </w:rPr>
        <w:t>Gestion partagée</w:t>
      </w:r>
      <w:r>
        <w:rPr>
          <w:noProof/>
        </w:rPr>
        <w:t xml:space="preserve"> avec les États membres</w:t>
      </w:r>
    </w:p>
    <w:p>
      <w:pPr>
        <w:pStyle w:val="Text1"/>
        <w:rPr>
          <w:noProof/>
        </w:rPr>
      </w:pPr>
      <w:r>
        <w:rPr>
          <w:noProof/>
        </w:rPr>
        <w:sym w:font="Wingdings" w:char="F0A8"/>
      </w:r>
      <w:r>
        <w:rPr>
          <w:i/>
          <w:noProof/>
        </w:rPr>
        <w:t xml:space="preserve"> </w:t>
      </w:r>
      <w:r>
        <w:rPr>
          <w:b/>
          <w:noProof/>
        </w:rPr>
        <w:t>Gestion indirecte</w:t>
      </w:r>
      <w:r>
        <w:rPr>
          <w:noProof/>
        </w:rPr>
        <w:t xml:space="preserve"> en confiant des tâches d’exécution budgétaire</w:t>
      </w:r>
    </w:p>
    <w:p>
      <w:pPr>
        <w:pStyle w:val="ListDash2"/>
        <w:rPr>
          <w:noProof/>
        </w:rPr>
      </w:pPr>
      <w:r>
        <w:rPr>
          <w:noProof/>
        </w:rPr>
        <w:sym w:font="Wingdings" w:char="F0A8"/>
      </w:r>
      <w:r>
        <w:rPr>
          <w:noProof/>
        </w:rPr>
        <w:t>à des pays tiers ou aux organismes qu’ils ont désignés;</w:t>
      </w:r>
    </w:p>
    <w:p>
      <w:pPr>
        <w:pStyle w:val="ListDash2"/>
        <w:rPr>
          <w:noProof/>
        </w:rPr>
      </w:pPr>
      <w:r>
        <w:rPr>
          <w:noProof/>
        </w:rPr>
        <w:sym w:font="Wingdings" w:char="F0A8"/>
      </w:r>
      <w:r>
        <w:rPr>
          <w:noProof/>
        </w:rPr>
        <w:t>à des organisations internationales et à leurs agences (à préciser);</w:t>
      </w:r>
    </w:p>
    <w:p>
      <w:pPr>
        <w:pStyle w:val="ListDash2"/>
        <w:rPr>
          <w:noProof/>
        </w:rPr>
      </w:pPr>
      <w:r>
        <w:rPr>
          <w:noProof/>
        </w:rPr>
        <w:sym w:font="Wingdings" w:char="F0A8"/>
      </w:r>
      <w:r>
        <w:rPr>
          <w:noProof/>
        </w:rPr>
        <w:t>à la BEI et au Fonds européen d’investissement;</w:t>
      </w:r>
    </w:p>
    <w:p>
      <w:pPr>
        <w:pStyle w:val="ListDash2"/>
        <w:rPr>
          <w:noProof/>
        </w:rPr>
      </w:pPr>
      <w:r>
        <w:rPr>
          <w:noProof/>
        </w:rPr>
        <w:sym w:font="Wingdings" w:char="F0A8"/>
      </w:r>
      <w:r>
        <w:rPr>
          <w:noProof/>
        </w:rPr>
        <w:t>aux organismes visés aux articles 208 et 209 du règlement financier;</w:t>
      </w:r>
    </w:p>
    <w:p>
      <w:pPr>
        <w:pStyle w:val="ListDash2"/>
        <w:rPr>
          <w:noProof/>
        </w:rPr>
      </w:pPr>
      <w:r>
        <w:rPr>
          <w:noProof/>
        </w:rPr>
        <w:sym w:font="Wingdings" w:char="F0A8"/>
      </w:r>
      <w:r>
        <w:rPr>
          <w:noProof/>
        </w:rPr>
        <w:t>à des organismes de droit public;</w:t>
      </w:r>
    </w:p>
    <w:p>
      <w:pPr>
        <w:pStyle w:val="ListDash2"/>
        <w:rPr>
          <w:noProof/>
        </w:rPr>
      </w:pPr>
      <w:r>
        <w:rPr>
          <w:noProof/>
        </w:rPr>
        <w:sym w:font="Wingdings" w:char="F0A8"/>
      </w:r>
      <w:r>
        <w:rPr>
          <w:noProof/>
        </w:rPr>
        <w:t>à des organismes de droit privé investis d’une mission de service public, pour autant qu’ils présentent les garanties financières suffisantes;</w:t>
      </w:r>
    </w:p>
    <w:p>
      <w:pPr>
        <w:pStyle w:val="ListDash2"/>
        <w:rPr>
          <w:noProof/>
        </w:rPr>
      </w:pPr>
      <w:r>
        <w:rPr>
          <w:noProof/>
        </w:rPr>
        <w:sym w:font="Wingdings" w:char="F0A8"/>
      </w:r>
      <w:r>
        <w:rPr>
          <w:noProof/>
        </w:rPr>
        <w:t>à des organismes de droit privé d’un État membre qui sont chargés de la mise en œuvre d’un partenariat public-privé et présentent les garanties financières suffisantes;</w:t>
      </w:r>
    </w:p>
    <w:p>
      <w:pPr>
        <w:pStyle w:val="ListDash2"/>
        <w:rPr>
          <w:noProof/>
        </w:rPr>
      </w:pPr>
      <w:r>
        <w:rPr>
          <w:noProof/>
        </w:rPr>
        <w:sym w:font="Wingdings" w:char="F0A8"/>
      </w:r>
      <w:r>
        <w:rPr>
          <w:noProof/>
        </w:rPr>
        <w:t>à des personnes chargées de l’exécution d’actions spécifiques relevant de la PESC, en vertu du titre V du traité sur l’Union européenne, identifiées dans l’acte de base concerné.</w:t>
      </w:r>
    </w:p>
    <w:p>
      <w:pPr>
        <w:pStyle w:val="ListDash2"/>
        <w:rPr>
          <w:i/>
          <w:noProof/>
          <w:sz w:val="18"/>
          <w:u w:val="single"/>
        </w:rPr>
      </w:pPr>
      <w:r>
        <w:rPr>
          <w:i/>
          <w:noProof/>
          <w:sz w:val="18"/>
        </w:rPr>
        <w:t>Si plusieurs modes de gestion sont indiqués, veuillez donner des précisions dans la partie «Remarques».</w:t>
      </w:r>
    </w:p>
    <w:p>
      <w:pPr>
        <w:rPr>
          <w:noProof/>
        </w:rPr>
      </w:pPr>
      <w:r>
        <w:rPr>
          <w:noProof/>
        </w:rPr>
        <w:t>Remarques</w:t>
      </w: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Heading1"/>
        <w:rPr>
          <w:bCs w:val="0"/>
          <w:noProof/>
          <w:szCs w:val="24"/>
        </w:rPr>
      </w:pPr>
      <w:r>
        <w:rPr>
          <w:noProof/>
        </w:rPr>
        <w:t>MESURES DE GESTION</w:t>
      </w:r>
    </w:p>
    <w:p>
      <w:pPr>
        <w:pStyle w:val="Heading2"/>
        <w:rPr>
          <w:noProof/>
        </w:rPr>
      </w:pPr>
      <w:r>
        <w:rPr>
          <w:noProof/>
        </w:rPr>
        <w:t>Dispositions en matière de suivi et de compte rendu</w:t>
      </w:r>
    </w:p>
    <w:p>
      <w:pPr>
        <w:pStyle w:val="Text1"/>
        <w:rPr>
          <w:i/>
          <w:noProof/>
          <w:sz w:val="20"/>
          <w:u w:val="single"/>
        </w:rPr>
      </w:pPr>
      <w:r>
        <w:rPr>
          <w:i/>
          <w:noProof/>
          <w:sz w:val="20"/>
        </w:rPr>
        <w:t>Préciser la fréquence et les conditions de ces dispositions.</w:t>
      </w:r>
    </w:p>
    <w:p>
      <w:pPr>
        <w:pBdr>
          <w:top w:val="single" w:sz="4" w:space="1" w:color="auto"/>
          <w:left w:val="single" w:sz="4" w:space="4" w:color="auto"/>
          <w:bottom w:val="single" w:sz="4" w:space="1" w:color="auto"/>
          <w:right w:val="single" w:sz="4" w:space="4" w:color="auto"/>
        </w:pBdr>
        <w:rPr>
          <w:noProof/>
        </w:rPr>
      </w:pPr>
      <w:r>
        <w:rPr>
          <w:noProof/>
        </w:rPr>
        <w:t>La Commission contrôlera l’application du règlement et transmettra un rapport sur son évaluation au Parlement européen et au Conseil, ainsi qu’au Comité économique et social européen, au plus tard cinq ans après la date d’application du règlement.</w:t>
      </w:r>
    </w:p>
    <w:p>
      <w:pPr>
        <w:pBdr>
          <w:top w:val="single" w:sz="4" w:space="1" w:color="auto"/>
          <w:left w:val="single" w:sz="4" w:space="4" w:color="auto"/>
          <w:bottom w:val="single" w:sz="4" w:space="1" w:color="auto"/>
          <w:right w:val="single" w:sz="4" w:space="4" w:color="auto"/>
        </w:pBdr>
        <w:rPr>
          <w:noProof/>
        </w:rPr>
      </w:pPr>
      <w:r>
        <w:rPr>
          <w:noProof/>
        </w:rPr>
        <w:t>Par ailleurs, l’avancée du TLD .eu sera régulièrement suivie au moyen de la présentation, au Parlement européen et au Conseil, d’un rapport sur la mise en œuvre, l’efficacité et le fonctionnement du nom de domaine trois ans après la transmission du rapport d’évaluation susmentionné et tous les trois ans par la suite.</w:t>
      </w:r>
    </w:p>
    <w:p>
      <w:pPr>
        <w:pStyle w:val="Heading2"/>
        <w:rPr>
          <w:bCs w:val="0"/>
          <w:noProof/>
          <w:szCs w:val="24"/>
        </w:rPr>
      </w:pPr>
      <w:r>
        <w:rPr>
          <w:noProof/>
        </w:rPr>
        <w:t>Système de gestion et de contrôle</w:t>
      </w:r>
    </w:p>
    <w:p>
      <w:pPr>
        <w:pStyle w:val="Heading3"/>
        <w:rPr>
          <w:noProof/>
        </w:rPr>
      </w:pPr>
      <w:r>
        <w:rPr>
          <w:noProof/>
        </w:rPr>
        <w:t>Risque(s) identifié(s)</w:t>
      </w:r>
    </w:p>
    <w:p>
      <w:pPr>
        <w:pStyle w:val="Text1"/>
        <w:pBdr>
          <w:top w:val="single" w:sz="4" w:space="1" w:color="auto"/>
          <w:left w:val="single" w:sz="4" w:space="4" w:color="auto"/>
          <w:bottom w:val="single" w:sz="4" w:space="1" w:color="auto"/>
          <w:right w:val="single" w:sz="4" w:space="4" w:color="auto"/>
        </w:pBdr>
        <w:rPr>
          <w:noProof/>
        </w:rPr>
      </w:pPr>
      <w:r>
        <w:rPr>
          <w:noProof/>
        </w:rPr>
        <w:t>Les risques identifiés sont liés à la nécessité de garantir l’indépendance à l’égard du registre .eu et aux éventuels conflits d’intérêts des experts dont le conseil multipartite .eu sera composé.</w:t>
      </w:r>
    </w:p>
    <w:p>
      <w:pPr>
        <w:pStyle w:val="Heading3"/>
        <w:rPr>
          <w:bCs w:val="0"/>
          <w:noProof/>
          <w:szCs w:val="24"/>
        </w:rPr>
      </w:pPr>
      <w:r>
        <w:rPr>
          <w:noProof/>
        </w:rPr>
        <w:t>Informations concernant le système de contrôle interne mis en place</w:t>
      </w:r>
    </w:p>
    <w:p>
      <w:pPr>
        <w:pStyle w:val="Text1"/>
        <w:pBdr>
          <w:top w:val="single" w:sz="4" w:space="1" w:color="auto"/>
          <w:left w:val="single" w:sz="4" w:space="4" w:color="auto"/>
          <w:bottom w:val="single" w:sz="4" w:space="1" w:color="auto"/>
          <w:right w:val="single" w:sz="4" w:space="4" w:color="auto"/>
        </w:pBdr>
        <w:rPr>
          <w:noProof/>
        </w:rPr>
      </w:pPr>
      <w:r>
        <w:rPr>
          <w:noProof/>
        </w:rPr>
        <w:t>Les modalités pratiques essentielles pour la mise en place de cet organe distinct sont énoncées dans le texte législatif du règlement. La Commission se chargera de mettre en place le conseil multipartite .eu en utilisant les principes établis relatifs aux groupes d’experts. Les exigences juridiques incluront:</w:t>
      </w:r>
    </w:p>
    <w:p>
      <w:pPr>
        <w:pStyle w:val="Text1"/>
        <w:pBdr>
          <w:top w:val="single" w:sz="4" w:space="1" w:color="auto"/>
          <w:left w:val="single" w:sz="4" w:space="4" w:color="auto"/>
          <w:bottom w:val="single" w:sz="4" w:space="1" w:color="auto"/>
          <w:right w:val="single" w:sz="4" w:space="4" w:color="auto"/>
        </w:pBdr>
        <w:rPr>
          <w:noProof/>
        </w:rPr>
      </w:pPr>
      <w:r>
        <w:rPr>
          <w:noProof/>
        </w:rPr>
        <w:t>a)</w:t>
      </w:r>
      <w:r>
        <w:rPr>
          <w:noProof/>
        </w:rPr>
        <w:tab/>
        <w:t>des mesures visant à garantir à l’organe de gouvernance nouvellement constitué l’autonomie et l’indépendance nécessaires à l’égard du registre;</w:t>
      </w:r>
    </w:p>
    <w:p>
      <w:pPr>
        <w:pStyle w:val="Text1"/>
        <w:pBdr>
          <w:top w:val="single" w:sz="4" w:space="1" w:color="auto"/>
          <w:left w:val="single" w:sz="4" w:space="4" w:color="auto"/>
          <w:bottom w:val="single" w:sz="4" w:space="1" w:color="auto"/>
          <w:right w:val="single" w:sz="4" w:space="4" w:color="auto"/>
        </w:pBdr>
        <w:rPr>
          <w:noProof/>
        </w:rPr>
      </w:pPr>
      <w:r>
        <w:rPr>
          <w:noProof/>
        </w:rPr>
        <w:t>b)</w:t>
      </w:r>
      <w:r>
        <w:rPr>
          <w:noProof/>
        </w:rPr>
        <w:tab/>
        <w:t>la garantie que l’organe de gouvernance nouvellement constitué œuvrera conformément aux objectifs et aux politiques de la Commission;</w:t>
      </w:r>
    </w:p>
    <w:p>
      <w:pPr>
        <w:pStyle w:val="Text1"/>
        <w:pBdr>
          <w:top w:val="single" w:sz="4" w:space="1" w:color="auto"/>
          <w:left w:val="single" w:sz="4" w:space="4" w:color="auto"/>
          <w:bottom w:val="single" w:sz="4" w:space="1" w:color="auto"/>
          <w:right w:val="single" w:sz="4" w:space="4" w:color="auto"/>
        </w:pBdr>
        <w:rPr>
          <w:noProof/>
        </w:rPr>
      </w:pPr>
      <w:r>
        <w:rPr>
          <w:noProof/>
        </w:rPr>
        <w:t>c)</w:t>
      </w:r>
      <w:r>
        <w:rPr>
          <w:noProof/>
        </w:rPr>
        <w:tab/>
        <w:t>les tâches principales (en principe uniquement consultatives) confiées à l’organe de gouvernance nouvellement constitué et ses relations avec la Commission et le registre;</w:t>
      </w:r>
    </w:p>
    <w:p>
      <w:pPr>
        <w:pStyle w:val="Text1"/>
        <w:pBdr>
          <w:top w:val="single" w:sz="4" w:space="1" w:color="auto"/>
          <w:left w:val="single" w:sz="4" w:space="4" w:color="auto"/>
          <w:bottom w:val="single" w:sz="4" w:space="1" w:color="auto"/>
          <w:right w:val="single" w:sz="4" w:space="4" w:color="auto"/>
        </w:pBdr>
        <w:rPr>
          <w:noProof/>
        </w:rPr>
      </w:pPr>
      <w:r>
        <w:rPr>
          <w:noProof/>
        </w:rPr>
        <w:t>d)</w:t>
      </w:r>
      <w:r>
        <w:rPr>
          <w:noProof/>
        </w:rPr>
        <w:tab/>
        <w:t>le rôle et les pouvoirs de la Commission à l’égard du registre et de l’organe de gouvernance nouvellement constitué (par exemple, le pouvoir de contrôle exercé par la Commission sur le registre).</w:t>
      </w:r>
    </w:p>
    <w:p>
      <w:pPr>
        <w:pStyle w:val="Text1"/>
        <w:pBdr>
          <w:top w:val="single" w:sz="4" w:space="1" w:color="auto"/>
          <w:left w:val="single" w:sz="4" w:space="4" w:color="auto"/>
          <w:bottom w:val="single" w:sz="4" w:space="1" w:color="auto"/>
          <w:right w:val="single" w:sz="4" w:space="4" w:color="auto"/>
        </w:pBdr>
        <w:rPr>
          <w:noProof/>
        </w:rPr>
      </w:pPr>
    </w:p>
    <w:p>
      <w:pPr>
        <w:pStyle w:val="Heading3"/>
        <w:rPr>
          <w:noProof/>
        </w:rPr>
      </w:pPr>
      <w:r>
        <w:rPr>
          <w:noProof/>
        </w:rPr>
        <w:t>Estimation du coût et des avantages des contrôles et évaluation du niveau attendu de risque d’erreur</w:t>
      </w:r>
    </w:p>
    <w:p>
      <w:pPr>
        <w:pStyle w:val="Text1"/>
        <w:pBdr>
          <w:top w:val="single" w:sz="4" w:space="1" w:color="auto"/>
          <w:left w:val="single" w:sz="4" w:space="4" w:color="auto"/>
          <w:bottom w:val="single" w:sz="4" w:space="1" w:color="auto"/>
          <w:right w:val="single" w:sz="4" w:space="4" w:color="auto"/>
        </w:pBdr>
        <w:rPr>
          <w:noProof/>
        </w:rPr>
      </w:pPr>
      <w:r>
        <w:rPr>
          <w:noProof/>
        </w:rPr>
        <w:t>Le fonctionnement du conseil multipartite .eu suit les règles relatives à la création et au fonctionnement des groupes d’experts de la Commission.</w:t>
      </w:r>
    </w:p>
    <w:p>
      <w:pPr>
        <w:pStyle w:val="Heading2"/>
        <w:rPr>
          <w:bCs w:val="0"/>
          <w:noProof/>
          <w:szCs w:val="24"/>
        </w:rPr>
      </w:pPr>
      <w:r>
        <w:rPr>
          <w:noProof/>
        </w:rPr>
        <w:t>Mesures de prévention des fraudes et irrégularités</w:t>
      </w:r>
    </w:p>
    <w:p>
      <w:pPr>
        <w:pStyle w:val="Text1"/>
        <w:rPr>
          <w:i/>
          <w:noProof/>
          <w:sz w:val="20"/>
        </w:rPr>
      </w:pPr>
      <w:r>
        <w:rPr>
          <w:i/>
          <w:noProof/>
          <w:sz w:val="20"/>
        </w:rPr>
        <w:t>Préciser les mesures de prévention et de protection existantes ou envisagées.</w:t>
      </w:r>
    </w:p>
    <w:p>
      <w:pPr>
        <w:pStyle w:val="Text1"/>
        <w:pBdr>
          <w:top w:val="single" w:sz="4" w:space="1" w:color="auto"/>
          <w:left w:val="single" w:sz="4" w:space="4" w:color="auto"/>
          <w:bottom w:val="single" w:sz="4" w:space="1" w:color="auto"/>
          <w:right w:val="single" w:sz="4" w:space="4" w:color="auto"/>
        </w:pBdr>
        <w:rPr>
          <w:noProof/>
        </w:rPr>
      </w:pPr>
      <w:r>
        <w:rPr>
          <w:noProof/>
        </w:rPr>
        <w:t>L’article 13 de la proposition législative relative au ccTLD .eu accorde à la Commission des pouvoirs de surveillance spécifiques à l’égard de l’opérateur du registre, qui incluraient des mesures de prévention contre la fraude et les irrégularités.</w:t>
      </w:r>
    </w:p>
    <w:p>
      <w:pPr>
        <w:pStyle w:val="Text1"/>
        <w:pBdr>
          <w:top w:val="single" w:sz="4" w:space="1" w:color="auto"/>
          <w:left w:val="single" w:sz="4" w:space="4" w:color="auto"/>
          <w:bottom w:val="single" w:sz="4" w:space="1" w:color="auto"/>
          <w:right w:val="single" w:sz="4" w:space="4" w:color="auto"/>
        </w:pBdr>
        <w:rPr>
          <w:noProof/>
        </w:rPr>
      </w:pPr>
      <w:r>
        <w:rPr>
          <w:noProof/>
        </w:rPr>
        <w:t>En outre, le contrat passé avec le registre comportera des dispositions détaillées visant à prévenir les fraudes et irrégularités.</w:t>
      </w:r>
    </w:p>
    <w:p>
      <w:pPr>
        <w:pStyle w:val="Text1"/>
        <w:pBdr>
          <w:top w:val="single" w:sz="4" w:space="1" w:color="auto"/>
          <w:left w:val="single" w:sz="4" w:space="4" w:color="auto"/>
          <w:bottom w:val="single" w:sz="4" w:space="1" w:color="auto"/>
          <w:right w:val="single" w:sz="4" w:space="4" w:color="auto"/>
        </w:pBdr>
        <w:ind w:left="0"/>
        <w:rPr>
          <w:noProof/>
        </w:rPr>
        <w:sectPr>
          <w:pgSz w:w="11907" w:h="16840" w:code="9"/>
          <w:pgMar w:top="1134" w:right="1418" w:bottom="1134" w:left="1418" w:header="709" w:footer="709" w:gutter="0"/>
          <w:cols w:space="708"/>
          <w:docGrid w:linePitch="360"/>
        </w:sectPr>
      </w:pPr>
    </w:p>
    <w:p>
      <w:pPr>
        <w:pStyle w:val="Heading1"/>
        <w:rPr>
          <w:bCs w:val="0"/>
          <w:noProof/>
          <w:szCs w:val="24"/>
        </w:rPr>
      </w:pPr>
      <w:r>
        <w:rPr>
          <w:noProof/>
        </w:rPr>
        <w:t>INCIDENCE FINANCIÈRE ESTIMÉE DE LA PROPOSITION/DE L’INITIATIVE</w:t>
      </w:r>
    </w:p>
    <w:p>
      <w:pPr>
        <w:pStyle w:val="Heading2"/>
        <w:rPr>
          <w:noProof/>
        </w:rPr>
      </w:pPr>
      <w:r>
        <w:rPr>
          <w:noProof/>
        </w:rPr>
        <w:t>Rubrique(s) du cadre financier pluriannuel et ligne(s) budgétaire(s) de dépenses concernée(s)</w:t>
      </w:r>
    </w:p>
    <w:p>
      <w:pPr>
        <w:pStyle w:val="ListBullet1"/>
        <w:rPr>
          <w:noProof/>
        </w:rPr>
      </w:pPr>
      <w:r>
        <w:rPr>
          <w:noProof/>
        </w:rPr>
        <w:t>Lignes budgétaires existantes</w:t>
      </w:r>
    </w:p>
    <w:p>
      <w:pPr>
        <w:pStyle w:val="Text1"/>
        <w:rPr>
          <w:noProof/>
        </w:rPr>
      </w:pPr>
      <w:r>
        <w:rPr>
          <w:noProof/>
          <w:u w:val="single"/>
        </w:rPr>
        <w:t>Dans l’ordre</w:t>
      </w:r>
      <w:r>
        <w:rPr>
          <w:noProof/>
        </w:rPr>
        <w:t xml:space="preserve"> des rubriques du cadre financier pluriannuel et des lignes budgétaires.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4"/>
        <w:gridCol w:w="1986"/>
        <w:gridCol w:w="1080"/>
        <w:gridCol w:w="956"/>
        <w:gridCol w:w="1080"/>
        <w:gridCol w:w="956"/>
        <w:gridCol w:w="1448"/>
      </w:tblGrid>
      <w:tr>
        <w:tc>
          <w:tcPr>
            <w:tcW w:w="3054" w:type="dxa"/>
            <w:vMerge w:val="restart"/>
            <w:vAlign w:val="center"/>
          </w:tcPr>
          <w:p>
            <w:pPr>
              <w:spacing w:before="60" w:after="60"/>
              <w:jc w:val="center"/>
              <w:rPr>
                <w:noProof/>
              </w:rPr>
            </w:pPr>
            <w:r>
              <w:rPr>
                <w:noProof/>
                <w:sz w:val="18"/>
              </w:rPr>
              <w:t>Rubrique du cadre financier pluriannuel</w:t>
            </w:r>
          </w:p>
        </w:tc>
        <w:tc>
          <w:tcPr>
            <w:tcW w:w="1986" w:type="dxa"/>
            <w:vAlign w:val="center"/>
          </w:tcPr>
          <w:p>
            <w:pPr>
              <w:spacing w:before="60" w:after="60"/>
              <w:jc w:val="center"/>
              <w:rPr>
                <w:noProof/>
              </w:rPr>
            </w:pPr>
            <w:r>
              <w:rPr>
                <w:noProof/>
                <w:sz w:val="20"/>
              </w:rPr>
              <w:t>Ligne budgétaire</w:t>
            </w:r>
          </w:p>
        </w:tc>
        <w:tc>
          <w:tcPr>
            <w:tcW w:w="1080" w:type="dxa"/>
            <w:vAlign w:val="center"/>
          </w:tcPr>
          <w:p>
            <w:pPr>
              <w:spacing w:before="60" w:after="60"/>
              <w:jc w:val="center"/>
              <w:rPr>
                <w:noProof/>
              </w:rPr>
            </w:pPr>
            <w:r>
              <w:rPr>
                <w:noProof/>
                <w:sz w:val="18"/>
              </w:rPr>
              <w:t xml:space="preserve">Nature de </w:t>
            </w:r>
            <w:r>
              <w:rPr>
                <w:noProof/>
                <w:sz w:val="22"/>
              </w:rPr>
              <w:br/>
            </w:r>
            <w:r>
              <w:rPr>
                <w:noProof/>
                <w:sz w:val="18"/>
              </w:rPr>
              <w:t>la dépense</w:t>
            </w:r>
          </w:p>
        </w:tc>
        <w:tc>
          <w:tcPr>
            <w:tcW w:w="4440" w:type="dxa"/>
            <w:gridSpan w:val="4"/>
            <w:vAlign w:val="center"/>
          </w:tcPr>
          <w:p>
            <w:pPr>
              <w:spacing w:before="60" w:after="60"/>
              <w:jc w:val="center"/>
              <w:rPr>
                <w:noProof/>
              </w:rPr>
            </w:pPr>
            <w:r>
              <w:rPr>
                <w:noProof/>
                <w:sz w:val="20"/>
              </w:rPr>
              <w:t>Participation</w:t>
            </w:r>
          </w:p>
        </w:tc>
      </w:tr>
      <w:tr>
        <w:tc>
          <w:tcPr>
            <w:tcW w:w="3054" w:type="dxa"/>
            <w:vMerge/>
            <w:vAlign w:val="center"/>
          </w:tcPr>
          <w:p>
            <w:pPr>
              <w:jc w:val="center"/>
              <w:rPr>
                <w:noProof/>
              </w:rPr>
            </w:pPr>
          </w:p>
        </w:tc>
        <w:tc>
          <w:tcPr>
            <w:tcW w:w="1986" w:type="dxa"/>
            <w:vAlign w:val="center"/>
          </w:tcPr>
          <w:p>
            <w:pPr>
              <w:rPr>
                <w:noProof/>
              </w:rPr>
            </w:pPr>
            <w:r>
              <w:rPr>
                <w:noProof/>
                <w:sz w:val="20"/>
              </w:rPr>
              <w:t>Numéro [Libellé]</w:t>
            </w:r>
          </w:p>
        </w:tc>
        <w:tc>
          <w:tcPr>
            <w:tcW w:w="1080" w:type="dxa"/>
            <w:vAlign w:val="center"/>
          </w:tcPr>
          <w:p>
            <w:pPr>
              <w:jc w:val="center"/>
              <w:rPr>
                <w:noProof/>
              </w:rPr>
            </w:pPr>
            <w:r>
              <w:rPr>
                <w:noProof/>
                <w:sz w:val="18"/>
              </w:rPr>
              <w:t>CD/CND</w:t>
            </w:r>
            <w:r>
              <w:rPr>
                <w:rStyle w:val="FootnoteReference"/>
                <w:noProof/>
                <w:sz w:val="18"/>
              </w:rPr>
              <w:footnoteReference w:id="4"/>
            </w:r>
            <w:r>
              <w:rPr>
                <w:noProof/>
              </w:rPr>
              <w:t>.</w:t>
            </w:r>
          </w:p>
        </w:tc>
        <w:tc>
          <w:tcPr>
            <w:tcW w:w="956" w:type="dxa"/>
            <w:vAlign w:val="center"/>
          </w:tcPr>
          <w:p>
            <w:pPr>
              <w:jc w:val="center"/>
              <w:rPr>
                <w:noProof/>
              </w:rPr>
            </w:pPr>
            <w:r>
              <w:rPr>
                <w:noProof/>
                <w:sz w:val="18"/>
              </w:rPr>
              <w:t>de pays AELE</w:t>
            </w:r>
            <w:r>
              <w:rPr>
                <w:rStyle w:val="FootnoteReference"/>
                <w:noProof/>
                <w:sz w:val="18"/>
              </w:rPr>
              <w:footnoteReference w:id="5"/>
            </w:r>
          </w:p>
          <w:p>
            <w:pPr>
              <w:spacing w:before="0" w:after="0"/>
              <w:jc w:val="center"/>
              <w:rPr>
                <w:b/>
                <w:noProof/>
                <w:sz w:val="18"/>
              </w:rPr>
            </w:pPr>
          </w:p>
        </w:tc>
        <w:tc>
          <w:tcPr>
            <w:tcW w:w="1080" w:type="dxa"/>
            <w:vAlign w:val="center"/>
          </w:tcPr>
          <w:p>
            <w:pPr>
              <w:jc w:val="center"/>
              <w:rPr>
                <w:noProof/>
              </w:rPr>
            </w:pPr>
            <w:r>
              <w:rPr>
                <w:noProof/>
                <w:sz w:val="18"/>
              </w:rPr>
              <w:t>de pays candidats</w:t>
            </w:r>
            <w:r>
              <w:rPr>
                <w:rStyle w:val="FootnoteReference"/>
                <w:noProof/>
                <w:sz w:val="18"/>
              </w:rPr>
              <w:footnoteReference w:id="6"/>
            </w:r>
          </w:p>
          <w:p>
            <w:pPr>
              <w:spacing w:before="0" w:after="0"/>
              <w:jc w:val="center"/>
              <w:rPr>
                <w:noProof/>
                <w:sz w:val="18"/>
              </w:rPr>
            </w:pPr>
          </w:p>
        </w:tc>
        <w:tc>
          <w:tcPr>
            <w:tcW w:w="956" w:type="dxa"/>
            <w:vAlign w:val="center"/>
          </w:tcPr>
          <w:p>
            <w:pPr>
              <w:jc w:val="center"/>
              <w:rPr>
                <w:noProof/>
                <w:sz w:val="18"/>
              </w:rPr>
            </w:pPr>
            <w:r>
              <w:rPr>
                <w:noProof/>
                <w:sz w:val="18"/>
              </w:rPr>
              <w:t>de pays tiers</w:t>
            </w:r>
          </w:p>
        </w:tc>
        <w:tc>
          <w:tcPr>
            <w:tcW w:w="1448" w:type="dxa"/>
            <w:vAlign w:val="center"/>
          </w:tcPr>
          <w:p>
            <w:pPr>
              <w:jc w:val="center"/>
              <w:rPr>
                <w:noProof/>
              </w:rPr>
            </w:pPr>
            <w:r>
              <w:rPr>
                <w:noProof/>
                <w:sz w:val="16"/>
              </w:rPr>
              <w:t>au sens de l’article 21, paragraphe 2, point b), du règlement financier</w:t>
            </w:r>
          </w:p>
        </w:tc>
      </w:tr>
      <w:tr>
        <w:tc>
          <w:tcPr>
            <w:tcW w:w="3054" w:type="dxa"/>
            <w:vAlign w:val="center"/>
          </w:tcPr>
          <w:p>
            <w:pPr>
              <w:jc w:val="center"/>
              <w:rPr>
                <w:noProof/>
                <w:sz w:val="20"/>
              </w:rPr>
            </w:pPr>
            <w:r>
              <w:rPr>
                <w:noProof/>
                <w:sz w:val="20"/>
              </w:rPr>
              <w:t>Définition et mise en œuvre de la politique de l’Union dans le domaine des communications électroniques</w:t>
            </w:r>
          </w:p>
        </w:tc>
        <w:tc>
          <w:tcPr>
            <w:tcW w:w="1986" w:type="dxa"/>
            <w:vAlign w:val="center"/>
          </w:tcPr>
          <w:p>
            <w:pPr>
              <w:spacing w:after="60"/>
              <w:rPr>
                <w:noProof/>
                <w:sz w:val="20"/>
              </w:rPr>
            </w:pPr>
            <w:r>
              <w:rPr>
                <w:noProof/>
                <w:sz w:val="20"/>
              </w:rPr>
              <w:t>09.0201</w:t>
            </w:r>
          </w:p>
        </w:tc>
        <w:tc>
          <w:tcPr>
            <w:tcW w:w="1080" w:type="dxa"/>
            <w:vAlign w:val="center"/>
          </w:tcPr>
          <w:p>
            <w:pPr>
              <w:jc w:val="center"/>
              <w:rPr>
                <w:noProof/>
                <w:color w:val="0000FF"/>
              </w:rPr>
            </w:pPr>
            <w:r>
              <w:rPr>
                <w:noProof/>
                <w:sz w:val="22"/>
              </w:rPr>
              <w:t>CD</w:t>
            </w:r>
          </w:p>
        </w:tc>
        <w:tc>
          <w:tcPr>
            <w:tcW w:w="956" w:type="dxa"/>
            <w:vAlign w:val="center"/>
          </w:tcPr>
          <w:p>
            <w:pPr>
              <w:jc w:val="center"/>
              <w:rPr>
                <w:noProof/>
              </w:rPr>
            </w:pPr>
            <w:r>
              <w:rPr>
                <w:noProof/>
                <w:sz w:val="22"/>
              </w:rPr>
              <w:t>NON</w:t>
            </w:r>
          </w:p>
        </w:tc>
        <w:tc>
          <w:tcPr>
            <w:tcW w:w="1080" w:type="dxa"/>
            <w:vAlign w:val="center"/>
          </w:tcPr>
          <w:p>
            <w:pPr>
              <w:jc w:val="center"/>
              <w:rPr>
                <w:noProof/>
              </w:rPr>
            </w:pPr>
            <w:r>
              <w:rPr>
                <w:noProof/>
                <w:sz w:val="22"/>
              </w:rPr>
              <w:t>NON</w:t>
            </w:r>
          </w:p>
        </w:tc>
        <w:tc>
          <w:tcPr>
            <w:tcW w:w="956" w:type="dxa"/>
            <w:vAlign w:val="center"/>
          </w:tcPr>
          <w:p>
            <w:pPr>
              <w:jc w:val="center"/>
              <w:rPr>
                <w:noProof/>
              </w:rPr>
            </w:pPr>
            <w:r>
              <w:rPr>
                <w:noProof/>
                <w:sz w:val="22"/>
              </w:rPr>
              <w:t>NON</w:t>
            </w:r>
          </w:p>
        </w:tc>
        <w:tc>
          <w:tcPr>
            <w:tcW w:w="1448" w:type="dxa"/>
            <w:vAlign w:val="center"/>
          </w:tcPr>
          <w:p>
            <w:pPr>
              <w:jc w:val="center"/>
              <w:rPr>
                <w:noProof/>
              </w:rPr>
            </w:pPr>
            <w:r>
              <w:rPr>
                <w:noProof/>
                <w:sz w:val="22"/>
              </w:rPr>
              <w:t>NON</w:t>
            </w:r>
          </w:p>
        </w:tc>
      </w:tr>
    </w:tbl>
    <w:p>
      <w:pPr>
        <w:rPr>
          <w:noProof/>
        </w:rPr>
        <w:sectPr>
          <w:pgSz w:w="11907" w:h="16840" w:code="1"/>
          <w:pgMar w:top="1134" w:right="1418" w:bottom="1134" w:left="1418" w:header="709" w:footer="709" w:gutter="0"/>
          <w:cols w:space="708"/>
          <w:docGrid w:linePitch="360"/>
        </w:sectPr>
      </w:pPr>
    </w:p>
    <w:p>
      <w:pPr>
        <w:pStyle w:val="Heading2"/>
        <w:rPr>
          <w:bCs w:val="0"/>
          <w:noProof/>
          <w:szCs w:val="24"/>
        </w:rPr>
      </w:pPr>
      <w:r>
        <w:rPr>
          <w:noProof/>
        </w:rPr>
        <w:t>Incidence estimée sur les dépenses</w:t>
      </w:r>
    </w:p>
    <w:p>
      <w:pPr>
        <w:pStyle w:val="Text1"/>
        <w:rPr>
          <w:noProof/>
        </w:rPr>
      </w:pPr>
      <w:r>
        <w:rPr>
          <w:noProof/>
          <w:highlight w:val="lightGray"/>
        </w:rPr>
        <w:t xml:space="preserve">[Cette partie est à compléter en utilisant la </w:t>
      </w:r>
      <w:hyperlink r:id="rId17">
        <w:r>
          <w:rPr>
            <w:rStyle w:val="Hyperlink"/>
            <w:b/>
            <w:noProof/>
            <w:highlight w:val="lightGray"/>
          </w:rPr>
          <w:t>feuille de calcul sur les données budgétaires de nature administrative</w:t>
        </w:r>
      </w:hyperlink>
      <w:r>
        <w:rPr>
          <w:noProof/>
          <w:highlight w:val="lightGray"/>
        </w:rPr>
        <w:t xml:space="preserve"> (second document en annexe à cette fiche financière) à charger dans DECIDE pour les besoins de la consultation interservices.]</w:t>
      </w:r>
    </w:p>
    <w:p>
      <w:pPr>
        <w:pStyle w:val="Heading3"/>
        <w:rPr>
          <w:noProof/>
          <w:u w:val="single"/>
        </w:rPr>
      </w:pPr>
      <w:r>
        <w:rPr>
          <w:noProof/>
        </w:rPr>
        <w:t>Synthèse de l’incidence estimée sur les dépenses</w:t>
      </w:r>
    </w:p>
    <w:p>
      <w:pPr>
        <w:jc w:val="right"/>
        <w:rPr>
          <w:noProof/>
          <w:sz w:val="20"/>
        </w:rPr>
      </w:pPr>
      <w:r>
        <w:rPr>
          <w:noProof/>
          <w:sz w:val="20"/>
        </w:rPr>
        <w:t>En Mio EUR (à la 3</w:t>
      </w:r>
      <w:r>
        <w:rPr>
          <w:noProof/>
          <w:sz w:val="20"/>
          <w:vertAlign w:val="superscript"/>
        </w:rPr>
        <w:t>e</w:t>
      </w:r>
      <w:r>
        <w:rPr>
          <w:noProof/>
          <w:sz w:val="20"/>
        </w:rPr>
        <w:t> décimale)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Rubrique du cadre financier </w:t>
            </w:r>
            <w:r>
              <w:rPr>
                <w:noProof/>
                <w:sz w:val="22"/>
              </w:rPr>
              <w:br/>
            </w:r>
            <w:r>
              <w:rPr>
                <w:b/>
                <w:noProof/>
                <w:sz w:val="22"/>
              </w:rPr>
              <w:t>pluriannuel</w:t>
            </w:r>
          </w:p>
        </w:tc>
        <w:tc>
          <w:tcPr>
            <w:tcW w:w="1080" w:type="dxa"/>
            <w:vAlign w:val="center"/>
          </w:tcPr>
          <w:p>
            <w:pPr>
              <w:spacing w:before="60" w:after="60"/>
              <w:jc w:val="center"/>
              <w:rPr>
                <w:noProof/>
              </w:rPr>
            </w:pPr>
            <w:r>
              <w:rPr>
                <w:noProof/>
                <w:sz w:val="22"/>
              </w:rPr>
              <w:t>1a</w:t>
            </w:r>
          </w:p>
        </w:tc>
        <w:tc>
          <w:tcPr>
            <w:tcW w:w="7817" w:type="dxa"/>
            <w:vAlign w:val="center"/>
          </w:tcPr>
          <w:p>
            <w:pPr>
              <w:spacing w:before="60" w:after="60"/>
              <w:rPr>
                <w:noProof/>
              </w:rPr>
            </w:pPr>
            <w:r>
              <w:rPr>
                <w:noProof/>
                <w:sz w:val="22"/>
              </w:rPr>
              <w:t>Compétitivité pour la croissance et l’emploi</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vAlign w:val="center"/>
          </w:tcPr>
          <w:p>
            <w:pPr>
              <w:jc w:val="center"/>
              <w:rPr>
                <w:b/>
                <w:noProof/>
              </w:rPr>
            </w:pPr>
            <w:r>
              <w:rPr>
                <w:b/>
                <w:noProof/>
                <w:sz w:val="22"/>
              </w:rPr>
              <w:t>DG CNECT</w:t>
            </w:r>
          </w:p>
        </w:tc>
        <w:tc>
          <w:tcPr>
            <w:tcW w:w="1560" w:type="dxa"/>
            <w:gridSpan w:val="2"/>
          </w:tcPr>
          <w:p>
            <w:pPr>
              <w:rPr>
                <w:noProof/>
                <w:sz w:val="20"/>
              </w:rPr>
            </w:pPr>
          </w:p>
        </w:tc>
        <w:tc>
          <w:tcPr>
            <w:tcW w:w="534" w:type="dxa"/>
          </w:tcPr>
          <w:p>
            <w:pPr>
              <w:jc w:val="center"/>
              <w:rPr>
                <w:noProof/>
                <w:sz w:val="20"/>
              </w:rPr>
            </w:pPr>
          </w:p>
        </w:tc>
        <w:tc>
          <w:tcPr>
            <w:tcW w:w="868" w:type="dxa"/>
            <w:vAlign w:val="center"/>
          </w:tcPr>
          <w:p>
            <w:pPr>
              <w:jc w:val="center"/>
              <w:rPr>
                <w:noProof/>
                <w:sz w:val="20"/>
              </w:rPr>
            </w:pPr>
            <w:r>
              <w:rPr>
                <w:noProof/>
                <w:sz w:val="20"/>
              </w:rPr>
              <w:t>Année</w:t>
            </w:r>
            <w:r>
              <w:rPr>
                <w:noProof/>
                <w:sz w:val="22"/>
              </w:rPr>
              <w:br/>
            </w:r>
            <w:r>
              <w:rPr>
                <w:b/>
                <w:noProof/>
                <w:sz w:val="20"/>
              </w:rPr>
              <w:t>2019</w:t>
            </w:r>
          </w:p>
        </w:tc>
        <w:tc>
          <w:tcPr>
            <w:tcW w:w="868" w:type="dxa"/>
            <w:vAlign w:val="center"/>
          </w:tcPr>
          <w:p>
            <w:pPr>
              <w:jc w:val="center"/>
              <w:rPr>
                <w:noProof/>
                <w:sz w:val="20"/>
              </w:rPr>
            </w:pPr>
            <w:r>
              <w:rPr>
                <w:noProof/>
                <w:sz w:val="20"/>
              </w:rPr>
              <w:t>Année</w:t>
            </w:r>
            <w:r>
              <w:rPr>
                <w:noProof/>
                <w:sz w:val="22"/>
              </w:rPr>
              <w:br/>
            </w:r>
            <w:r>
              <w:rPr>
                <w:b/>
                <w:noProof/>
                <w:sz w:val="20"/>
              </w:rPr>
              <w:t>2020</w:t>
            </w:r>
          </w:p>
        </w:tc>
        <w:tc>
          <w:tcPr>
            <w:tcW w:w="868" w:type="dxa"/>
            <w:vAlign w:val="center"/>
          </w:tcPr>
          <w:p>
            <w:pPr>
              <w:jc w:val="center"/>
              <w:rPr>
                <w:noProof/>
                <w:sz w:val="20"/>
              </w:rPr>
            </w:pPr>
            <w:r>
              <w:rPr>
                <w:noProof/>
                <w:sz w:val="20"/>
              </w:rPr>
              <w:t>Année</w:t>
            </w:r>
            <w:r>
              <w:rPr>
                <w:noProof/>
                <w:sz w:val="22"/>
              </w:rPr>
              <w:br/>
            </w:r>
            <w:r>
              <w:rPr>
                <w:b/>
                <w:noProof/>
                <w:sz w:val="20"/>
              </w:rPr>
              <w:t>2021</w:t>
            </w:r>
          </w:p>
        </w:tc>
        <w:tc>
          <w:tcPr>
            <w:tcW w:w="868" w:type="dxa"/>
            <w:vAlign w:val="center"/>
          </w:tcPr>
          <w:p>
            <w:pPr>
              <w:jc w:val="center"/>
              <w:rPr>
                <w:noProof/>
                <w:sz w:val="20"/>
              </w:rPr>
            </w:pPr>
            <w:r>
              <w:rPr>
                <w:noProof/>
                <w:sz w:val="20"/>
              </w:rPr>
              <w:t>Année</w:t>
            </w:r>
            <w:r>
              <w:rPr>
                <w:noProof/>
                <w:sz w:val="22"/>
              </w:rPr>
              <w:br/>
            </w:r>
            <w:r>
              <w:rPr>
                <w:b/>
                <w:noProof/>
                <w:sz w:val="20"/>
              </w:rPr>
              <w:t>2022</w:t>
            </w:r>
          </w:p>
        </w:tc>
        <w:tc>
          <w:tcPr>
            <w:tcW w:w="2604" w:type="dxa"/>
            <w:gridSpan w:val="3"/>
            <w:vAlign w:val="center"/>
          </w:tcPr>
          <w:p>
            <w:pPr>
              <w:jc w:val="center"/>
              <w:rPr>
                <w:b/>
                <w:noProof/>
                <w:sz w:val="18"/>
              </w:rPr>
            </w:pPr>
            <w:r>
              <w:rPr>
                <w:noProof/>
                <w:sz w:val="18"/>
              </w:rPr>
              <w:t>Insérer autant d’années que nécessaire, pour refléter la durée de l’incidence (cf. point 1.6)</w:t>
            </w:r>
          </w:p>
        </w:tc>
        <w:tc>
          <w:tcPr>
            <w:tcW w:w="1777" w:type="dxa"/>
            <w:vAlign w:val="center"/>
          </w:tcPr>
          <w:p>
            <w:pPr>
              <w:jc w:val="center"/>
              <w:rPr>
                <w:b/>
                <w:noProof/>
                <w:sz w:val="20"/>
              </w:rPr>
            </w:pPr>
            <w:r>
              <w:rPr>
                <w:b/>
                <w:noProof/>
                <w:sz w:val="20"/>
              </w:rPr>
              <w:t>TOTAL</w:t>
            </w:r>
          </w:p>
        </w:tc>
      </w:tr>
      <w:tr>
        <w:tc>
          <w:tcPr>
            <w:tcW w:w="3960" w:type="dxa"/>
            <w:vMerge w:val="restart"/>
            <w:vAlign w:val="center"/>
          </w:tcPr>
          <w:p>
            <w:pPr>
              <w:rPr>
                <w:noProof/>
              </w:rPr>
            </w:pPr>
            <w:r>
              <w:rPr>
                <w:noProof/>
                <w:sz w:val="20"/>
              </w:rPr>
              <w:t>09 02 01</w:t>
            </w:r>
          </w:p>
        </w:tc>
        <w:tc>
          <w:tcPr>
            <w:tcW w:w="1440" w:type="dxa"/>
            <w:vAlign w:val="center"/>
          </w:tcPr>
          <w:p>
            <w:pPr>
              <w:spacing w:before="20" w:after="20"/>
              <w:rPr>
                <w:noProof/>
                <w:sz w:val="18"/>
              </w:rPr>
            </w:pPr>
            <w:r>
              <w:rPr>
                <w:noProof/>
                <w:sz w:val="18"/>
              </w:rPr>
              <w:t>Engagements</w:t>
            </w:r>
          </w:p>
        </w:tc>
        <w:tc>
          <w:tcPr>
            <w:tcW w:w="654" w:type="dxa"/>
            <w:gridSpan w:val="2"/>
            <w:vAlign w:val="center"/>
          </w:tcPr>
          <w:p>
            <w:pPr>
              <w:spacing w:before="20" w:after="20"/>
              <w:jc w:val="center"/>
              <w:rPr>
                <w:noProof/>
                <w:sz w:val="14"/>
              </w:rPr>
            </w:pPr>
            <w:r>
              <w:rPr>
                <w:noProof/>
                <w:sz w:val="14"/>
              </w:rPr>
              <w:t>(1a)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0,050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0,050</w:t>
            </w: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Paiements</w:t>
            </w:r>
          </w:p>
        </w:tc>
        <w:tc>
          <w:tcPr>
            <w:tcW w:w="654" w:type="dxa"/>
            <w:gridSpan w:val="2"/>
            <w:vAlign w:val="center"/>
          </w:tcPr>
          <w:p>
            <w:pPr>
              <w:spacing w:before="20" w:after="20"/>
              <w:jc w:val="center"/>
              <w:rPr>
                <w:noProof/>
                <w:sz w:val="14"/>
              </w:rPr>
            </w:pPr>
            <w:r>
              <w:rPr>
                <w:noProof/>
                <w:sz w:val="14"/>
              </w:rPr>
              <w:t>(2a)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0,025</w:t>
            </w:r>
          </w:p>
        </w:tc>
        <w:tc>
          <w:tcPr>
            <w:tcW w:w="868" w:type="dxa"/>
            <w:vAlign w:val="center"/>
          </w:tcPr>
          <w:p>
            <w:pPr>
              <w:spacing w:before="20" w:after="20"/>
              <w:jc w:val="right"/>
              <w:rPr>
                <w:noProof/>
                <w:sz w:val="20"/>
              </w:rPr>
            </w:pPr>
            <w:r>
              <w:rPr>
                <w:noProof/>
                <w:sz w:val="20"/>
              </w:rPr>
              <w:t>0,025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0,050</w:t>
            </w:r>
          </w:p>
        </w:tc>
      </w:tr>
      <w:tr>
        <w:trPr>
          <w:trHeight w:val="231"/>
        </w:trPr>
        <w:tc>
          <w:tcPr>
            <w:tcW w:w="6054" w:type="dxa"/>
            <w:gridSpan w:val="4"/>
            <w:vAlign w:val="center"/>
          </w:tcPr>
          <w:p>
            <w:pPr>
              <w:spacing w:before="20" w:after="20"/>
              <w:rPr>
                <w:noProof/>
              </w:rPr>
            </w:pPr>
            <w:r>
              <w:rPr>
                <w:noProof/>
                <w:sz w:val="21"/>
              </w:rPr>
              <w:t>Crédits de nature administrative financés par l’enveloppe de certains programmes spécifiques</w:t>
            </w:r>
            <w:r>
              <w:rPr>
                <w:rStyle w:val="FootnoteReference"/>
                <w:noProof/>
                <w:sz w:val="21"/>
              </w:rPr>
              <w:footnoteReference w:id="7"/>
            </w:r>
          </w:p>
          <w:p>
            <w:pPr>
              <w:spacing w:before="0" w:after="0"/>
              <w:rPr>
                <w:noProof/>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319"/>
        </w:trPr>
        <w:tc>
          <w:tcPr>
            <w:tcW w:w="3960" w:type="dxa"/>
            <w:vAlign w:val="center"/>
          </w:tcPr>
          <w:p>
            <w:pPr>
              <w:spacing w:before="60" w:after="60"/>
              <w:rPr>
                <w:noProof/>
              </w:rPr>
            </w:pPr>
            <w:r>
              <w:rPr>
                <w:noProof/>
                <w:sz w:val="20"/>
              </w:rPr>
              <w:t>Numéro de ligne budgétaire</w:t>
            </w:r>
          </w:p>
        </w:tc>
        <w:tc>
          <w:tcPr>
            <w:tcW w:w="1440" w:type="dxa"/>
            <w:vAlign w:val="center"/>
          </w:tcPr>
          <w:p>
            <w:pPr>
              <w:spacing w:before="40" w:after="40"/>
              <w:jc w:val="right"/>
              <w:rPr>
                <w:noProof/>
                <w:sz w:val="18"/>
              </w:rPr>
            </w:pPr>
          </w:p>
        </w:tc>
        <w:tc>
          <w:tcPr>
            <w:tcW w:w="654" w:type="dxa"/>
            <w:gridSpan w:val="2"/>
            <w:vAlign w:val="center"/>
          </w:tcPr>
          <w:p>
            <w:pPr>
              <w:spacing w:before="40" w:after="40"/>
              <w:jc w:val="center"/>
              <w:rPr>
                <w:noProof/>
                <w:sz w:val="14"/>
              </w:rPr>
            </w:pPr>
            <w:r>
              <w:rPr>
                <w:noProof/>
                <w:sz w:val="14"/>
              </w:rPr>
              <w:t>(3)</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77" w:type="dxa"/>
            <w:vAlign w:val="center"/>
          </w:tcPr>
          <w:p>
            <w:pPr>
              <w:spacing w:before="40" w:after="40"/>
              <w:jc w:val="right"/>
              <w:rPr>
                <w:b/>
                <w:noProof/>
                <w:sz w:val="20"/>
              </w:rPr>
            </w:pPr>
          </w:p>
        </w:tc>
      </w:tr>
      <w:tr>
        <w:tc>
          <w:tcPr>
            <w:tcW w:w="3960" w:type="dxa"/>
            <w:vMerge w:val="restart"/>
            <w:vAlign w:val="center"/>
          </w:tcPr>
          <w:p>
            <w:pPr>
              <w:jc w:val="center"/>
              <w:rPr>
                <w:b/>
                <w:noProof/>
              </w:rPr>
            </w:pPr>
            <w:r>
              <w:rPr>
                <w:b/>
                <w:noProof/>
                <w:sz w:val="22"/>
              </w:rPr>
              <w:t>TOTAL des crédits</w:t>
            </w:r>
            <w:r>
              <w:rPr>
                <w:b/>
                <w:noProof/>
                <w:sz w:val="22"/>
              </w:rPr>
              <w:br/>
              <w:t>pour la DG CNECT</w:t>
            </w:r>
          </w:p>
        </w:tc>
        <w:tc>
          <w:tcPr>
            <w:tcW w:w="1440" w:type="dxa"/>
            <w:vAlign w:val="center"/>
          </w:tcPr>
          <w:p>
            <w:pPr>
              <w:rPr>
                <w:noProof/>
                <w:sz w:val="18"/>
              </w:rPr>
            </w:pPr>
            <w:r>
              <w:rPr>
                <w:noProof/>
                <w:sz w:val="18"/>
              </w:rPr>
              <w:t>Engagements</w:t>
            </w:r>
          </w:p>
        </w:tc>
        <w:tc>
          <w:tcPr>
            <w:tcW w:w="654" w:type="dxa"/>
            <w:gridSpan w:val="2"/>
            <w:vAlign w:val="center"/>
          </w:tcPr>
          <w:p>
            <w:pPr>
              <w:jc w:val="center"/>
              <w:rPr>
                <w:noProof/>
                <w:sz w:val="14"/>
              </w:rPr>
            </w:pPr>
            <w:r>
              <w:rPr>
                <w:noProof/>
                <w:sz w:val="14"/>
              </w:rPr>
              <w:t>=1+1a +3</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0,050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0,050</w:t>
            </w:r>
          </w:p>
        </w:tc>
      </w:tr>
      <w:tr>
        <w:tc>
          <w:tcPr>
            <w:tcW w:w="3960" w:type="dxa"/>
            <w:vMerge/>
          </w:tcPr>
          <w:p>
            <w:pPr>
              <w:rPr>
                <w:noProof/>
                <w:sz w:val="20"/>
              </w:rPr>
            </w:pPr>
          </w:p>
        </w:tc>
        <w:tc>
          <w:tcPr>
            <w:tcW w:w="1440" w:type="dxa"/>
            <w:vAlign w:val="center"/>
          </w:tcPr>
          <w:p>
            <w:pPr>
              <w:rPr>
                <w:noProof/>
                <w:sz w:val="18"/>
              </w:rPr>
            </w:pPr>
            <w:r>
              <w:rPr>
                <w:noProof/>
                <w:sz w:val="18"/>
              </w:rPr>
              <w:t>Paiements</w:t>
            </w:r>
          </w:p>
        </w:tc>
        <w:tc>
          <w:tcPr>
            <w:tcW w:w="654" w:type="dxa"/>
            <w:gridSpan w:val="2"/>
            <w:vAlign w:val="center"/>
          </w:tcPr>
          <w:p>
            <w:pPr>
              <w:jc w:val="center"/>
              <w:rPr>
                <w:noProof/>
                <w:sz w:val="14"/>
              </w:rPr>
            </w:pPr>
            <w:r>
              <w:rPr>
                <w:noProof/>
                <w:sz w:val="14"/>
              </w:rPr>
              <w:t>=2+2a</w:t>
            </w:r>
          </w:p>
          <w:p>
            <w:pPr>
              <w:jc w:val="center"/>
              <w:rPr>
                <w:noProof/>
                <w:sz w:val="14"/>
              </w:rPr>
            </w:pPr>
            <w:r>
              <w:rPr>
                <w:noProof/>
                <w:sz w:val="14"/>
              </w:rPr>
              <w:t>+3</w:t>
            </w:r>
          </w:p>
        </w:tc>
        <w:tc>
          <w:tcPr>
            <w:tcW w:w="868" w:type="dxa"/>
            <w:vAlign w:val="center"/>
          </w:tcPr>
          <w:p>
            <w:pPr>
              <w:spacing w:before="20" w:after="20"/>
              <w:jc w:val="center"/>
              <w:rPr>
                <w:noProof/>
                <w:sz w:val="20"/>
              </w:rPr>
            </w:pPr>
          </w:p>
        </w:tc>
        <w:tc>
          <w:tcPr>
            <w:tcW w:w="868" w:type="dxa"/>
            <w:vAlign w:val="center"/>
          </w:tcPr>
          <w:p>
            <w:pPr>
              <w:spacing w:before="20" w:after="20"/>
              <w:jc w:val="right"/>
              <w:rPr>
                <w:noProof/>
                <w:sz w:val="20"/>
              </w:rPr>
            </w:pPr>
            <w:r>
              <w:rPr>
                <w:noProof/>
                <w:sz w:val="20"/>
              </w:rPr>
              <w:t>0,025</w:t>
            </w:r>
          </w:p>
        </w:tc>
        <w:tc>
          <w:tcPr>
            <w:tcW w:w="868" w:type="dxa"/>
            <w:vAlign w:val="center"/>
          </w:tcPr>
          <w:p>
            <w:pPr>
              <w:spacing w:before="20" w:after="20"/>
              <w:jc w:val="right"/>
              <w:rPr>
                <w:noProof/>
                <w:sz w:val="20"/>
              </w:rPr>
            </w:pPr>
            <w:r>
              <w:rPr>
                <w:noProof/>
                <w:sz w:val="20"/>
              </w:rPr>
              <w:t>0,025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0,050</w:t>
            </w:r>
          </w:p>
        </w:tc>
      </w:tr>
    </w:tbl>
    <w:p>
      <w:pPr>
        <w:rPr>
          <w:noProof/>
        </w:rPr>
      </w:pPr>
      <w:r>
        <w:rPr>
          <w:noProof/>
        </w:rPr>
        <w:br/>
      </w: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vAlign w:val="center"/>
          </w:tcPr>
          <w:p>
            <w:pPr>
              <w:spacing w:before="20" w:after="20"/>
              <w:rPr>
                <w:noProof/>
              </w:rPr>
            </w:pPr>
            <w:r>
              <w:rPr>
                <w:noProof/>
              </w:rPr>
              <w:br w:type="page"/>
            </w:r>
            <w:r>
              <w:rPr>
                <w:noProof/>
                <w:sz w:val="21"/>
              </w:rPr>
              <w:sym w:font="Wingdings" w:char="F09F"/>
            </w:r>
            <w:r>
              <w:rPr>
                <w:noProof/>
                <w:sz w:val="21"/>
              </w:rPr>
              <w:t>TOTAL des crédits opérationnels</w:t>
            </w:r>
          </w:p>
        </w:tc>
        <w:tc>
          <w:tcPr>
            <w:tcW w:w="1440" w:type="dxa"/>
            <w:vAlign w:val="center"/>
          </w:tcPr>
          <w:p>
            <w:pPr>
              <w:spacing w:beforeLines="20" w:before="48" w:afterLines="20" w:after="48"/>
              <w:rPr>
                <w:noProof/>
                <w:sz w:val="18"/>
              </w:rPr>
            </w:pPr>
            <w:r>
              <w:rPr>
                <w:noProof/>
                <w:sz w:val="18"/>
              </w:rPr>
              <w:t>Engagements</w:t>
            </w:r>
          </w:p>
        </w:tc>
        <w:tc>
          <w:tcPr>
            <w:tcW w:w="654" w:type="dxa"/>
            <w:vAlign w:val="center"/>
          </w:tcPr>
          <w:p>
            <w:pPr>
              <w:spacing w:beforeLines="20" w:before="48" w:afterLines="20" w:after="48"/>
              <w:jc w:val="center"/>
              <w:rPr>
                <w:noProof/>
                <w:sz w:val="14"/>
              </w:rPr>
            </w:pPr>
            <w:r>
              <w:rPr>
                <w:noProof/>
                <w:sz w:val="14"/>
              </w:rPr>
              <w:t>(4)</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0,050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0,050</w:t>
            </w:r>
          </w:p>
        </w:tc>
      </w:tr>
      <w:tr>
        <w:tc>
          <w:tcPr>
            <w:tcW w:w="3960" w:type="dxa"/>
            <w:vMerge/>
          </w:tcPr>
          <w:p>
            <w:pPr>
              <w:jc w:val="center"/>
              <w:rPr>
                <w:noProof/>
                <w:sz w:val="20"/>
              </w:rPr>
            </w:pPr>
          </w:p>
        </w:tc>
        <w:tc>
          <w:tcPr>
            <w:tcW w:w="1440" w:type="dxa"/>
            <w:vAlign w:val="center"/>
          </w:tcPr>
          <w:p>
            <w:pPr>
              <w:spacing w:beforeLines="20" w:before="48" w:afterLines="20" w:after="48"/>
              <w:rPr>
                <w:noProof/>
                <w:sz w:val="18"/>
              </w:rPr>
            </w:pPr>
            <w:r>
              <w:rPr>
                <w:noProof/>
                <w:sz w:val="18"/>
              </w:rPr>
              <w:t>Paiements</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0,025</w:t>
            </w:r>
          </w:p>
        </w:tc>
        <w:tc>
          <w:tcPr>
            <w:tcW w:w="868" w:type="dxa"/>
            <w:vAlign w:val="center"/>
          </w:tcPr>
          <w:p>
            <w:pPr>
              <w:spacing w:before="20" w:after="20"/>
              <w:jc w:val="right"/>
              <w:rPr>
                <w:noProof/>
                <w:sz w:val="20"/>
              </w:rPr>
            </w:pPr>
            <w:r>
              <w:rPr>
                <w:noProof/>
                <w:sz w:val="20"/>
              </w:rPr>
              <w:t>0,025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0,050</w:t>
            </w:r>
          </w:p>
        </w:tc>
      </w:tr>
      <w:tr>
        <w:trPr>
          <w:trHeight w:val="533"/>
        </w:trPr>
        <w:tc>
          <w:tcPr>
            <w:tcW w:w="5400" w:type="dxa"/>
            <w:gridSpan w:val="2"/>
            <w:vAlign w:val="center"/>
          </w:tcPr>
          <w:p>
            <w:pPr>
              <w:spacing w:beforeLines="20" w:before="48" w:afterLines="20" w:after="48"/>
              <w:rPr>
                <w:noProof/>
              </w:rPr>
            </w:pPr>
            <w:r>
              <w:rPr>
                <w:noProof/>
                <w:sz w:val="21"/>
              </w:rPr>
              <w:sym w:font="Wingdings" w:char="F09F"/>
            </w:r>
            <w:r>
              <w:rPr>
                <w:noProof/>
                <w:sz w:val="21"/>
              </w:rPr>
              <w:t xml:space="preserve"> TOTAL des crédits de nature administrative financés par l’enveloppe de certains programmes spécifiques</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shd w:val="thinDiagStripe" w:color="C0C0C0" w:fill="auto"/>
            <w:vAlign w:val="center"/>
          </w:tcPr>
          <w:p>
            <w:pPr>
              <w:jc w:val="center"/>
              <w:rPr>
                <w:b/>
                <w:noProof/>
              </w:rPr>
            </w:pPr>
            <w:r>
              <w:rPr>
                <w:b/>
                <w:noProof/>
                <w:sz w:val="22"/>
              </w:rPr>
              <w:t>TOTAL des crédits</w:t>
            </w:r>
            <w:r>
              <w:rPr>
                <w:noProof/>
                <w:sz w:val="22"/>
              </w:rPr>
              <w:br/>
            </w:r>
            <w:r>
              <w:rPr>
                <w:b/>
                <w:noProof/>
                <w:sz w:val="22"/>
              </w:rPr>
              <w:t>pour la RUBRIQUE &lt;1a&gt;</w:t>
            </w:r>
            <w:r>
              <w:rPr>
                <w:noProof/>
                <w:sz w:val="22"/>
              </w:rPr>
              <w:br/>
              <w:t>du cadre financier pluriannuel</w:t>
            </w:r>
          </w:p>
        </w:tc>
        <w:tc>
          <w:tcPr>
            <w:tcW w:w="1440" w:type="dxa"/>
            <w:vAlign w:val="center"/>
          </w:tcPr>
          <w:p>
            <w:pPr>
              <w:rPr>
                <w:noProof/>
                <w:sz w:val="18"/>
              </w:rPr>
            </w:pPr>
            <w:r>
              <w:rPr>
                <w:noProof/>
                <w:sz w:val="18"/>
              </w:rPr>
              <w:t>Engagements</w:t>
            </w:r>
          </w:p>
        </w:tc>
        <w:tc>
          <w:tcPr>
            <w:tcW w:w="654"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0,050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0,050</w:t>
            </w:r>
          </w:p>
        </w:tc>
      </w:tr>
      <w:tr>
        <w:tc>
          <w:tcPr>
            <w:tcW w:w="3960" w:type="dxa"/>
            <w:vMerge/>
            <w:shd w:val="thinDiagStripe" w:color="C0C0C0" w:fill="auto"/>
          </w:tcPr>
          <w:p>
            <w:pPr>
              <w:rPr>
                <w:noProof/>
                <w:sz w:val="20"/>
              </w:rPr>
            </w:pPr>
          </w:p>
        </w:tc>
        <w:tc>
          <w:tcPr>
            <w:tcW w:w="1440" w:type="dxa"/>
            <w:vAlign w:val="center"/>
          </w:tcPr>
          <w:p>
            <w:pPr>
              <w:rPr>
                <w:noProof/>
                <w:sz w:val="18"/>
              </w:rPr>
            </w:pPr>
            <w:r>
              <w:rPr>
                <w:noProof/>
                <w:sz w:val="18"/>
              </w:rPr>
              <w:t>Paiements</w:t>
            </w:r>
          </w:p>
        </w:tc>
        <w:tc>
          <w:tcPr>
            <w:tcW w:w="654" w:type="dxa"/>
            <w:vAlign w:val="center"/>
          </w:tcPr>
          <w:p>
            <w:pPr>
              <w:jc w:val="center"/>
              <w:rPr>
                <w:noProof/>
                <w:sz w:val="14"/>
              </w:rPr>
            </w:pPr>
            <w:r>
              <w:rPr>
                <w:noProof/>
                <w:sz w:val="14"/>
              </w:rPr>
              <w:t>=5+ 6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0,025</w:t>
            </w:r>
          </w:p>
        </w:tc>
        <w:tc>
          <w:tcPr>
            <w:tcW w:w="868" w:type="dxa"/>
            <w:vAlign w:val="center"/>
          </w:tcPr>
          <w:p>
            <w:pPr>
              <w:spacing w:before="20" w:after="20"/>
              <w:jc w:val="right"/>
              <w:rPr>
                <w:noProof/>
                <w:sz w:val="20"/>
              </w:rPr>
            </w:pPr>
            <w:r>
              <w:rPr>
                <w:noProof/>
                <w:sz w:val="20"/>
              </w:rPr>
              <w:t>0,025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0,050</w:t>
            </w:r>
          </w:p>
        </w:tc>
      </w:tr>
    </w:tbl>
    <w:p>
      <w:pPr>
        <w:spacing w:after="40"/>
        <w:rPr>
          <w:b/>
          <w:noProof/>
          <w:sz w:val="22"/>
          <w:u w:val="single"/>
        </w:rPr>
      </w:pPr>
      <w:r>
        <w:rPr>
          <w:b/>
          <w:noProof/>
          <w:sz w:val="22"/>
          <w:u w:val="single"/>
        </w:rPr>
        <w:t>Si plusieurs rubriques sont concernées par la proposition/l’initiative: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FF0000"/>
              <w:left w:val="single" w:sz="4" w:space="0" w:color="auto"/>
              <w:bottom w:val="single" w:sz="4" w:space="0" w:color="FF0000"/>
            </w:tcBorders>
            <w:vAlign w:val="center"/>
          </w:tcPr>
          <w:p>
            <w:pPr>
              <w:spacing w:before="20" w:after="20"/>
              <w:rPr>
                <w:noProof/>
              </w:rPr>
            </w:pPr>
            <w:r>
              <w:rPr>
                <w:noProof/>
                <w:sz w:val="21"/>
              </w:rPr>
              <w:sym w:font="Wingdings" w:char="F09F"/>
            </w:r>
            <w:r>
              <w:rPr>
                <w:noProof/>
                <w:sz w:val="21"/>
              </w:rPr>
              <w:t>TOTAL des crédits opérationnels</w:t>
            </w:r>
          </w:p>
        </w:tc>
        <w:tc>
          <w:tcPr>
            <w:tcW w:w="1440" w:type="dxa"/>
            <w:tcBorders>
              <w:top w:val="single" w:sz="4" w:space="0" w:color="FF0000"/>
            </w:tcBorders>
            <w:vAlign w:val="center"/>
          </w:tcPr>
          <w:p>
            <w:pPr>
              <w:spacing w:beforeLines="20" w:before="48" w:afterLines="20" w:after="48"/>
              <w:rPr>
                <w:noProof/>
                <w:sz w:val="18"/>
              </w:rPr>
            </w:pPr>
            <w:r>
              <w:rPr>
                <w:noProof/>
                <w:sz w:val="18"/>
              </w:rPr>
              <w:t>Engagements</w:t>
            </w:r>
          </w:p>
        </w:tc>
        <w:tc>
          <w:tcPr>
            <w:tcW w:w="654" w:type="dxa"/>
            <w:tcBorders>
              <w:top w:val="single" w:sz="4" w:space="0" w:color="FF0000"/>
            </w:tcBorders>
            <w:vAlign w:val="center"/>
          </w:tcPr>
          <w:p>
            <w:pPr>
              <w:spacing w:beforeLines="20" w:before="48" w:afterLines="20" w:after="48"/>
              <w:jc w:val="center"/>
              <w:rPr>
                <w:noProof/>
                <w:sz w:val="14"/>
              </w:rPr>
            </w:pPr>
            <w:r>
              <w:rPr>
                <w:noProof/>
                <w:sz w:val="14"/>
              </w:rPr>
              <w:t>(4)</w:t>
            </w: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r>
              <w:rPr>
                <w:noProof/>
                <w:sz w:val="20"/>
              </w:rPr>
              <w:t>0,050</w:t>
            </w: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b/>
                <w:noProof/>
                <w:sz w:val="20"/>
              </w:rPr>
            </w:pPr>
          </w:p>
        </w:tc>
        <w:tc>
          <w:tcPr>
            <w:tcW w:w="1777" w:type="dxa"/>
            <w:tcBorders>
              <w:top w:val="single" w:sz="4" w:space="0" w:color="FF0000"/>
              <w:right w:val="single" w:sz="4" w:space="0" w:color="auto"/>
            </w:tcBorders>
            <w:vAlign w:val="center"/>
          </w:tcPr>
          <w:p>
            <w:pPr>
              <w:spacing w:before="20" w:after="20"/>
              <w:jc w:val="right"/>
              <w:rPr>
                <w:b/>
                <w:noProof/>
                <w:sz w:val="20"/>
              </w:rPr>
            </w:pPr>
            <w:r>
              <w:rPr>
                <w:b/>
                <w:noProof/>
                <w:sz w:val="20"/>
              </w:rPr>
              <w:t>0,050</w:t>
            </w:r>
          </w:p>
        </w:tc>
      </w:tr>
      <w:tr>
        <w:tc>
          <w:tcPr>
            <w:tcW w:w="3960" w:type="dxa"/>
            <w:vMerge/>
            <w:tcBorders>
              <w:top w:val="single" w:sz="4" w:space="0" w:color="FF0000"/>
              <w:left w:val="single" w:sz="4" w:space="0" w:color="auto"/>
              <w:bottom w:val="single" w:sz="4" w:space="0" w:color="FF0000"/>
            </w:tcBorders>
          </w:tcPr>
          <w:p>
            <w:pPr>
              <w:jc w:val="center"/>
              <w:rPr>
                <w:noProof/>
                <w:sz w:val="20"/>
              </w:rPr>
            </w:pPr>
          </w:p>
        </w:tc>
        <w:tc>
          <w:tcPr>
            <w:tcW w:w="1440" w:type="dxa"/>
            <w:vAlign w:val="center"/>
          </w:tcPr>
          <w:p>
            <w:pPr>
              <w:spacing w:beforeLines="20" w:before="48" w:afterLines="20" w:after="48"/>
              <w:rPr>
                <w:noProof/>
                <w:sz w:val="18"/>
              </w:rPr>
            </w:pPr>
            <w:r>
              <w:rPr>
                <w:noProof/>
                <w:sz w:val="18"/>
              </w:rPr>
              <w:t>Paiements</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0,025</w:t>
            </w:r>
          </w:p>
        </w:tc>
        <w:tc>
          <w:tcPr>
            <w:tcW w:w="868" w:type="dxa"/>
            <w:vAlign w:val="center"/>
          </w:tcPr>
          <w:p>
            <w:pPr>
              <w:spacing w:before="20" w:after="20"/>
              <w:jc w:val="right"/>
              <w:rPr>
                <w:noProof/>
                <w:sz w:val="20"/>
              </w:rPr>
            </w:pPr>
            <w:r>
              <w:rPr>
                <w:noProof/>
                <w:sz w:val="20"/>
              </w:rPr>
              <w:t>0,025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tcBorders>
              <w:right w:val="single" w:sz="4" w:space="0" w:color="auto"/>
            </w:tcBorders>
            <w:vAlign w:val="center"/>
          </w:tcPr>
          <w:p>
            <w:pPr>
              <w:spacing w:before="20" w:after="20"/>
              <w:jc w:val="right"/>
              <w:rPr>
                <w:b/>
                <w:noProof/>
                <w:sz w:val="20"/>
              </w:rPr>
            </w:pPr>
            <w:r>
              <w:rPr>
                <w:b/>
                <w:noProof/>
                <w:sz w:val="20"/>
              </w:rPr>
              <w:t>0,050</w:t>
            </w: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rPr>
                <w:noProof/>
              </w:rPr>
            </w:pPr>
            <w:r>
              <w:rPr>
                <w:noProof/>
                <w:sz w:val="21"/>
              </w:rPr>
              <w:sym w:font="Wingdings" w:char="F09F"/>
            </w:r>
            <w:r>
              <w:rPr>
                <w:noProof/>
                <w:sz w:val="21"/>
              </w:rPr>
              <w:t>TOTAL des crédits de nature administrative financés par l’enveloppe de certains programmes spécifiques</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rPr>
            </w:pPr>
            <w:r>
              <w:rPr>
                <w:b/>
                <w:noProof/>
                <w:sz w:val="22"/>
              </w:rPr>
              <w:t>TOTAL des crédits</w:t>
            </w:r>
            <w:r>
              <w:rPr>
                <w:noProof/>
                <w:sz w:val="22"/>
              </w:rPr>
              <w:br/>
            </w:r>
            <w:r>
              <w:rPr>
                <w:b/>
                <w:noProof/>
                <w:sz w:val="22"/>
              </w:rPr>
              <w:t>pour les RUBRIQUES 1 à 4</w:t>
            </w:r>
            <w:r>
              <w:rPr>
                <w:noProof/>
                <w:sz w:val="22"/>
              </w:rPr>
              <w:br/>
              <w:t>du cadre financier pluriannuel</w:t>
            </w:r>
            <w:r>
              <w:rPr>
                <w:noProof/>
                <w:sz w:val="22"/>
              </w:rPr>
              <w:br/>
            </w:r>
            <w:r>
              <w:rPr>
                <w:noProof/>
                <w:sz w:val="20"/>
              </w:rPr>
              <w:t>(Montant de référence)</w:t>
            </w:r>
          </w:p>
        </w:tc>
        <w:tc>
          <w:tcPr>
            <w:tcW w:w="1440" w:type="dxa"/>
            <w:vAlign w:val="center"/>
          </w:tcPr>
          <w:p>
            <w:pPr>
              <w:rPr>
                <w:noProof/>
                <w:sz w:val="18"/>
              </w:rPr>
            </w:pPr>
            <w:r>
              <w:rPr>
                <w:noProof/>
                <w:sz w:val="18"/>
              </w:rPr>
              <w:t>Engagements</w:t>
            </w:r>
          </w:p>
        </w:tc>
        <w:tc>
          <w:tcPr>
            <w:tcW w:w="654"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r>
              <w:rPr>
                <w:noProof/>
                <w:sz w:val="20"/>
              </w:rPr>
              <w:t>0,050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tcBorders>
              <w:right w:val="single" w:sz="4" w:space="0" w:color="auto"/>
            </w:tcBorders>
            <w:vAlign w:val="center"/>
          </w:tcPr>
          <w:p>
            <w:pPr>
              <w:spacing w:before="20" w:after="20"/>
              <w:jc w:val="right"/>
              <w:rPr>
                <w:b/>
                <w:noProof/>
                <w:sz w:val="20"/>
              </w:rPr>
            </w:pPr>
            <w:r>
              <w:rPr>
                <w:b/>
                <w:noProof/>
                <w:sz w:val="20"/>
              </w:rPr>
              <w:t>0,050</w:t>
            </w:r>
          </w:p>
        </w:tc>
      </w:tr>
      <w:tr>
        <w:tc>
          <w:tcPr>
            <w:tcW w:w="3960" w:type="dxa"/>
            <w:vMerge/>
            <w:tcBorders>
              <w:top w:val="single" w:sz="4" w:space="0" w:color="FF0000"/>
              <w:left w:val="single" w:sz="4" w:space="0" w:color="auto"/>
              <w:bottom w:val="single" w:sz="4" w:space="0" w:color="FF0000"/>
            </w:tcBorders>
            <w:shd w:val="thinDiagStripe" w:color="C0C0C0" w:fill="auto"/>
          </w:tcPr>
          <w:p>
            <w:pPr>
              <w:rPr>
                <w:noProof/>
                <w:sz w:val="20"/>
              </w:rPr>
            </w:pPr>
          </w:p>
        </w:tc>
        <w:tc>
          <w:tcPr>
            <w:tcW w:w="1440" w:type="dxa"/>
            <w:tcBorders>
              <w:bottom w:val="single" w:sz="4" w:space="0" w:color="FF0000"/>
            </w:tcBorders>
            <w:vAlign w:val="center"/>
          </w:tcPr>
          <w:p>
            <w:pPr>
              <w:rPr>
                <w:noProof/>
                <w:sz w:val="18"/>
              </w:rPr>
            </w:pPr>
            <w:r>
              <w:rPr>
                <w:noProof/>
                <w:sz w:val="18"/>
              </w:rPr>
              <w:t>Paiements</w:t>
            </w:r>
          </w:p>
        </w:tc>
        <w:tc>
          <w:tcPr>
            <w:tcW w:w="654" w:type="dxa"/>
            <w:tcBorders>
              <w:bottom w:val="single" w:sz="4" w:space="0" w:color="FF0000"/>
            </w:tcBorders>
            <w:vAlign w:val="center"/>
          </w:tcPr>
          <w:p>
            <w:pPr>
              <w:jc w:val="center"/>
              <w:rPr>
                <w:noProof/>
                <w:sz w:val="14"/>
              </w:rPr>
            </w:pPr>
            <w:r>
              <w:rPr>
                <w:noProof/>
                <w:sz w:val="14"/>
              </w:rPr>
              <w:t>=5+ 6</w:t>
            </w: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r>
              <w:rPr>
                <w:noProof/>
                <w:sz w:val="20"/>
              </w:rPr>
              <w:t>0,025</w:t>
            </w:r>
          </w:p>
        </w:tc>
        <w:tc>
          <w:tcPr>
            <w:tcW w:w="868" w:type="dxa"/>
            <w:tcBorders>
              <w:bottom w:val="single" w:sz="4" w:space="0" w:color="FF0000"/>
            </w:tcBorders>
            <w:vAlign w:val="center"/>
          </w:tcPr>
          <w:p>
            <w:pPr>
              <w:spacing w:before="20" w:after="20"/>
              <w:jc w:val="right"/>
              <w:rPr>
                <w:noProof/>
                <w:sz w:val="20"/>
              </w:rPr>
            </w:pPr>
            <w:r>
              <w:rPr>
                <w:noProof/>
                <w:sz w:val="20"/>
              </w:rPr>
              <w:t>0,025</w:t>
            </w: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b/>
                <w:noProof/>
                <w:sz w:val="20"/>
              </w:rPr>
            </w:pPr>
          </w:p>
        </w:tc>
        <w:tc>
          <w:tcPr>
            <w:tcW w:w="1777" w:type="dxa"/>
            <w:tcBorders>
              <w:bottom w:val="single" w:sz="4" w:space="0" w:color="FF0000"/>
              <w:right w:val="single" w:sz="4" w:space="0" w:color="auto"/>
            </w:tcBorders>
            <w:vAlign w:val="center"/>
          </w:tcPr>
          <w:p>
            <w:pPr>
              <w:spacing w:before="20" w:after="20"/>
              <w:jc w:val="right"/>
              <w:rPr>
                <w:b/>
                <w:noProof/>
                <w:sz w:val="20"/>
              </w:rPr>
            </w:pPr>
            <w:r>
              <w:rPr>
                <w:b/>
                <w:noProof/>
                <w:sz w:val="20"/>
              </w:rPr>
              <w:t>0,050</w:t>
            </w:r>
          </w:p>
        </w:tc>
      </w:tr>
    </w:tbl>
    <w:p>
      <w:pPr>
        <w:rPr>
          <w:noProof/>
        </w:rPr>
      </w:pPr>
    </w:p>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Rubrique du cadre financier </w:t>
            </w:r>
            <w:r>
              <w:rPr>
                <w:noProof/>
                <w:sz w:val="22"/>
              </w:rPr>
              <w:br/>
            </w:r>
            <w:r>
              <w:rPr>
                <w:b/>
                <w:noProof/>
                <w:sz w:val="22"/>
              </w:rPr>
              <w:t>pluriannuel</w:t>
            </w:r>
          </w:p>
        </w:tc>
        <w:tc>
          <w:tcPr>
            <w:tcW w:w="1080" w:type="dxa"/>
            <w:shd w:val="thinDiagStripe" w:color="C0C0C0" w:fill="auto"/>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2"/>
              </w:rPr>
              <w:t>«Dépenses administratives»</w:t>
            </w:r>
          </w:p>
        </w:tc>
      </w:tr>
    </w:tbl>
    <w:p>
      <w:pPr>
        <w:jc w:val="right"/>
        <w:rPr>
          <w:noProof/>
          <w:sz w:val="20"/>
        </w:rPr>
      </w:pPr>
      <w:r>
        <w:rPr>
          <w:noProof/>
          <w:sz w:val="20"/>
        </w:rPr>
        <w:t>En Mio EUR (à la 3</w:t>
      </w:r>
      <w:r>
        <w:rPr>
          <w:noProof/>
          <w:sz w:val="20"/>
          <w:vertAlign w:val="superscript"/>
        </w:rPr>
        <w:t>e</w:t>
      </w:r>
      <w:r>
        <w:rPr>
          <w:noProof/>
          <w:sz w:val="20"/>
        </w:rPr>
        <w:t>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Année</w:t>
            </w:r>
            <w:r>
              <w:rPr>
                <w:noProof/>
                <w:sz w:val="22"/>
              </w:rPr>
              <w:br/>
            </w:r>
            <w:r>
              <w:rPr>
                <w:noProof/>
                <w:sz w:val="20"/>
              </w:rPr>
              <w:t>N</w:t>
            </w:r>
          </w:p>
        </w:tc>
        <w:tc>
          <w:tcPr>
            <w:tcW w:w="868" w:type="dxa"/>
            <w:vAlign w:val="center"/>
          </w:tcPr>
          <w:p>
            <w:pPr>
              <w:jc w:val="center"/>
              <w:rPr>
                <w:noProof/>
                <w:sz w:val="20"/>
              </w:rPr>
            </w:pPr>
            <w:r>
              <w:rPr>
                <w:noProof/>
                <w:sz w:val="20"/>
              </w:rPr>
              <w:t>Année</w:t>
            </w:r>
            <w:r>
              <w:rPr>
                <w:noProof/>
                <w:sz w:val="22"/>
              </w:rPr>
              <w:br/>
            </w:r>
            <w:r>
              <w:rPr>
                <w:noProof/>
                <w:sz w:val="20"/>
              </w:rPr>
              <w:t>N+1</w:t>
            </w:r>
          </w:p>
        </w:tc>
        <w:tc>
          <w:tcPr>
            <w:tcW w:w="868" w:type="dxa"/>
            <w:vAlign w:val="center"/>
          </w:tcPr>
          <w:p>
            <w:pPr>
              <w:jc w:val="center"/>
              <w:rPr>
                <w:noProof/>
                <w:sz w:val="20"/>
              </w:rPr>
            </w:pPr>
            <w:r>
              <w:rPr>
                <w:noProof/>
                <w:sz w:val="20"/>
              </w:rPr>
              <w:t>Année</w:t>
            </w:r>
            <w:r>
              <w:rPr>
                <w:noProof/>
                <w:sz w:val="22"/>
              </w:rPr>
              <w:br/>
            </w:r>
            <w:r>
              <w:rPr>
                <w:noProof/>
                <w:sz w:val="20"/>
              </w:rPr>
              <w:t>N+2</w:t>
            </w:r>
          </w:p>
        </w:tc>
        <w:tc>
          <w:tcPr>
            <w:tcW w:w="868" w:type="dxa"/>
            <w:vAlign w:val="center"/>
          </w:tcPr>
          <w:p>
            <w:pPr>
              <w:jc w:val="center"/>
              <w:rPr>
                <w:noProof/>
                <w:sz w:val="20"/>
              </w:rPr>
            </w:pPr>
            <w:r>
              <w:rPr>
                <w:noProof/>
                <w:sz w:val="20"/>
              </w:rPr>
              <w:t>Année</w:t>
            </w:r>
            <w:r>
              <w:rPr>
                <w:noProof/>
                <w:sz w:val="22"/>
              </w:rPr>
              <w:br/>
            </w:r>
            <w:r>
              <w:rPr>
                <w:noProof/>
                <w:sz w:val="20"/>
              </w:rPr>
              <w:t>N+3</w:t>
            </w:r>
          </w:p>
        </w:tc>
        <w:tc>
          <w:tcPr>
            <w:tcW w:w="2604" w:type="dxa"/>
            <w:gridSpan w:val="3"/>
            <w:vAlign w:val="center"/>
          </w:tcPr>
          <w:p>
            <w:pPr>
              <w:jc w:val="center"/>
              <w:rPr>
                <w:b/>
                <w:noProof/>
                <w:sz w:val="18"/>
              </w:rPr>
            </w:pPr>
            <w:r>
              <w:rPr>
                <w:noProof/>
                <w:sz w:val="18"/>
              </w:rPr>
              <w:t xml:space="preserve">Insérer autant d’années que nécessaire, pour refléter la durée de l’incidence (cf. point 1.6) </w:t>
            </w:r>
          </w:p>
        </w:tc>
        <w:tc>
          <w:tcPr>
            <w:tcW w:w="1777" w:type="dxa"/>
            <w:vAlign w:val="center"/>
          </w:tcPr>
          <w:p>
            <w:pPr>
              <w:jc w:val="center"/>
              <w:rPr>
                <w:b/>
                <w:noProof/>
                <w:sz w:val="20"/>
              </w:rPr>
            </w:pPr>
            <w:r>
              <w:rPr>
                <w:b/>
                <w:noProof/>
                <w:sz w:val="20"/>
              </w:rPr>
              <w:t>TOTAL</w:t>
            </w:r>
          </w:p>
        </w:tc>
      </w:tr>
      <w:tr>
        <w:trPr>
          <w:gridAfter w:val="10"/>
          <w:wAfter w:w="9947" w:type="dxa"/>
        </w:trPr>
        <w:tc>
          <w:tcPr>
            <w:tcW w:w="3960" w:type="dxa"/>
            <w:vAlign w:val="center"/>
          </w:tcPr>
          <w:p>
            <w:pPr>
              <w:spacing w:before="60" w:after="60"/>
              <w:jc w:val="center"/>
              <w:rPr>
                <w:noProof/>
              </w:rPr>
            </w:pPr>
            <w:r>
              <w:rPr>
                <w:noProof/>
                <w:sz w:val="22"/>
              </w:rPr>
              <w:t xml:space="preserve">DG: </w:t>
            </w:r>
          </w:p>
        </w:tc>
      </w:tr>
      <w:tr>
        <w:trPr>
          <w:trHeight w:val="313"/>
        </w:trPr>
        <w:tc>
          <w:tcPr>
            <w:tcW w:w="6054" w:type="dxa"/>
            <w:gridSpan w:val="3"/>
            <w:vAlign w:val="center"/>
          </w:tcPr>
          <w:p>
            <w:pPr>
              <w:spacing w:before="20" w:after="20"/>
              <w:rPr>
                <w:noProof/>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center"/>
              <w:rPr>
                <w:b/>
                <w:noProof/>
                <w:sz w:val="20"/>
              </w:rPr>
            </w:pPr>
          </w:p>
        </w:tc>
      </w:tr>
      <w:tr>
        <w:trPr>
          <w:trHeight w:val="351"/>
        </w:trPr>
        <w:tc>
          <w:tcPr>
            <w:tcW w:w="6054" w:type="dxa"/>
            <w:gridSpan w:val="3"/>
            <w:vAlign w:val="center"/>
          </w:tcPr>
          <w:p>
            <w:pPr>
              <w:spacing w:before="20" w:after="20"/>
              <w:rPr>
                <w:noProof/>
                <w:sz w:val="22"/>
              </w:rPr>
            </w:pPr>
            <w:r>
              <w:rPr>
                <w:noProof/>
                <w:sz w:val="22"/>
              </w:rPr>
              <w:sym w:font="Wingdings" w:char="F09F"/>
            </w:r>
            <w:r>
              <w:rPr>
                <w:noProof/>
                <w:sz w:val="22"/>
              </w:rPr>
              <w:t xml:space="preserve"> Autres dépenses administratives</w:t>
            </w:r>
          </w:p>
          <w:p>
            <w:pPr>
              <w:spacing w:before="20" w:after="20"/>
              <w:rPr>
                <w:noProof/>
                <w:sz w:val="22"/>
              </w:rPr>
            </w:pPr>
          </w:p>
          <w:p>
            <w:pPr>
              <w:spacing w:before="20" w:after="20"/>
              <w:rPr>
                <w:i/>
                <w:noProof/>
                <w:sz w:val="22"/>
              </w:rPr>
            </w:pPr>
            <w:r>
              <w:rPr>
                <w:i/>
                <w:noProof/>
                <w:sz w:val="22"/>
              </w:rPr>
              <w:t>(conseil multipartite .eu)</w:t>
            </w:r>
          </w:p>
          <w:p>
            <w:pPr>
              <w:spacing w:before="20" w:after="20"/>
              <w:rPr>
                <w:i/>
                <w:noProof/>
              </w:rPr>
            </w:pPr>
          </w:p>
        </w:tc>
        <w:tc>
          <w:tcPr>
            <w:tcW w:w="868" w:type="dxa"/>
            <w:vAlign w:val="center"/>
          </w:tcPr>
          <w:p>
            <w:pPr>
              <w:spacing w:before="20" w:after="20"/>
              <w:jc w:val="right"/>
              <w:rPr>
                <w:noProof/>
                <w:sz w:val="20"/>
              </w:rPr>
            </w:pPr>
          </w:p>
        </w:tc>
        <w:tc>
          <w:tcPr>
            <w:tcW w:w="868" w:type="dxa"/>
            <w:vAlign w:val="center"/>
          </w:tcPr>
          <w:p>
            <w:pPr>
              <w:spacing w:before="20" w:after="20"/>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rPr>
                <w:b/>
                <w:noProof/>
                <w:sz w:val="20"/>
              </w:rPr>
            </w:pPr>
          </w:p>
        </w:tc>
      </w:tr>
      <w:tr>
        <w:tc>
          <w:tcPr>
            <w:tcW w:w="3960" w:type="dxa"/>
            <w:vAlign w:val="center"/>
          </w:tcPr>
          <w:p>
            <w:pPr>
              <w:jc w:val="center"/>
              <w:rPr>
                <w:b/>
                <w:noProof/>
              </w:rPr>
            </w:pPr>
            <w:r>
              <w:rPr>
                <w:b/>
                <w:noProof/>
                <w:sz w:val="22"/>
              </w:rPr>
              <w:t>TOTAL DG </w:t>
            </w:r>
            <w:r>
              <w:rPr>
                <w:noProof/>
                <w:sz w:val="22"/>
              </w:rPr>
              <w:t>CNECT</w:t>
            </w:r>
          </w:p>
        </w:tc>
        <w:tc>
          <w:tcPr>
            <w:tcW w:w="2094" w:type="dxa"/>
            <w:gridSpan w:val="2"/>
            <w:vAlign w:val="center"/>
          </w:tcPr>
          <w:p>
            <w:pPr>
              <w:rPr>
                <w:noProof/>
                <w:sz w:val="14"/>
              </w:rPr>
            </w:pPr>
          </w:p>
        </w:tc>
        <w:tc>
          <w:tcPr>
            <w:tcW w:w="868" w:type="dxa"/>
            <w:vAlign w:val="center"/>
          </w:tcPr>
          <w:p>
            <w:pPr>
              <w:spacing w:before="60" w:after="6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TOTAL des crédits</w:t>
            </w:r>
            <w:r>
              <w:rPr>
                <w:noProof/>
                <w:sz w:val="22"/>
              </w:rPr>
              <w:br/>
            </w:r>
            <w:r>
              <w:rPr>
                <w:b/>
                <w:noProof/>
                <w:sz w:val="22"/>
              </w:rPr>
              <w:t>pour la RUBRIQUE 5</w:t>
            </w:r>
            <w:r>
              <w:rPr>
                <w:noProof/>
                <w:sz w:val="22"/>
              </w:rPr>
              <w:br/>
              <w:t>du cadre financier pluriannuel</w:t>
            </w:r>
          </w:p>
        </w:tc>
        <w:tc>
          <w:tcPr>
            <w:tcW w:w="2094" w:type="dxa"/>
            <w:vAlign w:val="center"/>
          </w:tcPr>
          <w:p>
            <w:pPr>
              <w:spacing w:before="40" w:after="40"/>
              <w:rPr>
                <w:noProof/>
              </w:rPr>
            </w:pPr>
            <w:r>
              <w:rPr>
                <w:noProof/>
                <w:sz w:val="18"/>
              </w:rPr>
              <w:t>(Total engagements = Total paiements)</w:t>
            </w:r>
          </w:p>
        </w:tc>
        <w:tc>
          <w:tcPr>
            <w:tcW w:w="868" w:type="dxa"/>
            <w:vAlign w:val="center"/>
          </w:tcPr>
          <w:p>
            <w:pPr>
              <w:spacing w:before="20" w:after="20"/>
              <w:jc w:val="center"/>
              <w:rPr>
                <w:noProof/>
                <w:sz w:val="20"/>
              </w:rPr>
            </w:pPr>
          </w:p>
        </w:tc>
        <w:tc>
          <w:tcPr>
            <w:tcW w:w="868" w:type="dxa"/>
            <w:vAlign w:val="center"/>
          </w:tcPr>
          <w:p>
            <w:pPr>
              <w:spacing w:before="20" w:after="20"/>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center"/>
              <w:rPr>
                <w:b/>
                <w:noProof/>
                <w:sz w:val="20"/>
              </w:rPr>
            </w:pPr>
          </w:p>
        </w:tc>
      </w:tr>
    </w:tbl>
    <w:p>
      <w:pPr>
        <w:jc w:val="right"/>
        <w:rPr>
          <w:noProof/>
          <w:sz w:val="20"/>
        </w:rPr>
      </w:pPr>
      <w:r>
        <w:rPr>
          <w:noProof/>
          <w:sz w:val="20"/>
        </w:rPr>
        <w:t>En Mio EUR (à la 3</w:t>
      </w:r>
      <w:r>
        <w:rPr>
          <w:noProof/>
          <w:sz w:val="20"/>
          <w:vertAlign w:val="superscript"/>
        </w:rPr>
        <w:t>e</w:t>
      </w:r>
      <w:r>
        <w:rPr>
          <w:noProof/>
          <w:sz w:val="20"/>
        </w:rPr>
        <w:t>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Année</w:t>
            </w:r>
            <w:r>
              <w:rPr>
                <w:noProof/>
                <w:sz w:val="22"/>
              </w:rPr>
              <w:br/>
            </w:r>
            <w:r>
              <w:rPr>
                <w:b/>
                <w:noProof/>
                <w:sz w:val="20"/>
              </w:rPr>
              <w:t>2019</w:t>
            </w:r>
          </w:p>
        </w:tc>
        <w:tc>
          <w:tcPr>
            <w:tcW w:w="868" w:type="dxa"/>
            <w:vAlign w:val="center"/>
          </w:tcPr>
          <w:p>
            <w:pPr>
              <w:jc w:val="center"/>
              <w:rPr>
                <w:noProof/>
                <w:sz w:val="20"/>
              </w:rPr>
            </w:pPr>
            <w:r>
              <w:rPr>
                <w:noProof/>
                <w:sz w:val="20"/>
              </w:rPr>
              <w:t>Année</w:t>
            </w:r>
            <w:r>
              <w:rPr>
                <w:noProof/>
                <w:sz w:val="22"/>
              </w:rPr>
              <w:br/>
            </w:r>
            <w:r>
              <w:rPr>
                <w:b/>
                <w:noProof/>
                <w:sz w:val="20"/>
              </w:rPr>
              <w:t>2020</w:t>
            </w:r>
          </w:p>
        </w:tc>
        <w:tc>
          <w:tcPr>
            <w:tcW w:w="868" w:type="dxa"/>
            <w:vAlign w:val="center"/>
          </w:tcPr>
          <w:p>
            <w:pPr>
              <w:jc w:val="center"/>
              <w:rPr>
                <w:noProof/>
                <w:sz w:val="20"/>
              </w:rPr>
            </w:pPr>
            <w:r>
              <w:rPr>
                <w:noProof/>
                <w:sz w:val="20"/>
              </w:rPr>
              <w:t>Année</w:t>
            </w:r>
            <w:r>
              <w:rPr>
                <w:noProof/>
                <w:sz w:val="22"/>
              </w:rPr>
              <w:br/>
            </w:r>
            <w:r>
              <w:rPr>
                <w:b/>
                <w:noProof/>
                <w:sz w:val="20"/>
              </w:rPr>
              <w:t>2021</w:t>
            </w:r>
          </w:p>
        </w:tc>
        <w:tc>
          <w:tcPr>
            <w:tcW w:w="868" w:type="dxa"/>
            <w:vAlign w:val="center"/>
          </w:tcPr>
          <w:p>
            <w:pPr>
              <w:jc w:val="center"/>
              <w:rPr>
                <w:noProof/>
                <w:sz w:val="20"/>
              </w:rPr>
            </w:pPr>
            <w:r>
              <w:rPr>
                <w:noProof/>
                <w:sz w:val="20"/>
              </w:rPr>
              <w:t>Année</w:t>
            </w:r>
            <w:r>
              <w:rPr>
                <w:noProof/>
                <w:sz w:val="22"/>
              </w:rPr>
              <w:br/>
            </w:r>
            <w:r>
              <w:rPr>
                <w:b/>
                <w:noProof/>
                <w:sz w:val="20"/>
              </w:rPr>
              <w:t>2022</w:t>
            </w:r>
          </w:p>
        </w:tc>
        <w:tc>
          <w:tcPr>
            <w:tcW w:w="2604" w:type="dxa"/>
            <w:gridSpan w:val="3"/>
            <w:vAlign w:val="center"/>
          </w:tcPr>
          <w:p>
            <w:pPr>
              <w:jc w:val="center"/>
              <w:rPr>
                <w:b/>
                <w:noProof/>
                <w:sz w:val="18"/>
              </w:rPr>
            </w:pPr>
            <w:r>
              <w:rPr>
                <w:noProof/>
                <w:sz w:val="18"/>
              </w:rPr>
              <w:t>Insérer autant d’années que nécessaire, pour refléter la durée de l’incidence (cf. point 1.6)</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rPr>
            </w:pPr>
            <w:r>
              <w:rPr>
                <w:b/>
                <w:noProof/>
                <w:sz w:val="22"/>
              </w:rPr>
              <w:t>TOTAL des crédits</w:t>
            </w:r>
            <w:r>
              <w:rPr>
                <w:noProof/>
                <w:sz w:val="22"/>
              </w:rPr>
              <w:br/>
            </w:r>
            <w:r>
              <w:rPr>
                <w:b/>
                <w:noProof/>
                <w:sz w:val="22"/>
              </w:rPr>
              <w:t>pour les RUBRIQUES 1 à 5</w:t>
            </w:r>
            <w:r>
              <w:rPr>
                <w:noProof/>
                <w:sz w:val="22"/>
              </w:rPr>
              <w:br/>
              <w:t>du cadre financier pluriannuel</w:t>
            </w:r>
          </w:p>
        </w:tc>
        <w:tc>
          <w:tcPr>
            <w:tcW w:w="2094" w:type="dxa"/>
            <w:gridSpan w:val="2"/>
            <w:vAlign w:val="center"/>
          </w:tcPr>
          <w:p>
            <w:pPr>
              <w:rPr>
                <w:noProof/>
                <w:sz w:val="14"/>
              </w:rPr>
            </w:pPr>
            <w:r>
              <w:rPr>
                <w:noProof/>
                <w:sz w:val="18"/>
              </w:rPr>
              <w:t>Engagements</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r>
              <w:rPr>
                <w:noProof/>
                <w:sz w:val="20"/>
              </w:rPr>
              <w:t>0,050</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r>
              <w:rPr>
                <w:b/>
                <w:noProof/>
                <w:sz w:val="20"/>
              </w:rPr>
              <w:t>0,050</w:t>
            </w: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Paiements</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r>
              <w:rPr>
                <w:noProof/>
                <w:sz w:val="20"/>
              </w:rPr>
              <w:t>0,025</w:t>
            </w:r>
          </w:p>
        </w:tc>
        <w:tc>
          <w:tcPr>
            <w:tcW w:w="868" w:type="dxa"/>
            <w:vAlign w:val="center"/>
          </w:tcPr>
          <w:p>
            <w:pPr>
              <w:spacing w:before="60" w:after="60"/>
              <w:jc w:val="right"/>
              <w:rPr>
                <w:noProof/>
                <w:sz w:val="20"/>
              </w:rPr>
            </w:pPr>
            <w:r>
              <w:rPr>
                <w:noProof/>
                <w:sz w:val="20"/>
              </w:rPr>
              <w:t>0,025</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r>
              <w:rPr>
                <w:b/>
                <w:noProof/>
                <w:sz w:val="20"/>
              </w:rPr>
              <w:t>0,050</w:t>
            </w:r>
          </w:p>
        </w:tc>
      </w:tr>
    </w:tbl>
    <w:p>
      <w:pPr>
        <w:rPr>
          <w:noProof/>
        </w:rPr>
        <w:sectPr>
          <w:headerReference w:type="default" r:id="rId18"/>
          <w:footerReference w:type="default" r:id="rId19"/>
          <w:headerReference w:type="first" r:id="rId20"/>
          <w:footerReference w:type="first" r:id="rId21"/>
          <w:pgSz w:w="16840" w:h="11907" w:orient="landscape" w:code="9"/>
          <w:pgMar w:top="1134" w:right="1418" w:bottom="1134" w:left="1418" w:header="709" w:footer="709" w:gutter="0"/>
          <w:cols w:space="708"/>
          <w:docGrid w:linePitch="360"/>
        </w:sectPr>
      </w:pPr>
    </w:p>
    <w:p>
      <w:pPr>
        <w:pStyle w:val="Heading3"/>
        <w:rPr>
          <w:bCs w:val="0"/>
          <w:noProof/>
          <w:szCs w:val="24"/>
        </w:rPr>
      </w:pPr>
      <w:r>
        <w:rPr>
          <w:noProof/>
        </w:rPr>
        <w:t>Incidence estimée sur les crédits opérationnels</w:t>
      </w:r>
    </w:p>
    <w:p>
      <w:pPr>
        <w:pStyle w:val="ListDash1"/>
        <w:rPr>
          <w:noProof/>
        </w:rPr>
      </w:pPr>
      <w:r>
        <w:rPr>
          <w:noProof/>
        </w:rPr>
        <w:sym w:font="Wingdings" w:char="F0A8"/>
      </w:r>
      <w:r>
        <w:rPr>
          <w:noProof/>
        </w:rPr>
        <w:tab/>
        <w:t>La proposition/l’initiative n’engendre pas l’utilisation de crédits opérationnels.</w:t>
      </w:r>
    </w:p>
    <w:p>
      <w:pPr>
        <w:pStyle w:val="ListDash1"/>
        <w:rPr>
          <w:noProof/>
        </w:rPr>
      </w:pPr>
      <w:r>
        <w:rPr>
          <w:noProof/>
        </w:rPr>
        <w:sym w:font="Wingdings" w:char="F0FD"/>
      </w:r>
      <w:r>
        <w:rPr>
          <w:noProof/>
        </w:rPr>
        <w:tab/>
        <w:t>La proposition/l’initiative engendre l’utilisation de crédits opérationnels, comme expliqué ci-après:</w:t>
      </w:r>
    </w:p>
    <w:p>
      <w:pPr>
        <w:jc w:val="right"/>
        <w:rPr>
          <w:noProof/>
          <w:sz w:val="20"/>
        </w:rPr>
      </w:pPr>
      <w:r>
        <w:rPr>
          <w:noProof/>
          <w:sz w:val="20"/>
        </w:rPr>
        <w:t>Crédits d’engagement en Mio EUR (à la 3</w:t>
      </w:r>
      <w:r>
        <w:rPr>
          <w:noProof/>
          <w:sz w:val="20"/>
          <w:vertAlign w:val="superscript"/>
        </w:rPr>
        <w:t>e</w:t>
      </w:r>
      <w:r>
        <w:rPr>
          <w:noProof/>
          <w:sz w:val="20"/>
        </w:rPr>
        <w:t> décimale)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720"/>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sz w:val="18"/>
                <w:szCs w:val="18"/>
              </w:rPr>
            </w:pPr>
            <w:r>
              <w:rPr>
                <w:b/>
                <w:noProof/>
                <w:sz w:val="18"/>
              </w:rPr>
              <w:t>Indiquer les objectifs et les réalisations</w:t>
            </w:r>
          </w:p>
          <w:p>
            <w:pPr>
              <w:ind w:right="-29"/>
              <w:jc w:val="center"/>
              <w:rPr>
                <w:b/>
                <w:noProof/>
                <w:sz w:val="18"/>
                <w:szCs w:val="18"/>
              </w:rPr>
            </w:pPr>
          </w:p>
          <w:p>
            <w:pPr>
              <w:ind w:right="-29"/>
              <w:jc w:val="center"/>
              <w:rPr>
                <w:noProof/>
                <w:sz w:val="18"/>
                <w:szCs w:val="18"/>
              </w:rPr>
            </w:pPr>
            <w:r>
              <w:rPr>
                <w:noProof/>
                <w:sz w:val="18"/>
              </w:rPr>
              <w:sym w:font="Wingdings" w:char="F0F2"/>
            </w:r>
          </w:p>
        </w:tc>
        <w:tc>
          <w:tcPr>
            <w:tcW w:w="720" w:type="dxa"/>
            <w:vAlign w:val="center"/>
          </w:tcPr>
          <w:p>
            <w:pPr>
              <w:ind w:right="-29"/>
              <w:jc w:val="center"/>
              <w:rPr>
                <w:noProof/>
                <w:sz w:val="18"/>
                <w:szCs w:val="18"/>
              </w:rPr>
            </w:pPr>
          </w:p>
        </w:tc>
        <w:tc>
          <w:tcPr>
            <w:tcW w:w="701" w:type="dxa"/>
            <w:vAlign w:val="center"/>
          </w:tcPr>
          <w:p>
            <w:pPr>
              <w:ind w:right="-29"/>
              <w:jc w:val="center"/>
              <w:rPr>
                <w:noProof/>
                <w:sz w:val="18"/>
                <w:szCs w:val="18"/>
              </w:rPr>
            </w:pPr>
          </w:p>
        </w:tc>
        <w:tc>
          <w:tcPr>
            <w:tcW w:w="1224" w:type="dxa"/>
            <w:gridSpan w:val="2"/>
            <w:tcBorders>
              <w:left w:val="nil"/>
            </w:tcBorders>
            <w:vAlign w:val="center"/>
          </w:tcPr>
          <w:p>
            <w:pPr>
              <w:ind w:right="-29"/>
              <w:jc w:val="center"/>
              <w:rPr>
                <w:noProof/>
                <w:sz w:val="18"/>
                <w:szCs w:val="18"/>
              </w:rPr>
            </w:pPr>
            <w:r>
              <w:rPr>
                <w:noProof/>
                <w:sz w:val="18"/>
              </w:rPr>
              <w:t>Année</w:t>
            </w:r>
            <w:r>
              <w:rPr>
                <w:noProof/>
                <w:sz w:val="22"/>
              </w:rPr>
              <w:br/>
            </w:r>
            <w:r>
              <w:rPr>
                <w:b/>
                <w:noProof/>
                <w:sz w:val="18"/>
              </w:rPr>
              <w:t>2020</w:t>
            </w:r>
          </w:p>
        </w:tc>
        <w:tc>
          <w:tcPr>
            <w:tcW w:w="1260" w:type="dxa"/>
            <w:gridSpan w:val="2"/>
            <w:vAlign w:val="center"/>
          </w:tcPr>
          <w:p>
            <w:pPr>
              <w:ind w:right="-29"/>
              <w:jc w:val="center"/>
              <w:rPr>
                <w:noProof/>
                <w:sz w:val="18"/>
                <w:szCs w:val="18"/>
              </w:rPr>
            </w:pPr>
            <w:r>
              <w:rPr>
                <w:noProof/>
                <w:sz w:val="18"/>
              </w:rPr>
              <w:t>Année</w:t>
            </w:r>
            <w:r>
              <w:rPr>
                <w:noProof/>
                <w:sz w:val="22"/>
              </w:rPr>
              <w:br/>
            </w:r>
            <w:r>
              <w:rPr>
                <w:b/>
                <w:noProof/>
                <w:sz w:val="18"/>
              </w:rPr>
              <w:t>2021</w:t>
            </w:r>
          </w:p>
        </w:tc>
        <w:tc>
          <w:tcPr>
            <w:tcW w:w="1440" w:type="dxa"/>
            <w:gridSpan w:val="2"/>
            <w:vAlign w:val="center"/>
          </w:tcPr>
          <w:p>
            <w:pPr>
              <w:ind w:right="-29"/>
              <w:jc w:val="center"/>
              <w:rPr>
                <w:noProof/>
                <w:sz w:val="18"/>
                <w:szCs w:val="18"/>
              </w:rPr>
            </w:pPr>
            <w:r>
              <w:rPr>
                <w:noProof/>
                <w:sz w:val="18"/>
              </w:rPr>
              <w:t>Année</w:t>
            </w:r>
            <w:r>
              <w:rPr>
                <w:noProof/>
                <w:sz w:val="22"/>
              </w:rPr>
              <w:br/>
            </w:r>
            <w:r>
              <w:rPr>
                <w:b/>
                <w:noProof/>
                <w:sz w:val="18"/>
              </w:rPr>
              <w:t>2022</w:t>
            </w:r>
          </w:p>
        </w:tc>
        <w:tc>
          <w:tcPr>
            <w:tcW w:w="1620" w:type="dxa"/>
            <w:gridSpan w:val="2"/>
            <w:vAlign w:val="center"/>
          </w:tcPr>
          <w:p>
            <w:pPr>
              <w:ind w:right="-29"/>
              <w:jc w:val="center"/>
              <w:rPr>
                <w:noProof/>
                <w:sz w:val="18"/>
                <w:szCs w:val="18"/>
              </w:rPr>
            </w:pPr>
            <w:r>
              <w:rPr>
                <w:noProof/>
                <w:sz w:val="18"/>
              </w:rPr>
              <w:t>Année</w:t>
            </w:r>
            <w:r>
              <w:rPr>
                <w:noProof/>
                <w:sz w:val="22"/>
              </w:rPr>
              <w:br/>
            </w:r>
            <w:r>
              <w:rPr>
                <w:b/>
                <w:noProof/>
                <w:sz w:val="18"/>
              </w:rPr>
              <w:t>N+3</w:t>
            </w:r>
          </w:p>
        </w:tc>
        <w:tc>
          <w:tcPr>
            <w:tcW w:w="3600" w:type="dxa"/>
            <w:gridSpan w:val="6"/>
            <w:vAlign w:val="center"/>
          </w:tcPr>
          <w:p>
            <w:pPr>
              <w:jc w:val="center"/>
              <w:rPr>
                <w:noProof/>
                <w:sz w:val="18"/>
                <w:szCs w:val="18"/>
              </w:rPr>
            </w:pPr>
            <w:r>
              <w:rPr>
                <w:noProof/>
                <w:sz w:val="18"/>
              </w:rPr>
              <w:t>Insérer autant d’années que nécessaire, pour refléter la durée de l’incidence (cf. point 1.6)</w:t>
            </w:r>
          </w:p>
        </w:tc>
        <w:tc>
          <w:tcPr>
            <w:tcW w:w="1620" w:type="dxa"/>
            <w:gridSpan w:val="2"/>
            <w:tcBorders>
              <w:left w:val="nil"/>
              <w:bottom w:val="nil"/>
            </w:tcBorders>
            <w:vAlign w:val="center"/>
          </w:tcPr>
          <w:p>
            <w:pPr>
              <w:ind w:right="-29"/>
              <w:jc w:val="center"/>
              <w:rPr>
                <w:noProof/>
                <w:sz w:val="18"/>
                <w:szCs w:val="18"/>
              </w:rPr>
            </w:pPr>
            <w:r>
              <w:rPr>
                <w:b/>
                <w:noProof/>
                <w:sz w:val="18"/>
              </w:rPr>
              <w:t>TOTAL</w:t>
            </w:r>
          </w:p>
        </w:tc>
      </w:tr>
      <w:tr>
        <w:trPr>
          <w:jc w:val="center"/>
        </w:trPr>
        <w:tc>
          <w:tcPr>
            <w:tcW w:w="1423" w:type="dxa"/>
            <w:vMerge/>
            <w:vAlign w:val="center"/>
          </w:tcPr>
          <w:p>
            <w:pPr>
              <w:ind w:right="-29"/>
              <w:jc w:val="center"/>
              <w:rPr>
                <w:noProof/>
                <w:sz w:val="18"/>
                <w:szCs w:val="18"/>
              </w:rPr>
            </w:pPr>
          </w:p>
        </w:tc>
        <w:tc>
          <w:tcPr>
            <w:tcW w:w="12185" w:type="dxa"/>
            <w:gridSpan w:val="18"/>
            <w:vAlign w:val="center"/>
          </w:tcPr>
          <w:p>
            <w:pPr>
              <w:spacing w:before="60" w:after="60"/>
              <w:ind w:right="-29"/>
              <w:jc w:val="center"/>
              <w:rPr>
                <w:noProof/>
                <w:sz w:val="18"/>
                <w:szCs w:val="18"/>
              </w:rPr>
            </w:pPr>
            <w:r>
              <w:rPr>
                <w:b/>
                <w:noProof/>
                <w:sz w:val="18"/>
              </w:rPr>
              <w:t>RÉALISATIONS (outputs)</w:t>
            </w:r>
          </w:p>
        </w:tc>
      </w:tr>
      <w:tr>
        <w:trPr>
          <w:cantSplit/>
          <w:trHeight w:val="1134"/>
          <w:jc w:val="center"/>
        </w:trPr>
        <w:tc>
          <w:tcPr>
            <w:tcW w:w="1423" w:type="dxa"/>
            <w:vMerge/>
            <w:vAlign w:val="center"/>
          </w:tcPr>
          <w:p>
            <w:pPr>
              <w:rPr>
                <w:noProof/>
                <w:sz w:val="18"/>
                <w:szCs w:val="18"/>
              </w:rPr>
            </w:pPr>
          </w:p>
        </w:tc>
        <w:tc>
          <w:tcPr>
            <w:tcW w:w="720" w:type="dxa"/>
            <w:vAlign w:val="center"/>
          </w:tcPr>
          <w:p>
            <w:pPr>
              <w:jc w:val="center"/>
              <w:rPr>
                <w:noProof/>
                <w:sz w:val="18"/>
                <w:szCs w:val="18"/>
              </w:rPr>
            </w:pPr>
            <w:r>
              <w:rPr>
                <w:noProof/>
                <w:sz w:val="18"/>
              </w:rPr>
              <w:t>Type</w:t>
            </w:r>
            <w:r>
              <w:rPr>
                <w:rStyle w:val="FootnoteReference"/>
                <w:noProof/>
                <w:sz w:val="18"/>
              </w:rPr>
              <w:footnoteReference w:id="8"/>
            </w:r>
          </w:p>
          <w:p>
            <w:pPr>
              <w:spacing w:before="0" w:after="0"/>
              <w:jc w:val="center"/>
              <w:rPr>
                <w:noProof/>
                <w:sz w:val="18"/>
                <w:szCs w:val="18"/>
              </w:rPr>
            </w:pPr>
          </w:p>
        </w:tc>
        <w:tc>
          <w:tcPr>
            <w:tcW w:w="701" w:type="dxa"/>
            <w:vAlign w:val="center"/>
          </w:tcPr>
          <w:p>
            <w:pPr>
              <w:jc w:val="center"/>
              <w:rPr>
                <w:noProof/>
                <w:sz w:val="18"/>
                <w:szCs w:val="18"/>
              </w:rPr>
            </w:pPr>
            <w:r>
              <w:rPr>
                <w:noProof/>
                <w:sz w:val="18"/>
              </w:rPr>
              <w:t>Coût moyen</w:t>
            </w:r>
          </w:p>
        </w:tc>
        <w:tc>
          <w:tcPr>
            <w:tcW w:w="504" w:type="dxa"/>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90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648"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432"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Coût</w:t>
            </w:r>
          </w:p>
        </w:tc>
        <w:tc>
          <w:tcPr>
            <w:tcW w:w="720" w:type="dxa"/>
            <w:tcBorders>
              <w:right w:val="dashSmallGap" w:sz="4" w:space="0" w:color="auto"/>
            </w:tcBorders>
            <w:shd w:val="pct10" w:color="auto" w:fill="auto"/>
            <w:vAlign w:val="center"/>
          </w:tcPr>
          <w:p>
            <w:pPr>
              <w:jc w:val="center"/>
              <w:rPr>
                <w:noProof/>
                <w:sz w:val="18"/>
                <w:szCs w:val="18"/>
              </w:rPr>
            </w:pPr>
            <w:r>
              <w:rPr>
                <w:noProof/>
                <w:sz w:val="18"/>
              </w:rPr>
              <w:t>Nbre total</w:t>
            </w:r>
          </w:p>
        </w:tc>
        <w:tc>
          <w:tcPr>
            <w:tcW w:w="900" w:type="dxa"/>
            <w:tcBorders>
              <w:left w:val="dashSmallGap" w:sz="4" w:space="0" w:color="auto"/>
            </w:tcBorders>
            <w:shd w:val="pct10" w:color="auto" w:fill="auto"/>
            <w:vAlign w:val="center"/>
          </w:tcPr>
          <w:p>
            <w:pPr>
              <w:jc w:val="center"/>
              <w:rPr>
                <w:noProof/>
                <w:sz w:val="18"/>
                <w:szCs w:val="18"/>
              </w:rPr>
            </w:pPr>
            <w:r>
              <w:rPr>
                <w:noProof/>
                <w:sz w:val="18"/>
              </w:rPr>
              <w:t>Coût total</w:t>
            </w:r>
          </w:p>
        </w:tc>
      </w:tr>
      <w:tr>
        <w:trPr>
          <w:jc w:val="center"/>
        </w:trPr>
        <w:tc>
          <w:tcPr>
            <w:tcW w:w="2844" w:type="dxa"/>
            <w:gridSpan w:val="3"/>
            <w:vAlign w:val="center"/>
          </w:tcPr>
          <w:p>
            <w:pPr>
              <w:spacing w:before="60" w:after="60"/>
              <w:ind w:right="-29"/>
              <w:jc w:val="center"/>
              <w:rPr>
                <w:noProof/>
                <w:sz w:val="18"/>
                <w:szCs w:val="18"/>
              </w:rPr>
            </w:pPr>
            <w:r>
              <w:rPr>
                <w:noProof/>
                <w:sz w:val="18"/>
              </w:rPr>
              <w:t>(conseil multipartite .eu)</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r>
      <w:tr>
        <w:trPr>
          <w:trHeight w:hRule="exact" w:val="817"/>
          <w:jc w:val="center"/>
        </w:trPr>
        <w:tc>
          <w:tcPr>
            <w:tcW w:w="1423" w:type="dxa"/>
          </w:tcPr>
          <w:p>
            <w:pPr>
              <w:ind w:right="-29"/>
              <w:jc w:val="center"/>
              <w:rPr>
                <w:noProof/>
                <w:sz w:val="18"/>
                <w:szCs w:val="18"/>
              </w:rPr>
            </w:pPr>
            <w:r>
              <w:rPr>
                <w:noProof/>
                <w:sz w:val="18"/>
              </w:rPr>
              <w:t>- remboursement des frais de voyage et de séjour des experts</w:t>
            </w:r>
          </w:p>
        </w:tc>
        <w:tc>
          <w:tcPr>
            <w:tcW w:w="720" w:type="dxa"/>
          </w:tcPr>
          <w:p>
            <w:pPr>
              <w:ind w:right="-29"/>
              <w:jc w:val="center"/>
              <w:rPr>
                <w:noProof/>
                <w:sz w:val="18"/>
                <w:szCs w:val="18"/>
              </w:rPr>
            </w:pPr>
          </w:p>
        </w:tc>
        <w:tc>
          <w:tcPr>
            <w:tcW w:w="701" w:type="dxa"/>
          </w:tcPr>
          <w:p>
            <w:pPr>
              <w:ind w:right="-29"/>
              <w:jc w:val="center"/>
              <w:rPr>
                <w:noProof/>
                <w:sz w:val="18"/>
                <w:szCs w:val="18"/>
              </w:rPr>
            </w:pPr>
            <w:r>
              <w:rPr>
                <w:noProof/>
                <w:sz w:val="18"/>
              </w:rPr>
              <w:t>0,001</w:t>
            </w:r>
          </w:p>
        </w:tc>
        <w:tc>
          <w:tcPr>
            <w:tcW w:w="504" w:type="dxa"/>
            <w:tcBorders>
              <w:right w:val="dashSmallGap" w:sz="4" w:space="0" w:color="auto"/>
            </w:tcBorders>
          </w:tcPr>
          <w:p>
            <w:pPr>
              <w:ind w:right="-29"/>
              <w:jc w:val="center"/>
              <w:rPr>
                <w:noProof/>
                <w:sz w:val="18"/>
                <w:szCs w:val="18"/>
              </w:rPr>
            </w:pPr>
            <w:r>
              <w:rPr>
                <w:noProof/>
                <w:sz w:val="18"/>
              </w:rPr>
              <w:t>32</w:t>
            </w:r>
          </w:p>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r>
              <w:rPr>
                <w:noProof/>
                <w:sz w:val="18"/>
              </w:rPr>
              <w:t>0,032</w:t>
            </w: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r>
              <w:rPr>
                <w:noProof/>
                <w:sz w:val="18"/>
              </w:rPr>
              <w:t>0,032</w:t>
            </w:r>
          </w:p>
        </w:tc>
      </w:tr>
      <w:tr>
        <w:trPr>
          <w:trHeight w:hRule="exact" w:val="559"/>
          <w:jc w:val="center"/>
        </w:trPr>
        <w:tc>
          <w:tcPr>
            <w:tcW w:w="1423" w:type="dxa"/>
          </w:tcPr>
          <w:p>
            <w:pPr>
              <w:ind w:right="-29"/>
              <w:jc w:val="center"/>
              <w:rPr>
                <w:noProof/>
                <w:sz w:val="18"/>
                <w:szCs w:val="18"/>
              </w:rPr>
            </w:pPr>
            <w:r>
              <w:rPr>
                <w:noProof/>
                <w:sz w:val="18"/>
              </w:rPr>
              <w:t>- organisation des réunions</w:t>
            </w:r>
          </w:p>
        </w:tc>
        <w:tc>
          <w:tcPr>
            <w:tcW w:w="720" w:type="dxa"/>
          </w:tcPr>
          <w:p>
            <w:pPr>
              <w:ind w:right="-29"/>
              <w:jc w:val="center"/>
              <w:rPr>
                <w:noProof/>
                <w:sz w:val="18"/>
                <w:szCs w:val="18"/>
              </w:rPr>
            </w:pPr>
          </w:p>
        </w:tc>
        <w:tc>
          <w:tcPr>
            <w:tcW w:w="701" w:type="dxa"/>
          </w:tcPr>
          <w:p>
            <w:pPr>
              <w:ind w:right="-29"/>
              <w:jc w:val="center"/>
              <w:rPr>
                <w:noProof/>
                <w:sz w:val="18"/>
                <w:szCs w:val="18"/>
              </w:rPr>
            </w:pPr>
            <w:r>
              <w:rPr>
                <w:noProof/>
                <w:sz w:val="18"/>
              </w:rPr>
              <w:t>0,004</w:t>
            </w:r>
          </w:p>
        </w:tc>
        <w:tc>
          <w:tcPr>
            <w:tcW w:w="504" w:type="dxa"/>
            <w:tcBorders>
              <w:right w:val="dashSmallGap" w:sz="4" w:space="0" w:color="auto"/>
            </w:tcBorders>
          </w:tcPr>
          <w:p>
            <w:pPr>
              <w:ind w:right="-29"/>
              <w:jc w:val="center"/>
              <w:rPr>
                <w:noProof/>
                <w:sz w:val="18"/>
                <w:szCs w:val="18"/>
              </w:rPr>
            </w:pPr>
            <w:r>
              <w:rPr>
                <w:noProof/>
                <w:sz w:val="18"/>
              </w:rPr>
              <w:t>2</w:t>
            </w:r>
          </w:p>
        </w:tc>
        <w:tc>
          <w:tcPr>
            <w:tcW w:w="720" w:type="dxa"/>
            <w:tcBorders>
              <w:left w:val="dashSmallGap" w:sz="4" w:space="0" w:color="auto"/>
            </w:tcBorders>
          </w:tcPr>
          <w:p>
            <w:pPr>
              <w:ind w:right="-29"/>
              <w:jc w:val="center"/>
              <w:rPr>
                <w:noProof/>
                <w:sz w:val="18"/>
                <w:szCs w:val="18"/>
              </w:rPr>
            </w:pPr>
            <w:r>
              <w:rPr>
                <w:noProof/>
                <w:sz w:val="18"/>
              </w:rPr>
              <w:t>0,008</w:t>
            </w: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r>
              <w:rPr>
                <w:noProof/>
                <w:sz w:val="18"/>
              </w:rPr>
              <w:t>0,008</w:t>
            </w:r>
          </w:p>
        </w:tc>
      </w:tr>
      <w:tr>
        <w:trPr>
          <w:trHeight w:hRule="exact" w:val="1417"/>
          <w:jc w:val="center"/>
        </w:trPr>
        <w:tc>
          <w:tcPr>
            <w:tcW w:w="1423" w:type="dxa"/>
          </w:tcPr>
          <w:p>
            <w:pPr>
              <w:ind w:right="-29"/>
              <w:jc w:val="center"/>
              <w:rPr>
                <w:noProof/>
                <w:sz w:val="18"/>
                <w:szCs w:val="18"/>
              </w:rPr>
            </w:pPr>
            <w:r>
              <w:rPr>
                <w:noProof/>
                <w:sz w:val="18"/>
              </w:rPr>
              <w:t>- autres coûts (rapports externes, études)</w:t>
            </w:r>
          </w:p>
        </w:tc>
        <w:tc>
          <w:tcPr>
            <w:tcW w:w="720" w:type="dxa"/>
          </w:tcPr>
          <w:p>
            <w:pPr>
              <w:ind w:right="-29"/>
              <w:jc w:val="center"/>
              <w:rPr>
                <w:noProof/>
                <w:sz w:val="18"/>
                <w:szCs w:val="18"/>
              </w:rPr>
            </w:pPr>
          </w:p>
        </w:tc>
        <w:tc>
          <w:tcPr>
            <w:tcW w:w="701" w:type="dxa"/>
          </w:tcPr>
          <w:p>
            <w:pPr>
              <w:ind w:right="-29"/>
              <w:jc w:val="center"/>
              <w:rPr>
                <w:noProof/>
                <w:sz w:val="18"/>
                <w:szCs w:val="18"/>
              </w:rPr>
            </w:pPr>
            <w:r>
              <w:rPr>
                <w:noProof/>
                <w:sz w:val="18"/>
              </w:rPr>
              <w:t>0,005</w:t>
            </w:r>
          </w:p>
        </w:tc>
        <w:tc>
          <w:tcPr>
            <w:tcW w:w="504" w:type="dxa"/>
          </w:tcPr>
          <w:p>
            <w:pPr>
              <w:ind w:right="-29"/>
              <w:jc w:val="center"/>
              <w:rPr>
                <w:noProof/>
                <w:sz w:val="18"/>
                <w:szCs w:val="18"/>
              </w:rPr>
            </w:pPr>
            <w:r>
              <w:rPr>
                <w:noProof/>
                <w:sz w:val="18"/>
              </w:rPr>
              <w:t>2</w:t>
            </w:r>
          </w:p>
        </w:tc>
        <w:tc>
          <w:tcPr>
            <w:tcW w:w="720" w:type="dxa"/>
          </w:tcPr>
          <w:p>
            <w:pPr>
              <w:ind w:right="-29"/>
              <w:jc w:val="center"/>
              <w:rPr>
                <w:noProof/>
                <w:sz w:val="18"/>
                <w:szCs w:val="18"/>
              </w:rPr>
            </w:pPr>
            <w:r>
              <w:rPr>
                <w:noProof/>
                <w:sz w:val="18"/>
              </w:rPr>
              <w:t>0,010</w:t>
            </w: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r>
              <w:rPr>
                <w:noProof/>
                <w:sz w:val="18"/>
              </w:rPr>
              <w:t>0,010</w:t>
            </w:r>
          </w:p>
        </w:tc>
      </w:tr>
      <w:tr>
        <w:trPr>
          <w:jc w:val="center"/>
        </w:trPr>
        <w:tc>
          <w:tcPr>
            <w:tcW w:w="2844" w:type="dxa"/>
            <w:gridSpan w:val="3"/>
            <w:tcBorders>
              <w:bottom w:val="single" w:sz="12" w:space="0" w:color="auto"/>
            </w:tcBorders>
            <w:vAlign w:val="center"/>
          </w:tcPr>
          <w:p>
            <w:pPr>
              <w:ind w:right="-29"/>
              <w:jc w:val="center"/>
              <w:rPr>
                <w:noProof/>
                <w:sz w:val="18"/>
                <w:szCs w:val="18"/>
              </w:rPr>
            </w:pPr>
            <w:r>
              <w:rPr>
                <w:noProof/>
                <w:sz w:val="18"/>
              </w:rPr>
              <w:t>Sous-total objectif spécifique nº 3</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r>
              <w:rPr>
                <w:noProof/>
                <w:sz w:val="18"/>
              </w:rPr>
              <w:t>0,050</w:t>
            </w: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r>
              <w:rPr>
                <w:noProof/>
                <w:sz w:val="18"/>
              </w:rPr>
              <w:t>0,050</w:t>
            </w: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COÛT TOTAL</w:t>
            </w:r>
          </w:p>
        </w:tc>
        <w:tc>
          <w:tcPr>
            <w:tcW w:w="504"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rPr>
              <w:t>0,05</w:t>
            </w: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648" w:type="dxa"/>
            <w:tcBorders>
              <w:top w:val="single" w:sz="12" w:space="0" w:color="auto"/>
              <w:bottom w:val="single" w:sz="12" w:space="0" w:color="auto"/>
            </w:tcBorders>
          </w:tcPr>
          <w:p>
            <w:pPr>
              <w:spacing w:before="180" w:after="180"/>
              <w:ind w:right="-29"/>
              <w:jc w:val="center"/>
              <w:rPr>
                <w:noProof/>
                <w:sz w:val="18"/>
                <w:szCs w:val="18"/>
              </w:rPr>
            </w:pPr>
          </w:p>
        </w:tc>
        <w:tc>
          <w:tcPr>
            <w:tcW w:w="432"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szCs w:val="18"/>
              </w:rPr>
            </w:pPr>
            <w:r>
              <w:rPr>
                <w:noProof/>
                <w:sz w:val="18"/>
              </w:rPr>
              <w:t>0,05</w:t>
            </w:r>
          </w:p>
        </w:tc>
      </w:tr>
    </w:tbl>
    <w:p>
      <w:pPr>
        <w:rPr>
          <w:noProof/>
        </w:rPr>
        <w:sectPr>
          <w:pgSz w:w="16840" w:h="11907" w:orient="landscape" w:code="9"/>
          <w:pgMar w:top="1134" w:right="1418" w:bottom="567" w:left="1418" w:header="709" w:footer="709" w:gutter="0"/>
          <w:cols w:space="708"/>
          <w:docGrid w:linePitch="360"/>
        </w:sectPr>
      </w:pPr>
    </w:p>
    <w:p>
      <w:pPr>
        <w:pStyle w:val="Heading3"/>
        <w:rPr>
          <w:bCs w:val="0"/>
          <w:noProof/>
          <w:szCs w:val="24"/>
        </w:rPr>
      </w:pPr>
      <w:r>
        <w:rPr>
          <w:noProof/>
        </w:rPr>
        <w:t>Incidence estimée sur les crédits de nature administrative</w:t>
      </w:r>
    </w:p>
    <w:p>
      <w:pPr>
        <w:pStyle w:val="Heading4"/>
        <w:rPr>
          <w:noProof/>
        </w:rPr>
      </w:pPr>
      <w:r>
        <w:rPr>
          <w:noProof/>
        </w:rPr>
        <w:t>Synthèse</w:t>
      </w:r>
    </w:p>
    <w:p>
      <w:pPr>
        <w:pStyle w:val="ListDash1"/>
        <w:rPr>
          <w:noProof/>
        </w:rPr>
      </w:pPr>
      <w:r>
        <w:rPr>
          <w:noProof/>
        </w:rPr>
        <w:sym w:font="Wingdings" w:char="F0FD"/>
      </w:r>
      <w:r>
        <w:rPr>
          <w:noProof/>
        </w:rPr>
        <w:tab/>
        <w:t>La proposition/l’initiative n’engendre pas l’utilisation de crédits de nature administrative.</w:t>
      </w:r>
    </w:p>
    <w:p>
      <w:pPr>
        <w:pStyle w:val="ListDash1"/>
        <w:rPr>
          <w:noProof/>
        </w:rPr>
      </w:pPr>
      <w:r>
        <w:rPr>
          <w:noProof/>
        </w:rPr>
        <w:sym w:font="Wingdings" w:char="F0A8"/>
      </w:r>
      <w:r>
        <w:rPr>
          <w:noProof/>
        </w:rPr>
        <w:tab/>
        <w:t>La proposition/l’initiative engendre l’utilisation de crédits de nature administrative, comme expliqué ci-après:</w:t>
      </w:r>
    </w:p>
    <w:p>
      <w:pPr>
        <w:rPr>
          <w:noProof/>
          <w:sz w:val="20"/>
        </w:rPr>
      </w:pPr>
      <w:r>
        <w:rPr>
          <w:noProof/>
          <w:sz w:val="20"/>
        </w:rPr>
        <w:t>En Mio EUR (à la 3</w:t>
      </w:r>
      <w:r>
        <w:rPr>
          <w:noProof/>
          <w:sz w:val="20"/>
          <w:vertAlign w:val="superscript"/>
        </w:rPr>
        <w:t>e</w:t>
      </w:r>
      <w:r>
        <w:rPr>
          <w:noProof/>
          <w:sz w:val="20"/>
        </w:rPr>
        <w:t> décimale)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Année</w:t>
            </w:r>
            <w:r>
              <w:rPr>
                <w:noProof/>
                <w:sz w:val="22"/>
              </w:rPr>
              <w:br/>
            </w:r>
            <w:r>
              <w:rPr>
                <w:b/>
                <w:noProof/>
                <w:sz w:val="16"/>
              </w:rPr>
              <w:t>2019</w:t>
            </w:r>
          </w:p>
        </w:tc>
        <w:tc>
          <w:tcPr>
            <w:tcW w:w="1080" w:type="dxa"/>
            <w:vAlign w:val="center"/>
          </w:tcPr>
          <w:p>
            <w:pPr>
              <w:spacing w:before="60" w:after="60" w:line="200" w:lineRule="exact"/>
              <w:jc w:val="center"/>
              <w:rPr>
                <w:noProof/>
                <w:sz w:val="16"/>
                <w:szCs w:val="16"/>
              </w:rPr>
            </w:pPr>
            <w:r>
              <w:rPr>
                <w:noProof/>
                <w:sz w:val="16"/>
              </w:rPr>
              <w:t>Année</w:t>
            </w:r>
            <w:r>
              <w:rPr>
                <w:noProof/>
                <w:sz w:val="22"/>
              </w:rPr>
              <w:br/>
            </w:r>
            <w:r>
              <w:rPr>
                <w:b/>
                <w:noProof/>
                <w:sz w:val="16"/>
              </w:rPr>
              <w:t>2020</w:t>
            </w:r>
          </w:p>
        </w:tc>
        <w:tc>
          <w:tcPr>
            <w:tcW w:w="1080" w:type="dxa"/>
            <w:vAlign w:val="center"/>
          </w:tcPr>
          <w:p>
            <w:pPr>
              <w:spacing w:before="60" w:after="60" w:line="200" w:lineRule="exact"/>
              <w:jc w:val="center"/>
              <w:rPr>
                <w:noProof/>
                <w:sz w:val="16"/>
                <w:szCs w:val="16"/>
              </w:rPr>
            </w:pPr>
            <w:r>
              <w:rPr>
                <w:noProof/>
                <w:sz w:val="16"/>
              </w:rPr>
              <w:t>Année</w:t>
            </w:r>
            <w:r>
              <w:rPr>
                <w:noProof/>
                <w:sz w:val="22"/>
              </w:rPr>
              <w:br/>
            </w:r>
            <w:r>
              <w:rPr>
                <w:b/>
                <w:noProof/>
                <w:sz w:val="16"/>
              </w:rPr>
              <w:t>2021</w:t>
            </w:r>
          </w:p>
        </w:tc>
        <w:tc>
          <w:tcPr>
            <w:tcW w:w="1080" w:type="dxa"/>
            <w:vAlign w:val="center"/>
          </w:tcPr>
          <w:p>
            <w:pPr>
              <w:spacing w:before="60" w:after="60" w:line="200" w:lineRule="exact"/>
              <w:jc w:val="center"/>
              <w:rPr>
                <w:noProof/>
                <w:sz w:val="16"/>
                <w:szCs w:val="16"/>
              </w:rPr>
            </w:pPr>
            <w:r>
              <w:rPr>
                <w:noProof/>
                <w:sz w:val="16"/>
              </w:rPr>
              <w:t>Année</w:t>
            </w:r>
            <w:r>
              <w:rPr>
                <w:noProof/>
                <w:sz w:val="22"/>
              </w:rPr>
              <w:br/>
            </w:r>
            <w:r>
              <w:rPr>
                <w:b/>
                <w:noProof/>
                <w:sz w:val="16"/>
              </w:rPr>
              <w:t>2022</w:t>
            </w:r>
          </w:p>
        </w:tc>
        <w:tc>
          <w:tcPr>
            <w:tcW w:w="3240" w:type="dxa"/>
            <w:vAlign w:val="center"/>
          </w:tcPr>
          <w:p>
            <w:pPr>
              <w:spacing w:line="200" w:lineRule="exact"/>
              <w:jc w:val="center"/>
              <w:rPr>
                <w:b/>
                <w:noProof/>
                <w:sz w:val="16"/>
                <w:szCs w:val="16"/>
              </w:rPr>
            </w:pPr>
            <w:r>
              <w:rPr>
                <w:noProof/>
                <w:sz w:val="16"/>
              </w:rPr>
              <w:t>Insérer autant d’années que nécessaire, pour refléter la durée de l’incidence (cf. point 1.6)</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RUBRIQUE 5</w:t>
            </w:r>
            <w:r>
              <w:rPr>
                <w:noProof/>
                <w:sz w:val="22"/>
              </w:rPr>
              <w:br/>
            </w:r>
            <w:r>
              <w:rPr>
                <w:b/>
                <w:noProof/>
                <w:sz w:val="16"/>
              </w:rPr>
              <w:t>du cadre financier pluriannuel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Ressources humaines</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20" w:after="20"/>
              <w:rPr>
                <w:noProof/>
                <w:sz w:val="16"/>
                <w:szCs w:val="16"/>
              </w:rPr>
            </w:pPr>
            <w:r>
              <w:rPr>
                <w:noProof/>
                <w:sz w:val="16"/>
              </w:rPr>
              <w:t>Autres dépenses</w:t>
            </w:r>
            <w:r>
              <w:rPr>
                <w:noProof/>
                <w:sz w:val="22"/>
              </w:rPr>
              <w:br/>
            </w:r>
            <w:r>
              <w:rPr>
                <w:noProof/>
                <w:sz w:val="16"/>
              </w:rPr>
              <w:t>de nature administrative</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Sous-total RUBRIQUE 5</w:t>
            </w:r>
            <w:r>
              <w:rPr>
                <w:noProof/>
                <w:sz w:val="22"/>
              </w:rPr>
              <w:br/>
            </w:r>
            <w:r>
              <w:rPr>
                <w:b/>
                <w:noProof/>
                <w:sz w:val="16"/>
              </w:rPr>
              <w:t>du cadre financier pluriannuel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hors RUBRIQUE 5</w:t>
            </w:r>
            <w:r>
              <w:rPr>
                <w:rStyle w:val="FootnoteReference"/>
                <w:b/>
                <w:noProof/>
                <w:sz w:val="16"/>
              </w:rPr>
              <w:footnoteReference w:id="9"/>
            </w:r>
            <w:r>
              <w:rPr>
                <w:noProof/>
                <w:sz w:val="22"/>
              </w:rPr>
              <w:br/>
            </w:r>
            <w:r>
              <w:rPr>
                <w:b/>
                <w:noProof/>
                <w:sz w:val="16"/>
              </w:rPr>
              <w:t>du cadre financier pluriannuel</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Ressources humaines</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Autres dépenses</w:t>
            </w:r>
            <w:r>
              <w:rPr>
                <w:noProof/>
                <w:sz w:val="22"/>
              </w:rPr>
              <w:br/>
            </w:r>
            <w:r>
              <w:rPr>
                <w:noProof/>
                <w:sz w:val="16"/>
              </w:rPr>
              <w:t>de nature administrative</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Sous-total</w:t>
            </w:r>
            <w:r>
              <w:rPr>
                <w:noProof/>
                <w:sz w:val="22"/>
              </w:rPr>
              <w:br/>
            </w:r>
            <w:r>
              <w:rPr>
                <w:b/>
                <w:noProof/>
                <w:sz w:val="16"/>
              </w:rPr>
              <w:t>hors RUBRIQUE 5</w:t>
            </w:r>
            <w:r>
              <w:rPr>
                <w:noProof/>
                <w:sz w:val="22"/>
              </w:rPr>
              <w:br/>
            </w:r>
            <w:r>
              <w:rPr>
                <w:b/>
                <w:noProof/>
                <w:sz w:val="16"/>
              </w:rPr>
              <w:t>du cadre financier pluriannuel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p>
        </w:tc>
      </w:tr>
    </w:tbl>
    <w:p>
      <w:pPr>
        <w:rPr>
          <w:noProof/>
          <w:sz w:val="18"/>
        </w:rPr>
        <w:sectPr>
          <w:headerReference w:type="default" r:id="rId22"/>
          <w:footerReference w:type="default" r:id="rId23"/>
          <w:headerReference w:type="first" r:id="rId24"/>
          <w:footerReference w:type="first" r:id="rId25"/>
          <w:pgSz w:w="11907" w:h="16840"/>
          <w:pgMar w:top="1134" w:right="1418" w:bottom="1134" w:left="1418" w:header="709" w:footer="709" w:gutter="0"/>
          <w:cols w:space="708"/>
          <w:docGrid w:linePitch="360"/>
        </w:sectPr>
      </w:pPr>
      <w:r>
        <w:rPr>
          <w:noProof/>
          <w:sz w:val="18"/>
        </w:rPr>
        <w:t>Les besoins en crédits pour les ressources humaines et les autres dépenses de nature administrative seront couverts par les crédits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w:t>
      </w:r>
    </w:p>
    <w:p>
      <w:pPr>
        <w:pStyle w:val="Heading4"/>
        <w:rPr>
          <w:bCs w:val="0"/>
          <w:noProof/>
          <w:szCs w:val="24"/>
        </w:rPr>
      </w:pPr>
      <w:r>
        <w:rPr>
          <w:noProof/>
        </w:rPr>
        <w:t>Besoins estimés en ressources humaines</w:t>
      </w:r>
    </w:p>
    <w:p>
      <w:pPr>
        <w:pStyle w:val="ListDash1"/>
        <w:rPr>
          <w:noProof/>
        </w:rPr>
      </w:pPr>
      <w:r>
        <w:rPr>
          <w:noProof/>
        </w:rPr>
        <w:sym w:font="Wingdings" w:char="F0FD"/>
      </w:r>
      <w:r>
        <w:rPr>
          <w:noProof/>
        </w:rPr>
        <w:tab/>
        <w:t>La proposition/l’initiative n’engendre pas l’utilisation de ressources humaines.</w:t>
      </w:r>
    </w:p>
    <w:p>
      <w:pPr>
        <w:pStyle w:val="ListDash1"/>
        <w:rPr>
          <w:noProof/>
        </w:rPr>
      </w:pPr>
      <w:r>
        <w:rPr>
          <w:noProof/>
        </w:rPr>
        <w:sym w:font="Wingdings" w:char="F0A8"/>
      </w:r>
      <w:r>
        <w:rPr>
          <w:noProof/>
        </w:rPr>
        <w:tab/>
        <w:t>La proposition/l’initiative engendre l’utilisation de ressources humaines, comme expliqué ci-après:</w:t>
      </w:r>
    </w:p>
    <w:p>
      <w:pPr>
        <w:spacing w:after="60"/>
        <w:jc w:val="right"/>
        <w:rPr>
          <w:i/>
          <w:noProof/>
          <w:sz w:val="20"/>
        </w:rPr>
      </w:pPr>
      <w:r>
        <w:rPr>
          <w:i/>
          <w:noProof/>
          <w:sz w:val="20"/>
        </w:rPr>
        <w:t>Estimation à exprimer en équivalents temps plein</w:t>
      </w:r>
    </w:p>
    <w:tbl>
      <w:tblPr>
        <w:tblW w:w="55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
        <w:gridCol w:w="1952"/>
        <w:gridCol w:w="1954"/>
        <w:gridCol w:w="655"/>
        <w:gridCol w:w="655"/>
        <w:gridCol w:w="3470"/>
        <w:gridCol w:w="422"/>
        <w:gridCol w:w="465"/>
        <w:gridCol w:w="237"/>
        <w:gridCol w:w="237"/>
        <w:gridCol w:w="237"/>
      </w:tblGrid>
      <w:tr>
        <w:trPr>
          <w:gridBefore w:val="1"/>
          <w:wBefore w:w="6" w:type="pct"/>
          <w:trHeight w:val="289"/>
          <w:jc w:val="center"/>
        </w:trPr>
        <w:tc>
          <w:tcPr>
            <w:tcW w:w="1897" w:type="pct"/>
            <w:gridSpan w:val="2"/>
            <w:shd w:val="clear" w:color="auto" w:fill="auto"/>
          </w:tcPr>
          <w:p>
            <w:pPr>
              <w:pStyle w:val="Text1"/>
              <w:spacing w:before="40" w:after="40"/>
              <w:ind w:left="0"/>
              <w:jc w:val="center"/>
              <w:rPr>
                <w:i/>
                <w:noProof/>
                <w:sz w:val="16"/>
                <w:szCs w:val="16"/>
              </w:rPr>
            </w:pPr>
          </w:p>
        </w:tc>
        <w:tc>
          <w:tcPr>
            <w:tcW w:w="318" w:type="pct"/>
            <w:shd w:val="clear" w:color="auto" w:fill="auto"/>
            <w:vAlign w:val="center"/>
          </w:tcPr>
          <w:p>
            <w:pPr>
              <w:spacing w:before="20" w:after="20"/>
              <w:jc w:val="center"/>
              <w:rPr>
                <w:noProof/>
                <w:sz w:val="16"/>
                <w:szCs w:val="16"/>
              </w:rPr>
            </w:pPr>
            <w:r>
              <w:rPr>
                <w:noProof/>
                <w:sz w:val="16"/>
              </w:rPr>
              <w:t>Année</w:t>
            </w:r>
            <w:r>
              <w:rPr>
                <w:noProof/>
                <w:sz w:val="22"/>
              </w:rPr>
              <w:br/>
            </w:r>
            <w:r>
              <w:rPr>
                <w:b/>
                <w:noProof/>
                <w:sz w:val="16"/>
              </w:rPr>
              <w:t>2019</w:t>
            </w:r>
          </w:p>
        </w:tc>
        <w:tc>
          <w:tcPr>
            <w:tcW w:w="318" w:type="pct"/>
            <w:shd w:val="clear" w:color="auto" w:fill="auto"/>
            <w:vAlign w:val="center"/>
          </w:tcPr>
          <w:p>
            <w:pPr>
              <w:spacing w:before="20" w:after="20"/>
              <w:jc w:val="center"/>
              <w:rPr>
                <w:noProof/>
                <w:sz w:val="16"/>
                <w:szCs w:val="16"/>
              </w:rPr>
            </w:pPr>
            <w:r>
              <w:rPr>
                <w:noProof/>
                <w:sz w:val="16"/>
              </w:rPr>
              <w:t>Année</w:t>
            </w:r>
            <w:r>
              <w:rPr>
                <w:noProof/>
                <w:sz w:val="22"/>
              </w:rPr>
              <w:br/>
            </w:r>
            <w:r>
              <w:rPr>
                <w:b/>
                <w:noProof/>
                <w:sz w:val="16"/>
              </w:rPr>
              <w:t>2020</w:t>
            </w:r>
          </w:p>
        </w:tc>
        <w:tc>
          <w:tcPr>
            <w:tcW w:w="1685" w:type="pct"/>
            <w:shd w:val="clear" w:color="auto" w:fill="auto"/>
            <w:vAlign w:val="center"/>
          </w:tcPr>
          <w:p>
            <w:pPr>
              <w:spacing w:before="20" w:after="20"/>
              <w:jc w:val="center"/>
              <w:rPr>
                <w:noProof/>
                <w:sz w:val="16"/>
                <w:szCs w:val="16"/>
              </w:rPr>
            </w:pPr>
            <w:r>
              <w:rPr>
                <w:noProof/>
                <w:sz w:val="16"/>
              </w:rPr>
              <w:t>Année</w:t>
            </w:r>
          </w:p>
          <w:p>
            <w:pPr>
              <w:spacing w:before="20" w:after="20"/>
              <w:jc w:val="center"/>
              <w:rPr>
                <w:b/>
                <w:noProof/>
                <w:sz w:val="16"/>
                <w:szCs w:val="16"/>
              </w:rPr>
            </w:pPr>
            <w:r>
              <w:rPr>
                <w:b/>
                <w:noProof/>
                <w:sz w:val="16"/>
              </w:rPr>
              <w:t>2021</w:t>
            </w:r>
          </w:p>
        </w:tc>
        <w:tc>
          <w:tcPr>
            <w:tcW w:w="431" w:type="pct"/>
            <w:gridSpan w:val="2"/>
            <w:shd w:val="clear" w:color="auto" w:fill="auto"/>
            <w:vAlign w:val="center"/>
          </w:tcPr>
          <w:p>
            <w:pPr>
              <w:spacing w:before="20" w:after="20"/>
              <w:jc w:val="center"/>
              <w:rPr>
                <w:noProof/>
                <w:sz w:val="16"/>
                <w:szCs w:val="16"/>
              </w:rPr>
            </w:pPr>
            <w:r>
              <w:rPr>
                <w:noProof/>
                <w:sz w:val="16"/>
              </w:rPr>
              <w:t>Année</w:t>
            </w:r>
          </w:p>
          <w:p>
            <w:pPr>
              <w:spacing w:before="20" w:after="20"/>
              <w:jc w:val="center"/>
              <w:rPr>
                <w:noProof/>
                <w:sz w:val="16"/>
                <w:szCs w:val="16"/>
              </w:rPr>
            </w:pPr>
            <w:r>
              <w:rPr>
                <w:b/>
                <w:noProof/>
                <w:sz w:val="16"/>
              </w:rPr>
              <w:t>2022</w:t>
            </w:r>
          </w:p>
        </w:tc>
        <w:tc>
          <w:tcPr>
            <w:tcW w:w="345" w:type="pct"/>
            <w:gridSpan w:val="3"/>
            <w:shd w:val="clear" w:color="auto" w:fill="auto"/>
            <w:vAlign w:val="center"/>
          </w:tcPr>
          <w:p>
            <w:pPr>
              <w:jc w:val="center"/>
              <w:rPr>
                <w:b/>
                <w:noProof/>
                <w:sz w:val="16"/>
                <w:szCs w:val="16"/>
              </w:rPr>
            </w:pPr>
            <w:r>
              <w:rPr>
                <w:noProof/>
                <w:sz w:val="16"/>
              </w:rPr>
              <w:t>Insérer autant d’années que nécessaire, pour refléter la durée de l’incidence (cf. point 1.6)</w:t>
            </w:r>
          </w:p>
        </w:tc>
      </w:tr>
      <w:tr>
        <w:trPr>
          <w:gridBefore w:val="1"/>
          <w:wBefore w:w="6" w:type="pct"/>
          <w:trHeight w:val="289"/>
          <w:jc w:val="center"/>
        </w:trPr>
        <w:tc>
          <w:tcPr>
            <w:tcW w:w="4218" w:type="pct"/>
            <w:gridSpan w:val="5"/>
            <w:shd w:val="clear" w:color="auto" w:fill="auto"/>
          </w:tcPr>
          <w:p>
            <w:pPr>
              <w:spacing w:before="20" w:after="20"/>
              <w:rPr>
                <w:noProof/>
                <w:sz w:val="16"/>
                <w:szCs w:val="16"/>
              </w:rPr>
            </w:pPr>
            <w:r>
              <w:rPr>
                <w:b/>
                <w:noProof/>
                <w:sz w:val="16"/>
              </w:rPr>
              <w:sym w:font="Wingdings" w:char="F09F"/>
            </w:r>
            <w:r>
              <w:rPr>
                <w:b/>
                <w:noProof/>
                <w:sz w:val="16"/>
              </w:rPr>
              <w:t xml:space="preserve"> Emplois du tableau des effectifs (fonctionnaires et agents temporaires)</w:t>
            </w:r>
          </w:p>
        </w:tc>
        <w:tc>
          <w:tcPr>
            <w:tcW w:w="431" w:type="pct"/>
            <w:gridSpan w:val="2"/>
            <w:shd w:val="clear" w:color="auto" w:fill="auto"/>
            <w:vAlign w:val="center"/>
          </w:tcPr>
          <w:p>
            <w:pPr>
              <w:spacing w:before="20" w:after="20"/>
              <w:jc w:val="center"/>
              <w:rPr>
                <w:noProof/>
                <w:sz w:val="16"/>
                <w:szCs w:val="16"/>
              </w:rPr>
            </w:pPr>
          </w:p>
        </w:tc>
        <w:tc>
          <w:tcPr>
            <w:tcW w:w="345" w:type="pct"/>
            <w:gridSpan w:val="3"/>
            <w:shd w:val="clear" w:color="auto" w:fill="auto"/>
            <w:vAlign w:val="center"/>
          </w:tcPr>
          <w:p>
            <w:pPr>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(au siège et dans les bureaux de représentation de la Commission)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685" w:type="pct"/>
            <w:shd w:val="clear" w:color="auto" w:fill="auto"/>
            <w:vAlign w:val="center"/>
          </w:tcPr>
          <w:p>
            <w:pPr>
              <w:spacing w:beforeLines="20" w:before="48" w:afterLines="20" w:after="48"/>
              <w:jc w:val="center"/>
              <w:rPr>
                <w:noProof/>
                <w:sz w:val="16"/>
                <w:szCs w:val="16"/>
              </w:rPr>
            </w:pPr>
          </w:p>
        </w:tc>
        <w:tc>
          <w:tcPr>
            <w:tcW w:w="431" w:type="pct"/>
            <w:gridSpan w:val="2"/>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(en délégation)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685" w:type="pct"/>
            <w:shd w:val="clear" w:color="auto" w:fill="auto"/>
            <w:vAlign w:val="center"/>
          </w:tcPr>
          <w:p>
            <w:pPr>
              <w:spacing w:beforeLines="20" w:before="48" w:afterLines="20" w:after="48"/>
              <w:jc w:val="center"/>
              <w:rPr>
                <w:noProof/>
                <w:sz w:val="16"/>
                <w:szCs w:val="16"/>
              </w:rPr>
            </w:pPr>
          </w:p>
        </w:tc>
        <w:tc>
          <w:tcPr>
            <w:tcW w:w="431" w:type="pct"/>
            <w:gridSpan w:val="2"/>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(recherche indirecte)</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685" w:type="pct"/>
            <w:shd w:val="clear" w:color="auto" w:fill="auto"/>
            <w:vAlign w:val="center"/>
          </w:tcPr>
          <w:p>
            <w:pPr>
              <w:spacing w:beforeLines="20" w:before="48" w:afterLines="20" w:after="48"/>
              <w:jc w:val="center"/>
              <w:rPr>
                <w:noProof/>
                <w:sz w:val="16"/>
                <w:szCs w:val="16"/>
              </w:rPr>
            </w:pPr>
          </w:p>
        </w:tc>
        <w:tc>
          <w:tcPr>
            <w:tcW w:w="431" w:type="pct"/>
            <w:gridSpan w:val="2"/>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(recherche directe)</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685" w:type="pct"/>
            <w:shd w:val="clear" w:color="auto" w:fill="auto"/>
            <w:vAlign w:val="center"/>
          </w:tcPr>
          <w:p>
            <w:pPr>
              <w:spacing w:beforeLines="20" w:before="48" w:afterLines="20" w:after="48"/>
              <w:jc w:val="center"/>
              <w:rPr>
                <w:noProof/>
                <w:sz w:val="16"/>
                <w:szCs w:val="16"/>
              </w:rPr>
            </w:pPr>
          </w:p>
        </w:tc>
        <w:tc>
          <w:tcPr>
            <w:tcW w:w="431" w:type="pct"/>
            <w:gridSpan w:val="2"/>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After w:val="4"/>
          <w:wAfter w:w="571" w:type="pct"/>
          <w:trHeight w:val="248"/>
          <w:jc w:val="center"/>
        </w:trPr>
        <w:tc>
          <w:tcPr>
            <w:tcW w:w="4429" w:type="pct"/>
            <w:gridSpan w:val="7"/>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Personnel externe (en équivalents temps plein: ETP)</w:t>
            </w:r>
            <w:r>
              <w:rPr>
                <w:rStyle w:val="FootnoteReference"/>
                <w:b/>
                <w:noProof/>
                <w:sz w:val="16"/>
              </w:rPr>
              <w:footnoteReference w:id="10"/>
            </w:r>
          </w:p>
          <w:p>
            <w:pPr>
              <w:pStyle w:val="Text1"/>
              <w:spacing w:before="0" w:after="0"/>
              <w:ind w:left="0"/>
              <w:jc w:val="left"/>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de l’enveloppe globale)</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685" w:type="pct"/>
            <w:shd w:val="clear" w:color="auto" w:fill="auto"/>
            <w:vAlign w:val="center"/>
          </w:tcPr>
          <w:p>
            <w:pPr>
              <w:spacing w:beforeLines="20" w:before="48" w:afterLines="20" w:after="48"/>
              <w:jc w:val="center"/>
              <w:rPr>
                <w:noProof/>
                <w:sz w:val="16"/>
                <w:szCs w:val="16"/>
              </w:rPr>
            </w:pPr>
          </w:p>
        </w:tc>
        <w:tc>
          <w:tcPr>
            <w:tcW w:w="431" w:type="pct"/>
            <w:gridSpan w:val="2"/>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et JED dans les délégations)</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685" w:type="pct"/>
            <w:shd w:val="clear" w:color="auto" w:fill="auto"/>
            <w:vAlign w:val="center"/>
          </w:tcPr>
          <w:p>
            <w:pPr>
              <w:spacing w:beforeLines="20" w:before="48" w:afterLines="20" w:after="48"/>
              <w:jc w:val="center"/>
              <w:rPr>
                <w:noProof/>
                <w:sz w:val="16"/>
                <w:szCs w:val="16"/>
              </w:rPr>
            </w:pPr>
          </w:p>
        </w:tc>
        <w:tc>
          <w:tcPr>
            <w:tcW w:w="431" w:type="pct"/>
            <w:gridSpan w:val="2"/>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rPr>
              <w:t>XX</w:t>
            </w:r>
            <w:r>
              <w:rPr>
                <w:noProof/>
                <w:sz w:val="16"/>
              </w:rPr>
              <w:t> 01 04 </w:t>
            </w:r>
            <w:r>
              <w:rPr>
                <w:b/>
                <w:noProof/>
                <w:sz w:val="16"/>
              </w:rPr>
              <w:t>yy</w:t>
            </w:r>
            <w:r>
              <w:rPr>
                <w:b/>
                <w:i/>
                <w:noProof/>
                <w:sz w:val="16"/>
              </w:rPr>
              <w:t xml:space="preserve"> </w:t>
            </w:r>
            <w:r>
              <w:rPr>
                <w:rStyle w:val="FootnoteReference"/>
                <w:b/>
                <w:i/>
                <w:noProof/>
                <w:sz w:val="16"/>
              </w:rPr>
              <w:footnoteReference w:id="11"/>
            </w:r>
          </w:p>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au siège</w:t>
            </w:r>
          </w:p>
          <w:p>
            <w:pPr>
              <w:pStyle w:val="Text1"/>
              <w:spacing w:beforeLines="20" w:before="48" w:afterLines="20" w:after="48"/>
              <w:ind w:left="136"/>
              <w:jc w:val="left"/>
              <w:rPr>
                <w:b/>
                <w:noProof/>
                <w:sz w:val="16"/>
                <w:szCs w:val="16"/>
              </w:rPr>
            </w:pP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685" w:type="pct"/>
            <w:shd w:val="clear" w:color="auto" w:fill="auto"/>
            <w:vAlign w:val="center"/>
          </w:tcPr>
          <w:p>
            <w:pPr>
              <w:spacing w:beforeLines="20" w:before="48" w:afterLines="20" w:after="48"/>
              <w:jc w:val="center"/>
              <w:rPr>
                <w:noProof/>
                <w:sz w:val="16"/>
                <w:szCs w:val="16"/>
              </w:rPr>
            </w:pPr>
          </w:p>
        </w:tc>
        <w:tc>
          <w:tcPr>
            <w:tcW w:w="431" w:type="pct"/>
            <w:gridSpan w:val="2"/>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shd w:val="clear" w:color="auto" w:fill="auto"/>
            <w:vAlign w:val="center"/>
          </w:tcPr>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en délégation</w:t>
            </w: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685" w:type="pct"/>
            <w:shd w:val="clear" w:color="auto" w:fill="auto"/>
            <w:vAlign w:val="center"/>
          </w:tcPr>
          <w:p>
            <w:pPr>
              <w:spacing w:beforeLines="20" w:before="48" w:afterLines="20" w:after="48"/>
              <w:jc w:val="center"/>
              <w:rPr>
                <w:noProof/>
                <w:sz w:val="16"/>
                <w:szCs w:val="16"/>
              </w:rPr>
            </w:pPr>
          </w:p>
        </w:tc>
        <w:tc>
          <w:tcPr>
            <w:tcW w:w="431" w:type="pct"/>
            <w:gridSpan w:val="2"/>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b/>
                <w:noProof/>
                <w:sz w:val="16"/>
              </w:rPr>
              <w:t>XX</w:t>
            </w:r>
            <w:r>
              <w:rPr>
                <w:noProof/>
                <w:sz w:val="16"/>
              </w:rPr>
              <w:t> 01 05 02 (AC, END, INT sur recherche indirecte)</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685" w:type="pct"/>
            <w:shd w:val="clear" w:color="auto" w:fill="auto"/>
            <w:vAlign w:val="center"/>
          </w:tcPr>
          <w:p>
            <w:pPr>
              <w:spacing w:beforeLines="20" w:before="48" w:afterLines="20" w:after="48"/>
              <w:jc w:val="center"/>
              <w:rPr>
                <w:noProof/>
                <w:sz w:val="16"/>
                <w:szCs w:val="16"/>
              </w:rPr>
            </w:pPr>
          </w:p>
        </w:tc>
        <w:tc>
          <w:tcPr>
            <w:tcW w:w="431" w:type="pct"/>
            <w:gridSpan w:val="2"/>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INT sur recherche directe)</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685" w:type="pct"/>
            <w:shd w:val="clear" w:color="auto" w:fill="auto"/>
            <w:vAlign w:val="center"/>
          </w:tcPr>
          <w:p>
            <w:pPr>
              <w:spacing w:beforeLines="20" w:before="48" w:afterLines="20" w:after="48"/>
              <w:jc w:val="center"/>
              <w:rPr>
                <w:noProof/>
                <w:sz w:val="16"/>
                <w:szCs w:val="16"/>
              </w:rPr>
            </w:pPr>
          </w:p>
        </w:tc>
        <w:tc>
          <w:tcPr>
            <w:tcW w:w="431" w:type="pct"/>
            <w:gridSpan w:val="2"/>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Autres lignes budgétaires (à préciser)</w:t>
            </w: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68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31" w:type="pct"/>
            <w:gridSpan w:val="2"/>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68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431" w:type="pct"/>
            <w:gridSpan w:val="2"/>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rPr>
        <w:t>XX</w:t>
      </w:r>
      <w:r>
        <w:rPr>
          <w:noProof/>
          <w:sz w:val="18"/>
        </w:rPr>
        <w:t xml:space="preserve"> est le domaine politique ou le titre concerné.</w:t>
      </w:r>
    </w:p>
    <w:p>
      <w:pPr>
        <w:pStyle w:val="Text1"/>
        <w:rPr>
          <w:noProof/>
          <w:sz w:val="18"/>
          <w:szCs w:val="18"/>
        </w:rPr>
      </w:pPr>
      <w:r>
        <w:rPr>
          <w:noProof/>
          <w:sz w:val="18"/>
        </w:rPr>
        <w:t>Les besoins en ressources humaines seront couverts par les effectifs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w:t>
      </w:r>
    </w:p>
    <w:p>
      <w:pPr>
        <w:rPr>
          <w:noProof/>
          <w:sz w:val="20"/>
        </w:rPr>
      </w:pPr>
      <w:r>
        <w:rPr>
          <w:noProof/>
          <w:sz w:val="20"/>
        </w:rPr>
        <w:t>Description des tâches à effectuer: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Fonctionnaires et agents temporaires</w:t>
            </w:r>
          </w:p>
        </w:tc>
        <w:tc>
          <w:tcPr>
            <w:tcW w:w="7200" w:type="dxa"/>
          </w:tcPr>
          <w:p>
            <w:pPr>
              <w:rPr>
                <w:noProof/>
                <w:sz w:val="20"/>
              </w:rPr>
            </w:pPr>
          </w:p>
        </w:tc>
      </w:tr>
      <w:tr>
        <w:tc>
          <w:tcPr>
            <w:tcW w:w="3240" w:type="dxa"/>
          </w:tcPr>
          <w:p>
            <w:pPr>
              <w:spacing w:before="60" w:after="60"/>
              <w:rPr>
                <w:noProof/>
                <w:sz w:val="20"/>
              </w:rPr>
            </w:pPr>
            <w:r>
              <w:rPr>
                <w:noProof/>
                <w:sz w:val="20"/>
              </w:rPr>
              <w:t>Personnel externe</w:t>
            </w:r>
          </w:p>
        </w:tc>
        <w:tc>
          <w:tcPr>
            <w:tcW w:w="7200" w:type="dxa"/>
          </w:tcPr>
          <w:p>
            <w:pPr>
              <w:rPr>
                <w:noProof/>
                <w:sz w:val="20"/>
              </w:rPr>
            </w:pPr>
          </w:p>
        </w:tc>
      </w:tr>
    </w:tbl>
    <w:p>
      <w:pPr>
        <w:rPr>
          <w:noProof/>
        </w:rPr>
        <w:sectPr>
          <w:pgSz w:w="11907" w:h="16840"/>
          <w:pgMar w:top="1134" w:right="1418" w:bottom="1134" w:left="1418" w:header="709" w:footer="709" w:gutter="0"/>
          <w:cols w:space="708"/>
          <w:docGrid w:linePitch="360"/>
        </w:sectPr>
      </w:pPr>
    </w:p>
    <w:p>
      <w:pPr>
        <w:pStyle w:val="Heading3"/>
        <w:rPr>
          <w:bCs w:val="0"/>
          <w:noProof/>
          <w:szCs w:val="24"/>
        </w:rPr>
      </w:pPr>
      <w:r>
        <w:rPr>
          <w:noProof/>
        </w:rPr>
        <w:t>Compatibilité avec le cadre financier pluriannuel actuel</w:t>
      </w:r>
    </w:p>
    <w:p>
      <w:pPr>
        <w:pStyle w:val="ListDash1"/>
        <w:rPr>
          <w:noProof/>
        </w:rPr>
      </w:pPr>
      <w:r>
        <w:rPr>
          <w:noProof/>
        </w:rPr>
        <w:sym w:font="Wingdings" w:char="F0FD"/>
      </w:r>
      <w:r>
        <w:rPr>
          <w:noProof/>
        </w:rPr>
        <w:tab/>
        <w:t>La proposition/l’initiative est compatible avec le cadre financier pluriannuel actuel.</w:t>
      </w:r>
    </w:p>
    <w:p>
      <w:pPr>
        <w:pStyle w:val="ListDash1"/>
        <w:rPr>
          <w:noProof/>
        </w:rPr>
      </w:pPr>
      <w:r>
        <w:rPr>
          <w:noProof/>
        </w:rPr>
        <w:sym w:font="Wingdings" w:char="F0A8"/>
      </w:r>
      <w:r>
        <w:rPr>
          <w:noProof/>
        </w:rPr>
        <w:tab/>
        <w:t>La proposition/l’initiative nécessite une reprogrammation de la rubrique concernée du cadre financier pluriannuel.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Il ne sera pas nécessaire de prévoir, à partir du budget de l’Union européenne, des ressources supplémentaires à celles déjà prévues dans la programmation financière.</w:t>
      </w:r>
    </w:p>
    <w:p>
      <w:pPr>
        <w:pStyle w:val="ListDash1"/>
        <w:rPr>
          <w:noProof/>
        </w:rPr>
      </w:pPr>
      <w:r>
        <w:rPr>
          <w:noProof/>
        </w:rPr>
        <w:sym w:font="Wingdings" w:char="F0A8"/>
      </w:r>
      <w:r>
        <w:rPr>
          <w:noProof/>
        </w:rPr>
        <w:tab/>
        <w:t>La proposition/l’initiative nécessite le recours à l’instrument de flexibilité ou la révision du cadre financier pluriannuel.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Expliquer le besoin, en précisant les rubriques et lignes budgétaires concernées et les montants correspondants.</w:t>
      </w:r>
    </w:p>
    <w:p>
      <w:pPr>
        <w:pStyle w:val="Heading3"/>
        <w:rPr>
          <w:bCs w:val="0"/>
          <w:noProof/>
          <w:szCs w:val="24"/>
        </w:rPr>
      </w:pPr>
      <w:r>
        <w:rPr>
          <w:noProof/>
        </w:rPr>
        <w:t>Participation de tiers au financement</w:t>
      </w:r>
    </w:p>
    <w:p>
      <w:pPr>
        <w:pStyle w:val="ListDash1"/>
        <w:rPr>
          <w:noProof/>
        </w:rPr>
      </w:pPr>
      <w:r>
        <w:rPr>
          <w:noProof/>
        </w:rPr>
        <w:t>La proposition/l’initiative ne prévoit pas de cofinancement par des tierces parties.</w:t>
      </w:r>
    </w:p>
    <w:p>
      <w:pPr>
        <w:pStyle w:val="ListDash1"/>
        <w:rPr>
          <w:noProof/>
        </w:rPr>
      </w:pPr>
      <w:r>
        <w:rPr>
          <w:noProof/>
        </w:rPr>
        <w:t>La proposition/l’initiative prévoit un cofinancement estimé ci-après:</w:t>
      </w:r>
    </w:p>
    <w:p>
      <w:pPr>
        <w:jc w:val="right"/>
        <w:rPr>
          <w:noProof/>
          <w:sz w:val="20"/>
        </w:rPr>
      </w:pPr>
      <w:r>
        <w:rPr>
          <w:noProof/>
          <w:sz w:val="20"/>
        </w:rPr>
        <w:t>Crédits en Mio EUR (à la 3</w:t>
      </w:r>
      <w:r>
        <w:rPr>
          <w:noProof/>
          <w:sz w:val="20"/>
          <w:vertAlign w:val="superscript"/>
        </w:rPr>
        <w:t>e</w:t>
      </w:r>
      <w:r>
        <w:rPr>
          <w:noProof/>
          <w:sz w:val="20"/>
        </w:rPr>
        <w:t> décimale)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Année</w:t>
            </w:r>
            <w:r>
              <w:rPr>
                <w:noProof/>
                <w:sz w:val="22"/>
              </w:rPr>
              <w:br/>
            </w:r>
            <w:r>
              <w:rPr>
                <w:b/>
                <w:noProof/>
                <w:sz w:val="20"/>
              </w:rPr>
              <w:t>N</w:t>
            </w:r>
          </w:p>
        </w:tc>
        <w:tc>
          <w:tcPr>
            <w:tcW w:w="964" w:type="dxa"/>
            <w:vAlign w:val="center"/>
          </w:tcPr>
          <w:p>
            <w:pPr>
              <w:jc w:val="center"/>
              <w:rPr>
                <w:noProof/>
                <w:sz w:val="20"/>
              </w:rPr>
            </w:pPr>
            <w:r>
              <w:rPr>
                <w:noProof/>
                <w:sz w:val="20"/>
              </w:rPr>
              <w:t>Année</w:t>
            </w:r>
            <w:r>
              <w:rPr>
                <w:noProof/>
                <w:sz w:val="22"/>
              </w:rPr>
              <w:br/>
            </w:r>
            <w:r>
              <w:rPr>
                <w:b/>
                <w:noProof/>
                <w:sz w:val="20"/>
              </w:rPr>
              <w:t>N+1</w:t>
            </w:r>
          </w:p>
        </w:tc>
        <w:tc>
          <w:tcPr>
            <w:tcW w:w="964" w:type="dxa"/>
            <w:vAlign w:val="center"/>
          </w:tcPr>
          <w:p>
            <w:pPr>
              <w:jc w:val="center"/>
              <w:rPr>
                <w:noProof/>
                <w:sz w:val="20"/>
              </w:rPr>
            </w:pPr>
            <w:r>
              <w:rPr>
                <w:noProof/>
                <w:sz w:val="20"/>
              </w:rPr>
              <w:t>Année</w:t>
            </w:r>
            <w:r>
              <w:rPr>
                <w:noProof/>
                <w:sz w:val="22"/>
              </w:rPr>
              <w:br/>
            </w:r>
            <w:r>
              <w:rPr>
                <w:b/>
                <w:noProof/>
                <w:sz w:val="20"/>
              </w:rPr>
              <w:t>N+2</w:t>
            </w:r>
          </w:p>
        </w:tc>
        <w:tc>
          <w:tcPr>
            <w:tcW w:w="964" w:type="dxa"/>
            <w:vAlign w:val="center"/>
          </w:tcPr>
          <w:p>
            <w:pPr>
              <w:jc w:val="center"/>
              <w:rPr>
                <w:noProof/>
                <w:sz w:val="20"/>
              </w:rPr>
            </w:pPr>
            <w:r>
              <w:rPr>
                <w:noProof/>
                <w:sz w:val="20"/>
              </w:rPr>
              <w:t>Année</w:t>
            </w:r>
            <w:r>
              <w:rPr>
                <w:noProof/>
                <w:sz w:val="22"/>
              </w:rPr>
              <w:br/>
            </w:r>
            <w:r>
              <w:rPr>
                <w:b/>
                <w:noProof/>
                <w:sz w:val="20"/>
              </w:rPr>
              <w:t>N+3</w:t>
            </w:r>
          </w:p>
        </w:tc>
        <w:tc>
          <w:tcPr>
            <w:tcW w:w="2892" w:type="dxa"/>
            <w:gridSpan w:val="3"/>
            <w:vAlign w:val="center"/>
          </w:tcPr>
          <w:p>
            <w:pPr>
              <w:jc w:val="center"/>
              <w:rPr>
                <w:b/>
                <w:noProof/>
                <w:sz w:val="20"/>
              </w:rPr>
            </w:pPr>
            <w:r>
              <w:rPr>
                <w:noProof/>
                <w:sz w:val="20"/>
              </w:rPr>
              <w:t>Insérer autant d’années que nécessaire, pour refléter la durée de l’incidence (cf. point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rPr>
            </w:pPr>
            <w:r>
              <w:rPr>
                <w:noProof/>
                <w:sz w:val="20"/>
              </w:rPr>
              <w:t>Préciser l’organisme de cofinancement</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TOTAL crédits cofinancés</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br/>
      </w:r>
    </w:p>
    <w:p>
      <w:pPr>
        <w:pStyle w:val="Heading2"/>
        <w:rPr>
          <w:bCs w:val="0"/>
          <w:noProof/>
          <w:szCs w:val="24"/>
        </w:rPr>
      </w:pPr>
      <w:r>
        <w:rPr>
          <w:noProof/>
        </w:rPr>
        <w:br w:type="page"/>
        <w:t>Incidence estimée sur les recettes</w:t>
      </w:r>
    </w:p>
    <w:p>
      <w:pPr>
        <w:pStyle w:val="ListDash1"/>
        <w:rPr>
          <w:noProof/>
        </w:rPr>
      </w:pPr>
      <w:r>
        <w:rPr>
          <w:noProof/>
        </w:rPr>
        <w:sym w:font="Wingdings" w:char="F0FD"/>
      </w:r>
      <w:r>
        <w:rPr>
          <w:noProof/>
        </w:rPr>
        <w:tab/>
        <w:t>La proposition/l’initiative est sans incidence financière sur les recettes.</w:t>
      </w:r>
    </w:p>
    <w:p>
      <w:pPr>
        <w:pStyle w:val="ListDash1"/>
        <w:rPr>
          <w:noProof/>
        </w:rPr>
      </w:pPr>
      <w:r>
        <w:rPr>
          <w:noProof/>
        </w:rPr>
        <w:sym w:font="Wingdings" w:char="F0A8"/>
      </w:r>
      <w:r>
        <w:rPr>
          <w:noProof/>
        </w:rPr>
        <w:tab/>
        <w:t>La proposition/l’initiative a une incidence financière décrite ci-après:</w:t>
      </w:r>
    </w:p>
    <w:p>
      <w:pPr>
        <w:pStyle w:val="ListNumberLevel3"/>
        <w:rPr>
          <w:noProof/>
        </w:rPr>
      </w:pPr>
      <w:r>
        <w:rPr>
          <w:noProof/>
        </w:rPr>
        <w:sym w:font="Wingdings" w:char="F0A8"/>
      </w:r>
      <w:r>
        <w:rPr>
          <w:noProof/>
        </w:rPr>
        <w:tab/>
        <w:t xml:space="preserve">sur les ressources propres; </w:t>
      </w:r>
    </w:p>
    <w:p>
      <w:pPr>
        <w:pStyle w:val="ListNumberLevel3"/>
        <w:rPr>
          <w:noProof/>
        </w:rPr>
      </w:pPr>
      <w:r>
        <w:rPr>
          <w:noProof/>
        </w:rPr>
        <w:sym w:font="Wingdings" w:char="F0A8"/>
      </w:r>
      <w:r>
        <w:rPr>
          <w:noProof/>
        </w:rPr>
        <w:tab/>
        <w:t>sur les recettes diverses</w:t>
      </w:r>
    </w:p>
    <w:p>
      <w:pPr>
        <w:jc w:val="right"/>
        <w:rPr>
          <w:i/>
          <w:noProof/>
          <w:sz w:val="20"/>
        </w:rPr>
      </w:pPr>
      <w:r>
        <w:rPr>
          <w:noProof/>
        </w:rPr>
        <w:t>En Mio EUR (à la 3</w:t>
      </w:r>
      <w:r>
        <w:rPr>
          <w:noProof/>
          <w:vertAlign w:val="superscript"/>
        </w:rPr>
        <w:t>e</w:t>
      </w:r>
      <w:r>
        <w:rPr>
          <w:noProof/>
        </w:rPr>
        <w:t> décimale)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Ligne budgétaire de recettes:</w:t>
            </w:r>
          </w:p>
        </w:tc>
        <w:tc>
          <w:tcPr>
            <w:tcW w:w="1276" w:type="dxa"/>
            <w:vMerge w:val="restart"/>
            <w:vAlign w:val="center"/>
          </w:tcPr>
          <w:p>
            <w:pPr>
              <w:jc w:val="center"/>
              <w:rPr>
                <w:noProof/>
                <w:sz w:val="18"/>
              </w:rPr>
            </w:pPr>
            <w:r>
              <w:rPr>
                <w:noProof/>
                <w:sz w:val="18"/>
              </w:rPr>
              <w:t>Montants inscrits pour l’exercice en cours</w:t>
            </w:r>
          </w:p>
        </w:tc>
        <w:tc>
          <w:tcPr>
            <w:tcW w:w="7200" w:type="dxa"/>
            <w:gridSpan w:val="7"/>
            <w:vAlign w:val="center"/>
          </w:tcPr>
          <w:p>
            <w:pPr>
              <w:jc w:val="center"/>
              <w:rPr>
                <w:noProof/>
                <w:sz w:val="18"/>
              </w:rPr>
            </w:pPr>
            <w:r>
              <w:rPr>
                <w:noProof/>
                <w:sz w:val="18"/>
              </w:rPr>
              <w:t>Incidence de la proposition/de l’initiative</w:t>
            </w:r>
            <w:r>
              <w:rPr>
                <w:rStyle w:val="FootnoteReference"/>
                <w:noProof/>
                <w:sz w:val="18"/>
              </w:rPr>
              <w:footnoteReference w:id="12"/>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Année</w:t>
            </w:r>
            <w:r>
              <w:rPr>
                <w:noProof/>
                <w:sz w:val="22"/>
              </w:rPr>
              <w:br/>
            </w:r>
            <w:r>
              <w:rPr>
                <w:b/>
                <w:noProof/>
                <w:sz w:val="18"/>
              </w:rPr>
              <w:t>N</w:t>
            </w:r>
          </w:p>
        </w:tc>
        <w:tc>
          <w:tcPr>
            <w:tcW w:w="900" w:type="dxa"/>
            <w:vAlign w:val="center"/>
          </w:tcPr>
          <w:p>
            <w:pPr>
              <w:jc w:val="center"/>
              <w:rPr>
                <w:noProof/>
                <w:sz w:val="18"/>
              </w:rPr>
            </w:pPr>
            <w:r>
              <w:rPr>
                <w:noProof/>
                <w:sz w:val="18"/>
              </w:rPr>
              <w:t>Année</w:t>
            </w:r>
            <w:r>
              <w:rPr>
                <w:noProof/>
                <w:sz w:val="22"/>
              </w:rPr>
              <w:br/>
            </w:r>
            <w:r>
              <w:rPr>
                <w:b/>
                <w:noProof/>
                <w:sz w:val="18"/>
              </w:rPr>
              <w:t>N+1</w:t>
            </w:r>
          </w:p>
        </w:tc>
        <w:tc>
          <w:tcPr>
            <w:tcW w:w="900" w:type="dxa"/>
            <w:vAlign w:val="center"/>
          </w:tcPr>
          <w:p>
            <w:pPr>
              <w:jc w:val="center"/>
              <w:rPr>
                <w:noProof/>
                <w:sz w:val="18"/>
              </w:rPr>
            </w:pPr>
            <w:r>
              <w:rPr>
                <w:noProof/>
                <w:sz w:val="18"/>
              </w:rPr>
              <w:t>Année</w:t>
            </w:r>
            <w:r>
              <w:rPr>
                <w:noProof/>
                <w:sz w:val="22"/>
              </w:rPr>
              <w:br/>
            </w:r>
            <w:r>
              <w:rPr>
                <w:b/>
                <w:noProof/>
                <w:sz w:val="18"/>
              </w:rPr>
              <w:t>N+2</w:t>
            </w:r>
          </w:p>
        </w:tc>
        <w:tc>
          <w:tcPr>
            <w:tcW w:w="1080" w:type="dxa"/>
            <w:vAlign w:val="center"/>
          </w:tcPr>
          <w:p>
            <w:pPr>
              <w:jc w:val="center"/>
              <w:rPr>
                <w:noProof/>
                <w:sz w:val="18"/>
              </w:rPr>
            </w:pPr>
            <w:r>
              <w:rPr>
                <w:noProof/>
                <w:sz w:val="18"/>
              </w:rPr>
              <w:t>Année</w:t>
            </w:r>
            <w:r>
              <w:rPr>
                <w:noProof/>
                <w:sz w:val="22"/>
              </w:rPr>
              <w:br/>
            </w:r>
            <w:r>
              <w:rPr>
                <w:b/>
                <w:noProof/>
                <w:sz w:val="18"/>
              </w:rPr>
              <w:t>N+3</w:t>
            </w:r>
          </w:p>
        </w:tc>
        <w:tc>
          <w:tcPr>
            <w:tcW w:w="3240" w:type="dxa"/>
            <w:gridSpan w:val="3"/>
            <w:vAlign w:val="center"/>
          </w:tcPr>
          <w:p>
            <w:pPr>
              <w:jc w:val="center"/>
              <w:rPr>
                <w:b/>
                <w:noProof/>
                <w:sz w:val="18"/>
              </w:rPr>
            </w:pPr>
            <w:r>
              <w:rPr>
                <w:noProof/>
                <w:sz w:val="18"/>
              </w:rPr>
              <w:t>Insérer autant d’années que nécessaire, pour refléter la durée de l’incidence (cf. point 1.6)</w:t>
            </w:r>
          </w:p>
        </w:tc>
      </w:tr>
      <w:tr>
        <w:trPr>
          <w:trHeight w:val="388"/>
        </w:trPr>
        <w:tc>
          <w:tcPr>
            <w:tcW w:w="2144" w:type="dxa"/>
            <w:vAlign w:val="center"/>
          </w:tcPr>
          <w:p>
            <w:pPr>
              <w:spacing w:before="40" w:after="40"/>
              <w:rPr>
                <w:noProof/>
                <w:sz w:val="18"/>
              </w:rPr>
            </w:pPr>
            <w:r>
              <w:rPr>
                <w:noProof/>
                <w:sz w:val="18"/>
              </w:rPr>
              <w:t>Article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Pour les recettes diverses qui seront «affectées», préciser la(les) ligne(s) budgétaire(s) de dépenses concernée(s).</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rPr>
      </w:pPr>
      <w:r>
        <w:rPr>
          <w:noProof/>
          <w:sz w:val="20"/>
        </w:rPr>
        <w:t>Préciser la méthode de calcul de l’incidence sur les recettes.</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FR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szCs w:val="24"/>
        </w:rPr>
      </w:pPr>
      <w:r>
        <w:rPr>
          <w:rStyle w:val="FootnoteReference"/>
        </w:rPr>
        <w:footnoteRef/>
      </w:r>
      <w:r>
        <w:tab/>
        <w:t>Tel(le) que visé(e) à l’article 54, paragraphe 2, point a) ou b), du règlement financier.</w:t>
      </w:r>
    </w:p>
  </w:footnote>
  <w:footnote w:id="2">
    <w:p>
      <w:pPr>
        <w:pStyle w:val="FootnoteText"/>
      </w:pPr>
      <w:r>
        <w:rPr>
          <w:rStyle w:val="FootnoteReference"/>
        </w:rPr>
        <w:footnoteRef/>
      </w:r>
      <w:r>
        <w:tab/>
        <w:t>L’incidence éventuelle sur le prochain cadre financier pluriannuel (CFP) 2021-2027 sera abordée dans le cadre des négociations relatives à ce dernier.</w:t>
      </w:r>
    </w:p>
  </w:footnote>
  <w:footnote w:id="3">
    <w:p>
      <w:pPr>
        <w:pStyle w:val="FootnoteText"/>
        <w:jc w:val="left"/>
        <w:rPr>
          <w:szCs w:val="24"/>
        </w:rPr>
      </w:pPr>
      <w:r>
        <w:rPr>
          <w:rStyle w:val="FootnoteReference"/>
        </w:rPr>
        <w:footnoteRef/>
      </w:r>
      <w:r>
        <w:tab/>
        <w:t xml:space="preserve">Les explications sur les modes de gestion ainsi que les références au règlement financier sont disponibles sur le site BudgWeb: </w:t>
      </w:r>
      <w:hyperlink r:id="rId1">
        <w:r>
          <w:rPr>
            <w:rStyle w:val="Hyperlink"/>
          </w:rPr>
          <w:t>https://myintracomm.ec.europa.eu/budgweb/FR/man/budgmanag/Pages/budgmanag.aspx</w:t>
        </w:r>
      </w:hyperlink>
      <w:r>
        <w:t xml:space="preserve"> </w:t>
      </w:r>
    </w:p>
  </w:footnote>
  <w:footnote w:id="4">
    <w:p>
      <w:pPr>
        <w:pStyle w:val="FootnoteText"/>
        <w:rPr>
          <w:szCs w:val="24"/>
        </w:rPr>
      </w:pPr>
      <w:r>
        <w:rPr>
          <w:rStyle w:val="FootnoteReference"/>
        </w:rPr>
        <w:footnoteRef/>
      </w:r>
      <w:r>
        <w:tab/>
        <w:t>CD = crédits dissociés/CND = crédits non dissociés.</w:t>
      </w:r>
    </w:p>
  </w:footnote>
  <w:footnote w:id="5">
    <w:p>
      <w:pPr>
        <w:pStyle w:val="FootnoteText"/>
        <w:rPr>
          <w:szCs w:val="24"/>
        </w:rPr>
      </w:pPr>
      <w:r>
        <w:rPr>
          <w:rStyle w:val="FootnoteReference"/>
        </w:rPr>
        <w:footnoteRef/>
      </w:r>
      <w:r>
        <w:tab/>
        <w:t xml:space="preserve">AELE: Association européenne de libre-échange. </w:t>
      </w:r>
    </w:p>
  </w:footnote>
  <w:footnote w:id="6">
    <w:p>
      <w:pPr>
        <w:pStyle w:val="FootnoteText"/>
        <w:rPr>
          <w:szCs w:val="24"/>
        </w:rPr>
      </w:pPr>
      <w:r>
        <w:rPr>
          <w:rStyle w:val="FootnoteReference"/>
        </w:rPr>
        <w:footnoteRef/>
      </w:r>
      <w:r>
        <w:tab/>
        <w:t>Pays candidats et, le cas échéant, pays candidats potentiels des Balkans occidentaux.</w:t>
      </w:r>
    </w:p>
  </w:footnote>
  <w:footnote w:id="7">
    <w:p>
      <w:pPr>
        <w:pStyle w:val="FootnoteText"/>
        <w:rPr>
          <w:szCs w:val="24"/>
        </w:rPr>
      </w:pPr>
      <w:r>
        <w:rPr>
          <w:rStyle w:val="FootnoteReference"/>
        </w:rPr>
        <w:footnoteRef/>
      </w:r>
      <w:r>
        <w:tab/>
        <w:t>Assistance technique et/ou administrative et dépenses d’appui à la mise en œuvre de programmes et/ou d’actions de l’Union européenne (anciennes lignes «BA»), recherche indirecte, recherche directe.</w:t>
      </w:r>
    </w:p>
  </w:footnote>
  <w:footnote w:id="8">
    <w:p>
      <w:pPr>
        <w:pStyle w:val="FootnoteText"/>
        <w:rPr>
          <w:szCs w:val="24"/>
        </w:rPr>
      </w:pPr>
      <w:r>
        <w:rPr>
          <w:rStyle w:val="FootnoteReference"/>
        </w:rPr>
        <w:footnoteRef/>
      </w:r>
      <w:r>
        <w:tab/>
        <w:t>Les réalisations se réfèrent aux produits et services qui seront fournis (par exemple: nombre d’échanges d’étudiants financés, nombre de km de routes construites, etc.).</w:t>
      </w:r>
    </w:p>
  </w:footnote>
  <w:footnote w:id="9">
    <w:p>
      <w:pPr>
        <w:pStyle w:val="FootnoteText"/>
        <w:rPr>
          <w:szCs w:val="24"/>
        </w:rPr>
      </w:pPr>
      <w:r>
        <w:rPr>
          <w:rStyle w:val="FootnoteReference"/>
        </w:rPr>
        <w:footnoteRef/>
      </w:r>
      <w:r>
        <w:tab/>
        <w:t>Assistance technique et/ou administrative et dépenses d’appui à la mise en œuvre de programmes et/ou d’actions de l’Union européenne (anciennes lignes «BA»), recherche indirecte, recherche directe.</w:t>
      </w:r>
    </w:p>
  </w:footnote>
  <w:footnote w:id="10">
    <w:p>
      <w:pPr>
        <w:pStyle w:val="FootnoteText"/>
        <w:rPr>
          <w:szCs w:val="24"/>
        </w:rPr>
      </w:pPr>
      <w:r>
        <w:rPr>
          <w:rStyle w:val="FootnoteReference"/>
        </w:rPr>
        <w:footnoteRef/>
      </w:r>
      <w:r>
        <w:tab/>
        <w:t xml:space="preserve">AC = agent contractuel; AL = agent local; END = expert national détaché; INT = intérimaire; JED = jeune expert en délégation. </w:t>
      </w:r>
    </w:p>
  </w:footnote>
  <w:footnote w:id="11">
    <w:p>
      <w:pPr>
        <w:pStyle w:val="FootnoteText"/>
        <w:rPr>
          <w:szCs w:val="24"/>
        </w:rPr>
      </w:pPr>
      <w:r>
        <w:rPr>
          <w:rStyle w:val="FootnoteReference"/>
        </w:rPr>
        <w:footnoteRef/>
      </w:r>
      <w:r>
        <w:tab/>
        <w:t>Sous-plafonds de personnel externe financés sur crédits opérationnels (anciennes lignes «BA»).</w:t>
      </w:r>
    </w:p>
  </w:footnote>
  <w:footnote w:id="12">
    <w:p>
      <w:pPr>
        <w:pStyle w:val="FootnoteText"/>
        <w:rPr>
          <w:szCs w:val="24"/>
        </w:rPr>
      </w:pPr>
      <w:r>
        <w:rPr>
          <w:rStyle w:val="FootnoteReference"/>
        </w:rPr>
        <w:footnoteRef/>
      </w:r>
      <w:r>
        <w:tab/>
        <w:t>En ce qui concerne les ressources propres traditionnelles (droits de douane, cotisations sur le sucre), les montants indiqués doivent être des montants nets, c’est-à-dire des montants bruts après déduction de 25 % de frais de perception.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14AD79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234FC9A"/>
    <w:lvl w:ilvl="0">
      <w:start w:val="1"/>
      <w:numFmt w:val="decimal"/>
      <w:pStyle w:val="ListNumber3"/>
      <w:lvlText w:val="%1."/>
      <w:lvlJc w:val="left"/>
      <w:pPr>
        <w:tabs>
          <w:tab w:val="num" w:pos="926"/>
        </w:tabs>
        <w:ind w:left="926" w:hanging="360"/>
      </w:pPr>
    </w:lvl>
  </w:abstractNum>
  <w:abstractNum w:abstractNumId="2">
    <w:nsid w:val="FFFFFF7F"/>
    <w:multiLevelType w:val="singleLevel"/>
    <w:tmpl w:val="B094A972"/>
    <w:lvl w:ilvl="0">
      <w:start w:val="1"/>
      <w:numFmt w:val="decimal"/>
      <w:pStyle w:val="ListNumber2"/>
      <w:lvlText w:val="%1."/>
      <w:lvlJc w:val="left"/>
      <w:pPr>
        <w:tabs>
          <w:tab w:val="num" w:pos="643"/>
        </w:tabs>
        <w:ind w:left="643" w:hanging="360"/>
      </w:pPr>
    </w:lvl>
  </w:abstractNum>
  <w:abstractNum w:abstractNumId="3">
    <w:nsid w:val="FFFFFF81"/>
    <w:multiLevelType w:val="singleLevel"/>
    <w:tmpl w:val="FA9E12A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EBA54C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7AA4F4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9"/>
    <w:multiLevelType w:val="singleLevel"/>
    <w:tmpl w:val="1D14DDA2"/>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7">
    <w:nsid w:val="4D0C058A"/>
    <w:multiLevelType w:val="singleLevel"/>
    <w:tmpl w:val="BAE8D90E"/>
    <w:name w:val="List Dash 1"/>
    <w:lvl w:ilvl="0">
      <w:start w:val="1"/>
      <w:numFmt w:val="bullet"/>
      <w:pStyle w:val="ListDash1"/>
      <w:lvlText w:val="–"/>
      <w:lvlJc w:val="left"/>
      <w:pPr>
        <w:tabs>
          <w:tab w:val="num" w:pos="1700"/>
        </w:tabs>
        <w:ind w:left="1700" w:hanging="283"/>
      </w:pPr>
      <w:rPr>
        <w:rFonts w:ascii="Times New Roman" w:hAnsi="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1F06166"/>
    <w:multiLevelType w:val="multilevel"/>
    <w:tmpl w:val="C08066D2"/>
    <w:name w:val="0,3405529"/>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12"/>
  </w:num>
  <w:num w:numId="3">
    <w:abstractNumId w:val="17"/>
  </w:num>
  <w:num w:numId="4">
    <w:abstractNumId w:val="16"/>
  </w:num>
  <w:num w:numId="5">
    <w:abstractNumId w:val="24"/>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3"/>
  </w:num>
  <w:num w:numId="16">
    <w:abstractNumId w:val="23"/>
  </w:num>
  <w:num w:numId="17">
    <w:abstractNumId w:val="11"/>
  </w:num>
  <w:num w:numId="18">
    <w:abstractNumId w:val="14"/>
  </w:num>
  <w:num w:numId="19">
    <w:abstractNumId w:val="9"/>
  </w:num>
  <w:num w:numId="20">
    <w:abstractNumId w:val="22"/>
  </w:num>
  <w:num w:numId="21">
    <w:abstractNumId w:val="8"/>
  </w:num>
  <w:num w:numId="22">
    <w:abstractNumId w:val="15"/>
  </w:num>
  <w:num w:numId="23">
    <w:abstractNumId w:val="19"/>
  </w:num>
  <w:num w:numId="24">
    <w:abstractNumId w:val="20"/>
  </w:num>
  <w:num w:numId="25">
    <w:abstractNumId w:val="10"/>
  </w:num>
  <w:num w:numId="26">
    <w:abstractNumId w:val="18"/>
  </w:num>
  <w:num w:numId="27">
    <w:abstractNumId w:val="25"/>
  </w:num>
  <w:num w:numId="28">
    <w:abstractNumId w:val="21"/>
  </w:num>
  <w:num w:numId="29">
    <w:abstractNumId w:val="13"/>
  </w:num>
  <w:num w:numId="30">
    <w:abstractNumId w:val="23"/>
  </w:num>
  <w:num w:numId="31">
    <w:abstractNumId w:val="11"/>
  </w:num>
  <w:num w:numId="32">
    <w:abstractNumId w:val="14"/>
  </w:num>
  <w:num w:numId="33">
    <w:abstractNumId w:val="9"/>
  </w:num>
  <w:num w:numId="34">
    <w:abstractNumId w:val="22"/>
  </w:num>
  <w:num w:numId="35">
    <w:abstractNumId w:val="8"/>
  </w:num>
  <w:num w:numId="36">
    <w:abstractNumId w:val="15"/>
  </w:num>
  <w:num w:numId="37">
    <w:abstractNumId w:val="19"/>
  </w:num>
  <w:num w:numId="38">
    <w:abstractNumId w:val="20"/>
  </w:num>
  <w:num w:numId="39">
    <w:abstractNumId w:val="10"/>
  </w:num>
  <w:num w:numId="40">
    <w:abstractNumId w:val="18"/>
  </w:num>
  <w:num w:numId="41">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4-26 17:59:4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1"/>
    <w:docVar w:name="DQCResult_StructureCheck" w:val="0;0"/>
    <w:docVar w:name="DQCResult_SuperfluousWhitespace" w:val="0;9"/>
    <w:docVar w:name="DQCResult_UnknownFonts" w:val="0;0"/>
    <w:docVar w:name="DQCResult_UnknownStyles" w:val="0;0"/>
    <w:docVar w:name="DQCStatus" w:val="Green"/>
    <w:docVar w:name="DQCVersion" w:val="3"/>
    <w:docVar w:name="DQCWithWarnings" w:val="0"/>
    <w:docVar w:name="LW_ACCOMPAGNANT" w:val="de la "/>
    <w:docVar w:name="LW_ACCOMPAGNANT.CP" w:val="de la "/>
    <w:docVar w:name="LW_ANNEX_NBR_FIRST" w:val="1"/>
    <w:docVar w:name="LW_ANNEX_NBR_LAST" w:val="1"/>
    <w:docVar w:name="LW_ANNEX_UNIQUE" w:val="1"/>
    <w:docVar w:name="LW_CORRIGENDUM" w:val="&lt;UNUSED&gt;"/>
    <w:docVar w:name="LW_COVERPAGE_EXISTS" w:val="True"/>
    <w:docVar w:name="LW_COVERPAGE_GUID" w:val="3D3989E4-BB3A-4B32-8B9F-232C13975665"/>
    <w:docVar w:name="LW_COVERPAGE_TYPE" w:val="1"/>
    <w:docVar w:name="LW_CROSSREFERENCE" w:val="{SEC(2018) 205 final}_x000b_{SWD(2018) 120 final}_x000b_{SWD(2018) 121 final}_x000b_{SWD(2018) 122 final}"/>
    <w:docVar w:name="LW_DocType" w:val="ANNEX"/>
    <w:docVar w:name="LW_EMISSION" w:val="27.4.2018"/>
    <w:docVar w:name="LW_EMISSION_ISODATE" w:val="2018-04-27"/>
    <w:docVar w:name="LW_EMISSION_LOCATION" w:val="BRX"/>
    <w:docVar w:name="LW_EMISSION_PREFIX" w:val="Bruxelles, le"/>
    <w:docVar w:name="LW_EMISSION_SUFFIX" w:val="&lt;EMPTY&gt;"/>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concernant la mise en \u339?uvre et le fonctionnement du nom de domaine de premier niveau&lt;LWCR:NBS&gt;.eu et abrogeant le règlement&lt;LWCR:NBS&gt;(CE) nº&lt;LWCR:NBS&gt;733/2002 et le règlement (CE) nº&lt;LWCR:NBS&gt;874/2004 de la Commission"/>
    <w:docVar w:name="LW_OBJETACTEPRINCIPAL.CP" w:val="concernant la mise en \u339?uvre et le fonctionnement du nom de domaine de premier niveau .eu et abrogeant le règlement (CE) nº 733/2002 et le règlement (CE) nº 874/2004 de la Commission"/>
    <w:docVar w:name="LW_PART_NBR" w:val="1"/>
    <w:docVar w:name="LW_PART_NBR_TOTAL" w:val="1"/>
    <w:docVar w:name="LW_REF.INST.NEW" w:val="COM"/>
    <w:docVar w:name="LW_REF.INST.NEW_ADOPTED" w:val="final"/>
    <w:docVar w:name="LW_REF.INST.NEW_TEXT" w:val="(2018) 2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
    <w:docVar w:name="LW_TYPE.DOC.CP" w:val="ANNEXE"/>
    <w:docVar w:name="LW_TYPEACTEPRINCIPAL" w:val="Proposition de RÈGLEMENT DU PARLEMENT EUROPÉEN ET DU CONSEIL"/>
    <w:docVar w:name="LW_TYPEACTEPRINCIPAL.CP" w:val="Proposition de 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5"/>
      </w:numPr>
    </w:pPr>
  </w:style>
  <w:style w:type="paragraph" w:customStyle="1" w:styleId="ListBullet1">
    <w:name w:val="List Bullet 1"/>
    <w:basedOn w:val="Normal"/>
    <w:pPr>
      <w:numPr>
        <w:numId w:val="1"/>
      </w:numPr>
    </w:pPr>
  </w:style>
  <w:style w:type="paragraph" w:customStyle="1" w:styleId="ListDash">
    <w:name w:val="List Dash"/>
    <w:basedOn w:val="Normal"/>
    <w:pPr>
      <w:numPr>
        <w:numId w:val="2"/>
      </w:numPr>
    </w:pPr>
  </w:style>
  <w:style w:type="paragraph" w:customStyle="1" w:styleId="ListDash1">
    <w:name w:val="List Dash 1"/>
    <w:basedOn w:val="Normal"/>
    <w:pPr>
      <w:numPr>
        <w:numId w:val="3"/>
      </w:numPr>
    </w:pPr>
  </w:style>
  <w:style w:type="paragraph" w:customStyle="1" w:styleId="ListDash2">
    <w:name w:val="List Dash 2"/>
    <w:basedOn w:val="Normal"/>
    <w:pPr>
      <w:numPr>
        <w:numId w:val="4"/>
      </w:numPr>
    </w:pPr>
  </w:style>
  <w:style w:type="paragraph" w:customStyle="1" w:styleId="ListNumberLevel2">
    <w:name w:val="List Number (Level 2)"/>
    <w:basedOn w:val="Normal"/>
    <w:pPr>
      <w:numPr>
        <w:ilvl w:val="1"/>
        <w:numId w:val="5"/>
      </w:numPr>
    </w:pPr>
  </w:style>
  <w:style w:type="paragraph" w:customStyle="1" w:styleId="ListNumberLevel3">
    <w:name w:val="List Number (Level 3)"/>
    <w:basedOn w:val="Normal"/>
    <w:pPr>
      <w:numPr>
        <w:ilvl w:val="2"/>
        <w:numId w:val="5"/>
      </w:numPr>
    </w:pPr>
  </w:style>
  <w:style w:type="paragraph" w:customStyle="1" w:styleId="ListNumberLevel4">
    <w:name w:val="List Number (Level 4)"/>
    <w:basedOn w:val="Normal"/>
    <w:pPr>
      <w:numPr>
        <w:ilvl w:val="3"/>
        <w:numId w:val="5"/>
      </w:numPr>
    </w:pPr>
  </w:style>
  <w:style w:type="character" w:styleId="CommentReference">
    <w:name w:val="annotation reference"/>
    <w:rPr>
      <w:rFonts w:cs="Times New Roman"/>
      <w:sz w:val="16"/>
      <w:szCs w:val="16"/>
      <w:lang w:val="fr-FR" w:eastAsia="fr-FR"/>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Times New Roman" w:hAnsi="Times New Roman" w:cs="Times New Roman"/>
      <w:sz w:val="20"/>
      <w:lang w:val="fr-FR" w:eastAsia="fr-FR"/>
    </w:rPr>
  </w:style>
  <w:style w:type="character" w:styleId="Hyperlink">
    <w:name w:val="Hyperlink"/>
    <w:rPr>
      <w:rFonts w:cs="Times New Roman"/>
      <w:color w:val="0000FF"/>
      <w:u w:val="single"/>
      <w:lang w:val="fr-FR" w:eastAsia="fr-FR"/>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fr-FR" w:eastAsia="fr-FR"/>
    </w:rPr>
  </w:style>
  <w:style w:type="paragraph" w:styleId="Caption">
    <w:name w:val="caption"/>
    <w:basedOn w:val="Normal"/>
    <w:next w:val="Normal"/>
    <w:qFormat/>
    <w:rPr>
      <w:b/>
      <w:bCs/>
      <w:sz w:val="20"/>
    </w:rPr>
  </w:style>
  <w:style w:type="paragraph" w:styleId="TableofFigures">
    <w:name w:val="table of figures"/>
    <w:basedOn w:val="Normal"/>
    <w:next w:val="Normal"/>
  </w:style>
  <w:style w:type="paragraph" w:styleId="ListBullet">
    <w:name w:val="List Bullet"/>
    <w:basedOn w:val="Normal"/>
    <w:pPr>
      <w:numPr>
        <w:numId w:val="6"/>
      </w:numPr>
      <w:contextualSpacing/>
    </w:pPr>
  </w:style>
  <w:style w:type="paragraph" w:styleId="ListBullet2">
    <w:name w:val="List Bullet 2"/>
    <w:basedOn w:val="Normal"/>
    <w:pPr>
      <w:numPr>
        <w:numId w:val="7"/>
      </w:numPr>
      <w:contextualSpacing/>
    </w:pPr>
  </w:style>
  <w:style w:type="paragraph" w:styleId="ListBullet3">
    <w:name w:val="List Bullet 3"/>
    <w:basedOn w:val="Normal"/>
    <w:pPr>
      <w:numPr>
        <w:numId w:val="8"/>
      </w:numPr>
      <w:contextualSpacing/>
    </w:pPr>
  </w:style>
  <w:style w:type="paragraph" w:styleId="ListBullet4">
    <w:name w:val="List Bullet 4"/>
    <w:basedOn w:val="Normal"/>
    <w:pPr>
      <w:numPr>
        <w:numId w:val="9"/>
      </w:numPr>
      <w:contextualSpacing/>
    </w:pPr>
  </w:style>
  <w:style w:type="paragraph" w:styleId="ListNumber2">
    <w:name w:val="List Number 2"/>
    <w:basedOn w:val="Normal"/>
    <w:pPr>
      <w:numPr>
        <w:numId w:val="10"/>
      </w:numPr>
      <w:contextualSpacing/>
    </w:pPr>
  </w:style>
  <w:style w:type="paragraph" w:styleId="ListNumber3">
    <w:name w:val="List Number 3"/>
    <w:basedOn w:val="Normal"/>
    <w:pPr>
      <w:numPr>
        <w:numId w:val="11"/>
      </w:numPr>
      <w:contextualSpacing/>
    </w:pPr>
  </w:style>
  <w:style w:type="paragraph" w:styleId="ListNumber4">
    <w:name w:val="List Number 4"/>
    <w:basedOn w:val="Normal"/>
    <w:pPr>
      <w:numPr>
        <w:numId w:val="12"/>
      </w:numPr>
      <w:contextualSpacing/>
    </w:p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hAnsi="Times New Roman" w:cs="Times New Roman"/>
      <w:b/>
      <w:bCs/>
      <w:sz w:val="20"/>
      <w:lang w:val="fr-FR" w:eastAsia="fr-FR"/>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character" w:styleId="FollowedHyperlink">
    <w:name w:val="FollowedHyperlink"/>
    <w:rPr>
      <w:color w:val="800080"/>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5"/>
      </w:numPr>
    </w:pPr>
  </w:style>
  <w:style w:type="paragraph" w:customStyle="1" w:styleId="ListBullet1">
    <w:name w:val="List Bullet 1"/>
    <w:basedOn w:val="Normal"/>
    <w:pPr>
      <w:numPr>
        <w:numId w:val="1"/>
      </w:numPr>
    </w:pPr>
  </w:style>
  <w:style w:type="paragraph" w:customStyle="1" w:styleId="ListDash">
    <w:name w:val="List Dash"/>
    <w:basedOn w:val="Normal"/>
    <w:pPr>
      <w:numPr>
        <w:numId w:val="2"/>
      </w:numPr>
    </w:pPr>
  </w:style>
  <w:style w:type="paragraph" w:customStyle="1" w:styleId="ListDash1">
    <w:name w:val="List Dash 1"/>
    <w:basedOn w:val="Normal"/>
    <w:pPr>
      <w:numPr>
        <w:numId w:val="3"/>
      </w:numPr>
    </w:pPr>
  </w:style>
  <w:style w:type="paragraph" w:customStyle="1" w:styleId="ListDash2">
    <w:name w:val="List Dash 2"/>
    <w:basedOn w:val="Normal"/>
    <w:pPr>
      <w:numPr>
        <w:numId w:val="4"/>
      </w:numPr>
    </w:pPr>
  </w:style>
  <w:style w:type="paragraph" w:customStyle="1" w:styleId="ListNumberLevel2">
    <w:name w:val="List Number (Level 2)"/>
    <w:basedOn w:val="Normal"/>
    <w:pPr>
      <w:numPr>
        <w:ilvl w:val="1"/>
        <w:numId w:val="5"/>
      </w:numPr>
    </w:pPr>
  </w:style>
  <w:style w:type="paragraph" w:customStyle="1" w:styleId="ListNumberLevel3">
    <w:name w:val="List Number (Level 3)"/>
    <w:basedOn w:val="Normal"/>
    <w:pPr>
      <w:numPr>
        <w:ilvl w:val="2"/>
        <w:numId w:val="5"/>
      </w:numPr>
    </w:pPr>
  </w:style>
  <w:style w:type="paragraph" w:customStyle="1" w:styleId="ListNumberLevel4">
    <w:name w:val="List Number (Level 4)"/>
    <w:basedOn w:val="Normal"/>
    <w:pPr>
      <w:numPr>
        <w:ilvl w:val="3"/>
        <w:numId w:val="5"/>
      </w:numPr>
    </w:pPr>
  </w:style>
  <w:style w:type="character" w:styleId="CommentReference">
    <w:name w:val="annotation reference"/>
    <w:rPr>
      <w:rFonts w:cs="Times New Roman"/>
      <w:sz w:val="16"/>
      <w:szCs w:val="16"/>
      <w:lang w:val="fr-FR" w:eastAsia="fr-FR"/>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Times New Roman" w:hAnsi="Times New Roman" w:cs="Times New Roman"/>
      <w:sz w:val="20"/>
      <w:lang w:val="fr-FR" w:eastAsia="fr-FR"/>
    </w:rPr>
  </w:style>
  <w:style w:type="character" w:styleId="Hyperlink">
    <w:name w:val="Hyperlink"/>
    <w:rPr>
      <w:rFonts w:cs="Times New Roman"/>
      <w:color w:val="0000FF"/>
      <w:u w:val="single"/>
      <w:lang w:val="fr-FR" w:eastAsia="fr-FR"/>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fr-FR" w:eastAsia="fr-FR"/>
    </w:rPr>
  </w:style>
  <w:style w:type="paragraph" w:styleId="Caption">
    <w:name w:val="caption"/>
    <w:basedOn w:val="Normal"/>
    <w:next w:val="Normal"/>
    <w:qFormat/>
    <w:rPr>
      <w:b/>
      <w:bCs/>
      <w:sz w:val="20"/>
    </w:rPr>
  </w:style>
  <w:style w:type="paragraph" w:styleId="TableofFigures">
    <w:name w:val="table of figures"/>
    <w:basedOn w:val="Normal"/>
    <w:next w:val="Normal"/>
  </w:style>
  <w:style w:type="paragraph" w:styleId="ListBullet">
    <w:name w:val="List Bullet"/>
    <w:basedOn w:val="Normal"/>
    <w:pPr>
      <w:numPr>
        <w:numId w:val="6"/>
      </w:numPr>
      <w:contextualSpacing/>
    </w:pPr>
  </w:style>
  <w:style w:type="paragraph" w:styleId="ListBullet2">
    <w:name w:val="List Bullet 2"/>
    <w:basedOn w:val="Normal"/>
    <w:pPr>
      <w:numPr>
        <w:numId w:val="7"/>
      </w:numPr>
      <w:contextualSpacing/>
    </w:pPr>
  </w:style>
  <w:style w:type="paragraph" w:styleId="ListBullet3">
    <w:name w:val="List Bullet 3"/>
    <w:basedOn w:val="Normal"/>
    <w:pPr>
      <w:numPr>
        <w:numId w:val="8"/>
      </w:numPr>
      <w:contextualSpacing/>
    </w:pPr>
  </w:style>
  <w:style w:type="paragraph" w:styleId="ListBullet4">
    <w:name w:val="List Bullet 4"/>
    <w:basedOn w:val="Normal"/>
    <w:pPr>
      <w:numPr>
        <w:numId w:val="9"/>
      </w:numPr>
      <w:contextualSpacing/>
    </w:pPr>
  </w:style>
  <w:style w:type="paragraph" w:styleId="ListNumber2">
    <w:name w:val="List Number 2"/>
    <w:basedOn w:val="Normal"/>
    <w:pPr>
      <w:numPr>
        <w:numId w:val="10"/>
      </w:numPr>
      <w:contextualSpacing/>
    </w:pPr>
  </w:style>
  <w:style w:type="paragraph" w:styleId="ListNumber3">
    <w:name w:val="List Number 3"/>
    <w:basedOn w:val="Normal"/>
    <w:pPr>
      <w:numPr>
        <w:numId w:val="11"/>
      </w:numPr>
      <w:contextualSpacing/>
    </w:pPr>
  </w:style>
  <w:style w:type="paragraph" w:styleId="ListNumber4">
    <w:name w:val="List Number 4"/>
    <w:basedOn w:val="Normal"/>
    <w:pPr>
      <w:numPr>
        <w:numId w:val="12"/>
      </w:numPr>
      <w:contextualSpacing/>
    </w:p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hAnsi="Times New Roman" w:cs="Times New Roman"/>
      <w:b/>
      <w:bCs/>
      <w:sz w:val="20"/>
      <w:lang w:val="fr-FR" w:eastAsia="fr-FR"/>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character" w:styleId="FollowedHyperlink">
    <w:name w:val="FollowedHyperlink"/>
    <w:rPr>
      <w:color w:val="800080"/>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c.cec/budg/leg/internal/leg-070_internal_en.html" TargetMode="Externa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FR/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16</Pages>
  <Words>3121</Words>
  <Characters>18228</Characters>
  <Application>Microsoft Office Word</Application>
  <DocSecurity>0</DocSecurity>
  <Lines>1139</Lines>
  <Paragraphs>454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MONFORT Veronique (CNECT)</dc:creator>
  <cp:lastModifiedBy>DIGIT/A3</cp:lastModifiedBy>
  <cp:revision>8</cp:revision>
  <dcterms:created xsi:type="dcterms:W3CDTF">2018-04-24T06:58:00Z</dcterms:created>
  <dcterms:modified xsi:type="dcterms:W3CDTF">2018-04-26T15:59:00Z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