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5A1822E8-FBC1-4A27-B9E8-AB2A640FAE04" style="width:450.8pt;height:370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  <w:r>
        <w:rPr>
          <w:noProof/>
        </w:rPr>
        <w:br/>
      </w:r>
      <w:r>
        <w:rPr>
          <w:noProof/>
        </w:rPr>
        <w:br/>
        <w:t>Tableau du cadre financier pluriannuel</w:t>
      </w:r>
    </w:p>
    <w:p>
      <w:pPr>
        <w:rPr>
          <w:noProof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5402"/>
        <w:gridCol w:w="1098"/>
        <w:gridCol w:w="1240"/>
        <w:gridCol w:w="1240"/>
        <w:gridCol w:w="1240"/>
        <w:gridCol w:w="1240"/>
        <w:gridCol w:w="1240"/>
        <w:gridCol w:w="1240"/>
        <w:gridCol w:w="1240"/>
      </w:tblGrid>
      <w:tr>
        <w:trPr>
          <w:trHeight w:val="375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(en Mio EUR – prix de 2018)</w:t>
            </w:r>
          </w:p>
        </w:tc>
      </w:tr>
      <w:tr>
        <w:trPr>
          <w:trHeight w:val="61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Crédits d'engagement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2027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noProof/>
                <w:sz w:val="20"/>
              </w:rPr>
              <w:t>2021-2027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1. Marché unique, innovation et numérique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24 203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23 505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23 454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166 303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2. Cohésion et valeurs 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51 444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54 171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56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062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56 600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57 148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59 200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57 349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391 974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dont: cohésion économique, sociale et territoriale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45 597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46 091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46 650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47 212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47 776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48 348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48 968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330 642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3. Ressources naturelles et environnement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50 323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49 580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48 886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48 097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47 326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46 575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45 836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336 623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dont: dépenses liées au marché et paiements directs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37 976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37 441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36 946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36 346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35 756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35 176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34 606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254 247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4. Migration et gestion des frontières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3 076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4 647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4 908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30 829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5. Sécurité et défense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3 743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4 216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24 323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6. Voisinage et le monde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14 765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14 831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15 002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15 290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15 711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16 298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17 032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108 929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7. Administration publique européenne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10 388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10 705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10 864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11 052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11 165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75 602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dont: dépenses administratives des institutions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8 551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58 547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 CRÉDITS D'ENGAGEMENT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157 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160 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162 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162 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162 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165 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163 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960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1 134 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583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en pourcentage du RNB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1,09%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1,11%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 CRÉDITS DE PAIEMENT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150 168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151 482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1 104 805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en pourcentage du RNB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07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1,08%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Marge disponible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0,17%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0,19%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0,22%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0,21%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Plafond des ressources propres en pourcentage du RNB (*)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</w:tr>
      <w:tr>
        <w:trPr>
          <w:trHeight w:val="315"/>
        </w:trPr>
        <w:tc>
          <w:tcPr>
            <w:tcW w:w="15180" w:type="dxa"/>
            <w:gridSpan w:val="9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(*) </w:t>
            </w:r>
            <w:r>
              <w:rPr>
                <w:rFonts w:ascii="Arial" w:hAnsi="Arial"/>
                <w:noProof/>
                <w:sz w:val="18"/>
              </w:rPr>
              <w:t>Ces pourcentages sont sans préjudice du plafond fixé dans la décision relative aux ressources propres en vigueur.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84EB5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A7C8D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57464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C8E35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14AD9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1AEA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D049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5FA8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isplayBackgroundShape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09:59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 proposition de "/>
    <w:docVar w:name="LW_ACCOMPAGNANT.CP" w:val="de la proposition d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A1822E8-FBC1-4A27-B9E8-AB2A640FAE04"/>
    <w:docVar w:name="LW_COVERPAGE_TYPE" w:val="1"/>
    <w:docVar w:name="LW_CROSSREFERENCE" w:val="&lt;UNUSED&gt;"/>
    <w:docVar w:name="LW_DocType" w:val="ANNEX"/>
    <w:docVar w:name="LW_EMISSION" w:val="2.5.2018"/>
    <w:docVar w:name="LW_EMISSION_ISODATE" w:val="2018-05-02"/>
    <w:docVar w:name="LW_EMISSION_LOCATION" w:val="BRX"/>
    <w:docVar w:name="LW_EMISSION_PREFIX" w:val="Bruxelles, le 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fixant le cadre financier pluriannuel pour la période 2021-2027"/>
    <w:docVar w:name="LW_OBJETACTEPRINCIPAL.CP" w:val="fixant le cadre financier pluriannuel pour la période 2021-2027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ÈGLEMENT DU CONSEIL"/>
    <w:docVar w:name="LW_TYPEACTEPRINCIPAL.CP" w:val="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353</Words>
  <Characters>1370</Characters>
  <Application>Microsoft Office Word</Application>
  <DocSecurity>0</DocSecurity>
  <Lines>195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BOILLOT Anne (BUDG)</dc:creator>
  <cp:lastModifiedBy>DIGIT/A3</cp:lastModifiedBy>
  <cp:revision>10</cp:revision>
  <cp:lastPrinted>2018-05-01T08:34:00Z</cp:lastPrinted>
  <dcterms:created xsi:type="dcterms:W3CDTF">2018-05-02T07:18:00Z</dcterms:created>
  <dcterms:modified xsi:type="dcterms:W3CDTF">2018-05-02T07:59:00Z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