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28F810C5-6CAE-49CF-B238-D2B86D854309" style="width:450.75pt;height:452.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w:t>
      </w:r>
    </w:p>
    <w:p>
      <w:pPr>
        <w:spacing w:after="240"/>
        <w:jc w:val="center"/>
        <w:rPr>
          <w:b/>
          <w:caps/>
          <w:noProof/>
        </w:rPr>
      </w:pPr>
      <w:r>
        <w:rPr>
          <w:b/>
          <w:caps/>
          <w:noProof/>
        </w:rPr>
        <w:t>Projet de</w:t>
      </w:r>
    </w:p>
    <w:p>
      <w:pPr>
        <w:jc w:val="center"/>
        <w:rPr>
          <w:b/>
          <w:caps/>
          <w:noProof/>
        </w:rPr>
      </w:pPr>
      <w:r>
        <w:rPr>
          <w:b/>
          <w:caps/>
          <w:noProof/>
        </w:rPr>
        <w:t>Décision nº 1/2018 du comité d’association UE-Géorgie dans sa configuration «Commerce»</w:t>
      </w:r>
    </w:p>
    <w:p>
      <w:pPr>
        <w:jc w:val="center"/>
        <w:rPr>
          <w:b/>
          <w:noProof/>
        </w:rPr>
      </w:pPr>
      <w:r>
        <w:rPr>
          <w:b/>
          <w:noProof/>
        </w:rPr>
        <w:t xml:space="preserve">du … 2018 </w:t>
      </w:r>
    </w:p>
    <w:p>
      <w:pPr>
        <w:spacing w:after="240"/>
        <w:jc w:val="center"/>
        <w:rPr>
          <w:b/>
          <w:noProof/>
          <w:szCs w:val="24"/>
        </w:rPr>
      </w:pPr>
      <w:r>
        <w:rPr>
          <w:b/>
          <w:noProof/>
        </w:rPr>
        <w:t xml:space="preserve">actualisant l’annexe III-A de l’accord d’association </w:t>
      </w:r>
    </w:p>
    <w:p>
      <w:pPr>
        <w:spacing w:line="276" w:lineRule="auto"/>
        <w:rPr>
          <w:noProof/>
        </w:rPr>
      </w:pPr>
      <w:r>
        <w:rPr>
          <w:noProof/>
        </w:rPr>
        <w:t>LE COMITÉ D’ASSOCIATION DANS SA CONFIGURATION «COMMERCE»,</w:t>
      </w:r>
    </w:p>
    <w:p>
      <w:pPr>
        <w:rPr>
          <w:noProof/>
        </w:rPr>
      </w:pPr>
      <w:r>
        <w:rPr>
          <w:noProof/>
        </w:rPr>
        <w:t>vu l’accord d’association entre l’Union européenne et la Communauté européenne de l’énergie atomique et leurs États membres, d’une part, et la Géorgie, d’autre part, signé à Bruxelles le 16 juin 2014, et notamment son article 47,</w:t>
      </w:r>
    </w:p>
    <w:p>
      <w:pPr>
        <w:rPr>
          <w:noProof/>
        </w:rPr>
      </w:pPr>
      <w:r>
        <w:rPr>
          <w:noProof/>
        </w:rPr>
        <w:t>considérant ce qui suit:</w:t>
      </w:r>
    </w:p>
    <w:p>
      <w:pPr>
        <w:pStyle w:val="ManualConsidrant"/>
        <w:rPr>
          <w:noProof/>
          <w:color w:val="000000"/>
        </w:rPr>
      </w:pPr>
      <w:r>
        <w:rPr>
          <w:noProof/>
        </w:rPr>
        <w:t>(1)</w:t>
      </w:r>
      <w:r>
        <w:rPr>
          <w:noProof/>
        </w:rPr>
        <w:tab/>
        <w:t>Conformément à l’article 431 de l’accord d’association entre l’Union européenne et la Communauté européenne de l’énergie atomique et leurs États membres, d’une part, et la Géorgie, d’autre part (ci-après l’«accord»), l’accord est entré en vigueur le 1</w:t>
      </w:r>
      <w:r>
        <w:rPr>
          <w:noProof/>
          <w:vertAlign w:val="superscript"/>
        </w:rPr>
        <w:t>er</w:t>
      </w:r>
      <w:r>
        <w:rPr>
          <w:noProof/>
        </w:rPr>
        <w:t xml:space="preserve"> juillet 2016. </w:t>
      </w:r>
    </w:p>
    <w:p>
      <w:pPr>
        <w:pStyle w:val="ManualConsidrant"/>
        <w:rPr>
          <w:noProof/>
        </w:rPr>
      </w:pPr>
      <w:r>
        <w:rPr>
          <w:noProof/>
        </w:rPr>
        <w:t>(2)</w:t>
      </w:r>
      <w:r>
        <w:rPr>
          <w:noProof/>
        </w:rPr>
        <w:tab/>
        <w:t xml:space="preserve">L’article 47 de l’accord prévoit que la Géorgie doit se rapprocher progressivement de l’acquis pertinent de l’Union conformément aux dispositions de l’annexe III-A et de l’annexe III-B de l’accord, et que le comité d’association peut modifier l’annexe III-A de l’accord par voie de décision. </w:t>
      </w:r>
    </w:p>
    <w:p>
      <w:pPr>
        <w:pStyle w:val="ManualConsidrant"/>
        <w:rPr>
          <w:noProof/>
        </w:rPr>
      </w:pPr>
      <w:r>
        <w:rPr>
          <w:noProof/>
        </w:rPr>
        <w:t>(3)</w:t>
      </w:r>
      <w:r>
        <w:rPr>
          <w:noProof/>
        </w:rPr>
        <w:tab/>
        <w:t>Plusieurs actes de l’Union énumérés à l’annexe III-A de l’accord ont fait l’objet d’une refonte ou ont été abrogés et remplacés par de nouveaux actes de l’Union depuis que l’accord a été paraphé, le 29 novembre 2013, et de nouveaux actes de l’Union ont été notifiés à la Géorgie.</w:t>
      </w:r>
    </w:p>
    <w:p>
      <w:pPr>
        <w:pStyle w:val="ManualConsidrant"/>
        <w:rPr>
          <w:noProof/>
        </w:rPr>
      </w:pPr>
      <w:r>
        <w:rPr>
          <w:noProof/>
        </w:rPr>
        <w:t>(4)</w:t>
      </w:r>
      <w:r>
        <w:rPr>
          <w:noProof/>
        </w:rPr>
        <w:tab/>
        <w:t>Il est nécessaire d’actualiser l’annexe III-A de l’accord afin de tenir compte de l’évolution de l’acquis de l’Union qui y est mentionné. Par souci de clarté, l’annexe III-A de l’accord devrait être actualisée dans sa totalité.</w:t>
      </w:r>
    </w:p>
    <w:p>
      <w:pPr>
        <w:pStyle w:val="ManualConsidrant"/>
        <w:rPr>
          <w:noProof/>
        </w:rPr>
      </w:pPr>
      <w:r>
        <w:rPr>
          <w:noProof/>
        </w:rPr>
        <w:t>(5)</w:t>
      </w:r>
      <w:r>
        <w:rPr>
          <w:noProof/>
        </w:rPr>
        <w:tab/>
        <w:t>Il convient de prévoir un délai pour la mise en œuvre, par la Géorgie, des nouveaux actes de l’Union dans sa législation nationale. En conséquence, de nouveaux délais pour le rapprochement de la législation de la Géorgie des actes de l’Union énumérés à l’annexe III-A sont fixés dans ladite annexe,</w:t>
      </w:r>
    </w:p>
    <w:p>
      <w:pPr>
        <w:rPr>
          <w:noProof/>
        </w:rPr>
      </w:pPr>
      <w:r>
        <w:rPr>
          <w:noProof/>
        </w:rPr>
        <w:t>A ADOPTÉ LA PRÉSENTE DÉCISION:</w:t>
      </w:r>
    </w:p>
    <w:p>
      <w:pPr>
        <w:pStyle w:val="Titrearticle"/>
        <w:rPr>
          <w:noProof/>
        </w:rPr>
      </w:pPr>
      <w:r>
        <w:rPr>
          <w:noProof/>
        </w:rPr>
        <w:t>Article premier</w:t>
      </w:r>
    </w:p>
    <w:p>
      <w:pPr>
        <w:rPr>
          <w:noProof/>
        </w:rPr>
      </w:pPr>
      <w:r>
        <w:rPr>
          <w:noProof/>
        </w:rPr>
        <w:t>L’annexe III-A de l’accord d’association entre l’Union européenne et la Communauté européenne de l’énergie atomique et leurs États membres, d’une part, et la Géorgie, d’autre part, est remplacée conformément à l’appendice de la présente décision.</w:t>
      </w:r>
    </w:p>
    <w:p>
      <w:pPr>
        <w:pStyle w:val="Titrearticle"/>
        <w:rPr>
          <w:i w:val="0"/>
          <w:noProof/>
        </w:rPr>
      </w:pPr>
      <w:r>
        <w:rPr>
          <w:noProof/>
        </w:rPr>
        <w:t>Article 2</w:t>
      </w:r>
    </w:p>
    <w:p>
      <w:pPr>
        <w:rPr>
          <w:noProof/>
        </w:rPr>
      </w:pPr>
      <w:r>
        <w:rPr>
          <w:noProof/>
        </w:rPr>
        <w:t>La présente décision entre en vigueur le jour de son adoption.</w:t>
      </w:r>
    </w:p>
    <w:p>
      <w:pPr>
        <w:spacing w:after="360"/>
        <w:rPr>
          <w:noProof/>
        </w:rPr>
      </w:pPr>
      <w:r>
        <w:rPr>
          <w:noProof/>
        </w:rPr>
        <w:t>Fait à …, le …</w:t>
      </w:r>
    </w:p>
    <w:tbl>
      <w:tblPr>
        <w:tblW w:w="0" w:type="auto"/>
        <w:tblLook w:val="04A0" w:firstRow="1" w:lastRow="0" w:firstColumn="1" w:lastColumn="0" w:noHBand="0" w:noVBand="1"/>
      </w:tblPr>
      <w:tblGrid>
        <w:gridCol w:w="4643"/>
        <w:gridCol w:w="4644"/>
      </w:tblGrid>
      <w:tr>
        <w:tc>
          <w:tcPr>
            <w:tcW w:w="4643" w:type="dxa"/>
            <w:shd w:val="clear" w:color="auto" w:fill="auto"/>
          </w:tcPr>
          <w:p>
            <w:pPr>
              <w:ind w:left="2160" w:firstLine="720"/>
              <w:jc w:val="center"/>
              <w:rPr>
                <w:rFonts w:eastAsia="Times New Roman"/>
                <w:noProof/>
                <w:szCs w:val="24"/>
              </w:rPr>
            </w:pPr>
          </w:p>
        </w:tc>
        <w:tc>
          <w:tcPr>
            <w:tcW w:w="4644" w:type="dxa"/>
            <w:shd w:val="clear" w:color="auto" w:fill="auto"/>
          </w:tcPr>
          <w:p>
            <w:pPr>
              <w:spacing w:before="0" w:after="0"/>
              <w:rPr>
                <w:i/>
                <w:noProof/>
              </w:rPr>
            </w:pPr>
            <w:r>
              <w:rPr>
                <w:i/>
                <w:noProof/>
              </w:rPr>
              <w:t xml:space="preserve">Par le comité d’association </w:t>
            </w:r>
          </w:p>
          <w:p>
            <w:pPr>
              <w:spacing w:before="0" w:after="0"/>
              <w:rPr>
                <w:i/>
                <w:noProof/>
              </w:rPr>
            </w:pPr>
            <w:r>
              <w:rPr>
                <w:i/>
                <w:noProof/>
              </w:rPr>
              <w:t>dans sa configuration «Commerce»</w:t>
            </w:r>
          </w:p>
          <w:p>
            <w:pPr>
              <w:spacing w:before="0" w:after="0"/>
              <w:rPr>
                <w:i/>
                <w:noProof/>
              </w:rPr>
            </w:pPr>
          </w:p>
        </w:tc>
      </w:tr>
      <w:tr>
        <w:tc>
          <w:tcPr>
            <w:tcW w:w="4643" w:type="dxa"/>
            <w:shd w:val="clear" w:color="auto" w:fill="auto"/>
          </w:tcPr>
          <w:p>
            <w:pPr>
              <w:rPr>
                <w:rFonts w:eastAsia="Times New Roman"/>
                <w:noProof/>
                <w:szCs w:val="24"/>
              </w:rPr>
            </w:pPr>
          </w:p>
        </w:tc>
        <w:tc>
          <w:tcPr>
            <w:tcW w:w="4644" w:type="dxa"/>
            <w:shd w:val="clear" w:color="auto" w:fill="auto"/>
          </w:tcPr>
          <w:p>
            <w:pPr>
              <w:rPr>
                <w:rFonts w:eastAsia="Times New Roman"/>
                <w:i/>
                <w:noProof/>
                <w:szCs w:val="24"/>
              </w:rPr>
            </w:pPr>
            <w:r>
              <w:rPr>
                <w:i/>
                <w:noProof/>
              </w:rPr>
              <w:t>Le président</w:t>
            </w:r>
          </w:p>
        </w:tc>
      </w:tr>
    </w:tbl>
    <w:p>
      <w:pPr>
        <w:jc w:val="center"/>
        <w:rPr>
          <w:noProof/>
        </w:rPr>
        <w:sectPr>
          <w:footerReference w:type="default" r:id="rId16"/>
          <w:footerReference w:type="first" r:id="rId17"/>
          <w:pgSz w:w="11907" w:h="16839"/>
          <w:pgMar w:top="1134" w:right="1418" w:bottom="1134" w:left="1418" w:header="720" w:footer="720" w:gutter="0"/>
          <w:cols w:space="720"/>
          <w:docGrid w:linePitch="326"/>
        </w:sectPr>
      </w:pPr>
    </w:p>
    <w:p>
      <w:pPr>
        <w:spacing w:after="360"/>
        <w:jc w:val="right"/>
        <w:rPr>
          <w:b/>
          <w:noProof/>
          <w:u w:val="single"/>
        </w:rPr>
      </w:pPr>
      <w:r>
        <w:rPr>
          <w:b/>
          <w:noProof/>
          <w:u w:val="single"/>
        </w:rPr>
        <w:t>Appendice</w:t>
      </w:r>
    </w:p>
    <w:p>
      <w:pPr>
        <w:spacing w:after="360"/>
        <w:jc w:val="center"/>
        <w:rPr>
          <w:b/>
          <w:caps/>
          <w:noProof/>
        </w:rPr>
      </w:pPr>
      <w:r>
        <w:rPr>
          <w:b/>
          <w:caps/>
          <w:noProof/>
        </w:rPr>
        <w:t xml:space="preserve">Actualisation de l’annexe III-A de l’accord d’association </w:t>
      </w:r>
    </w:p>
    <w:p>
      <w:pPr>
        <w:spacing w:after="360"/>
        <w:rPr>
          <w:noProof/>
        </w:rPr>
      </w:pPr>
      <w:r>
        <w:rPr>
          <w:noProof/>
        </w:rPr>
        <w:t>L’annexe III-A est remplacée par le texte ci-après et se lit comme suit:</w:t>
      </w:r>
    </w:p>
    <w:p>
      <w:pPr>
        <w:spacing w:before="100" w:beforeAutospacing="1" w:after="100" w:afterAutospacing="1"/>
        <w:jc w:val="left"/>
        <w:rPr>
          <w:rFonts w:eastAsia="Times New Roman"/>
          <w:noProof/>
          <w:szCs w:val="24"/>
        </w:rPr>
      </w:pPr>
      <w:r>
        <w:rPr>
          <w:noProof/>
        </w:rPr>
        <w:t xml:space="preserve">LISTE DE LA LÉGISLATION SECTORIELLE POUR HARMONISATION </w:t>
      </w:r>
    </w:p>
    <w:p>
      <w:pPr>
        <w:spacing w:before="100" w:beforeAutospacing="1" w:after="100" w:afterAutospacing="1"/>
        <w:rPr>
          <w:rFonts w:eastAsia="Times New Roman"/>
          <w:noProof/>
          <w:szCs w:val="24"/>
        </w:rPr>
      </w:pPr>
      <w:r>
        <w:rPr>
          <w:noProof/>
        </w:rPr>
        <w:t>La liste ci-après reflète les priorités de la Géorgie en ce qui concerne l’harmonisation avec les directives de l’UE de la nouvelle approche et de l’approche globale telles qu’elles figurent dans la stratégie du gouvernement géorgien de mars 2010 en matière de normalisation, d’accréditation, d’évaluation de la conformité, de normes technique et de métrologie et dans le programme de réforme législative et d’adoption de normes techniques.</w:t>
      </w:r>
    </w:p>
    <w:tbl>
      <w:tblPr>
        <w:tblStyle w:val="TableGrid"/>
        <w:tblW w:w="0" w:type="auto"/>
        <w:tblLayout w:type="fixed"/>
        <w:tblLook w:val="04A0" w:firstRow="1" w:lastRow="0" w:firstColumn="1" w:lastColumn="0" w:noHBand="0" w:noVBand="1"/>
      </w:tblPr>
      <w:tblGrid>
        <w:gridCol w:w="1000"/>
        <w:gridCol w:w="8000"/>
      </w:tblGrid>
      <w:tr>
        <w:tc>
          <w:tcPr>
            <w:tcW w:w="1000" w:type="dxa"/>
          </w:tcPr>
          <w:p>
            <w:pPr>
              <w:spacing w:before="100" w:beforeAutospacing="1" w:after="100" w:afterAutospacing="1"/>
              <w:rPr>
                <w:rFonts w:eastAsia="Times New Roman"/>
                <w:noProof/>
                <w:szCs w:val="24"/>
              </w:rPr>
            </w:pPr>
            <w:r>
              <w:rPr>
                <w:noProof/>
              </w:rPr>
              <w:t>1.</w:t>
            </w:r>
          </w:p>
        </w:tc>
        <w:tc>
          <w:tcPr>
            <w:tcW w:w="8000" w:type="dxa"/>
          </w:tcPr>
          <w:p>
            <w:pPr>
              <w:spacing w:before="100" w:beforeAutospacing="1" w:after="100" w:afterAutospacing="1"/>
              <w:jc w:val="left"/>
              <w:rPr>
                <w:rFonts w:eastAsia="Times New Roman"/>
                <w:noProof/>
                <w:sz w:val="22"/>
                <w:szCs w:val="22"/>
              </w:rPr>
            </w:pPr>
            <w:r>
              <w:rPr>
                <w:noProof/>
                <w:sz w:val="22"/>
              </w:rPr>
              <w:t>Règlement (UE) 2016/424 du Parlement européen et du Conseil du 9 mars 2016 relatif aux installations à câbles et abrogeant la directive 2000/9/CE</w:t>
            </w:r>
            <w:r>
              <w:rPr>
                <w:rStyle w:val="FootnoteReference"/>
                <w:noProof/>
                <w:sz w:val="22"/>
              </w:rPr>
              <w:footnoteReference w:id="1"/>
            </w:r>
          </w:p>
          <w:p>
            <w:pPr>
              <w:spacing w:before="100" w:beforeAutospacing="1" w:after="100" w:afterAutospacing="1"/>
              <w:rPr>
                <w:rFonts w:eastAsia="Times New Roman"/>
                <w:noProof/>
                <w:szCs w:val="24"/>
              </w:rPr>
            </w:pPr>
            <w:r>
              <w:rPr>
                <w:noProof/>
                <w:sz w:val="22"/>
              </w:rPr>
              <w:t>Calendrier: dans un délai de cinq ans après l’entrée en vigueur du présent accord</w:t>
            </w:r>
          </w:p>
        </w:tc>
      </w:tr>
      <w:tr>
        <w:tc>
          <w:tcPr>
            <w:tcW w:w="1000" w:type="dxa"/>
          </w:tcPr>
          <w:p>
            <w:pPr>
              <w:spacing w:before="100" w:beforeAutospacing="1" w:after="100" w:afterAutospacing="1"/>
              <w:rPr>
                <w:rFonts w:eastAsia="Times New Roman"/>
                <w:noProof/>
                <w:szCs w:val="24"/>
              </w:rPr>
            </w:pPr>
            <w:r>
              <w:rPr>
                <w:noProof/>
              </w:rPr>
              <w:t>2.</w:t>
            </w:r>
          </w:p>
        </w:tc>
        <w:tc>
          <w:tcPr>
            <w:tcW w:w="8000" w:type="dxa"/>
          </w:tcPr>
          <w:p>
            <w:pPr>
              <w:spacing w:before="100" w:beforeAutospacing="1" w:after="100" w:afterAutospacing="1"/>
              <w:jc w:val="left"/>
              <w:rPr>
                <w:rFonts w:eastAsia="Times New Roman"/>
                <w:noProof/>
                <w:sz w:val="22"/>
                <w:szCs w:val="22"/>
              </w:rPr>
            </w:pPr>
            <w:r>
              <w:rPr>
                <w:noProof/>
                <w:sz w:val="22"/>
              </w:rPr>
              <w:t>Directive 2014/33/UE du Parlement européen et du Conseil du 26 février 2014 relative à l’harmonisation des législations des États membres concernant les ascenseurs et les composants de sécurité pour ascenseurs (refonte)</w:t>
            </w:r>
            <w:r>
              <w:rPr>
                <w:rStyle w:val="FootnoteReference"/>
                <w:noProof/>
                <w:sz w:val="22"/>
              </w:rPr>
              <w:footnoteReference w:id="2"/>
            </w:r>
          </w:p>
          <w:p>
            <w:pPr>
              <w:spacing w:before="100" w:beforeAutospacing="1" w:after="100" w:afterAutospacing="1"/>
              <w:rPr>
                <w:rFonts w:eastAsia="Times New Roman"/>
                <w:noProof/>
                <w:szCs w:val="24"/>
              </w:rPr>
            </w:pPr>
            <w:r>
              <w:rPr>
                <w:noProof/>
                <w:sz w:val="22"/>
              </w:rPr>
              <w:t>Calendrier: dans un délai de cinq ans après l’entrée en vigueur du présent accord</w:t>
            </w:r>
          </w:p>
        </w:tc>
      </w:tr>
      <w:tr>
        <w:tc>
          <w:tcPr>
            <w:tcW w:w="1000" w:type="dxa"/>
          </w:tcPr>
          <w:p>
            <w:pPr>
              <w:spacing w:before="100" w:beforeAutospacing="1" w:after="100" w:afterAutospacing="1"/>
              <w:rPr>
                <w:rFonts w:eastAsia="Times New Roman"/>
                <w:noProof/>
                <w:szCs w:val="24"/>
              </w:rPr>
            </w:pPr>
            <w:r>
              <w:rPr>
                <w:noProof/>
              </w:rPr>
              <w:t>3.</w:t>
            </w:r>
          </w:p>
        </w:tc>
        <w:tc>
          <w:tcPr>
            <w:tcW w:w="8000" w:type="dxa"/>
          </w:tcPr>
          <w:p>
            <w:pPr>
              <w:spacing w:before="100" w:beforeAutospacing="1" w:after="100" w:afterAutospacing="1"/>
              <w:jc w:val="left"/>
              <w:rPr>
                <w:rFonts w:eastAsia="Times New Roman"/>
                <w:noProof/>
                <w:sz w:val="22"/>
                <w:szCs w:val="22"/>
              </w:rPr>
            </w:pPr>
            <w:hyperlink r:id="rId18" w:tooltip="Directive 2014/68/UE du Parlement européen et du Conseil du 15 mai 2014 relative à l’harmonisation des législations des États membres concernant la mise à disposition sur le marché des équipements sous pression">
              <w:r>
                <w:rPr>
                  <w:noProof/>
                  <w:sz w:val="22"/>
                </w:rPr>
                <w:t>Directive 2014/68/UE du Parlement européen et du Conseil du 15 mai 2014 relative à l’harmonisation des législations des États membres concernant la mise à disposition sur le marché des équipements sous pression (refonte)</w:t>
              </w:r>
            </w:hyperlink>
            <w:r>
              <w:rPr>
                <w:rStyle w:val="FootnoteReference"/>
                <w:noProof/>
                <w:sz w:val="22"/>
              </w:rPr>
              <w:footnoteReference w:id="3"/>
            </w:r>
          </w:p>
          <w:p>
            <w:pPr>
              <w:spacing w:before="100" w:beforeAutospacing="1" w:after="100" w:afterAutospacing="1"/>
              <w:jc w:val="left"/>
              <w:rPr>
                <w:noProof/>
                <w:sz w:val="22"/>
              </w:rPr>
            </w:pPr>
            <w:r>
              <w:rPr>
                <w:noProof/>
                <w:sz w:val="22"/>
              </w:rPr>
              <w:t>Calendrier: dans un délai de cinq ans après l’entrée en vigueur du présent accord</w:t>
            </w:r>
          </w:p>
        </w:tc>
      </w:tr>
      <w:tr>
        <w:tc>
          <w:tcPr>
            <w:tcW w:w="1000" w:type="dxa"/>
          </w:tcPr>
          <w:p>
            <w:pPr>
              <w:spacing w:before="100" w:beforeAutospacing="1" w:after="100" w:afterAutospacing="1"/>
              <w:rPr>
                <w:rFonts w:eastAsia="Times New Roman"/>
                <w:noProof/>
                <w:szCs w:val="24"/>
              </w:rPr>
            </w:pPr>
            <w:r>
              <w:rPr>
                <w:noProof/>
              </w:rPr>
              <w:t>4.</w:t>
            </w:r>
          </w:p>
        </w:tc>
        <w:tc>
          <w:tcPr>
            <w:tcW w:w="8000" w:type="dxa"/>
          </w:tcPr>
          <w:p>
            <w:pPr>
              <w:spacing w:before="100" w:beforeAutospacing="1" w:after="100" w:afterAutospacing="1"/>
              <w:jc w:val="left"/>
              <w:rPr>
                <w:rFonts w:eastAsia="Times New Roman"/>
                <w:noProof/>
                <w:sz w:val="22"/>
                <w:szCs w:val="22"/>
              </w:rPr>
            </w:pPr>
            <w:r>
              <w:rPr>
                <w:noProof/>
                <w:sz w:val="22"/>
              </w:rPr>
              <w:t>Directive 92/42/CEE du Conseil du 21 mai 1992 concernant les exigences de rendement pour les nouvelles chaudières à eau chaude alimentées en combustibles liquides ou gazeux</w:t>
            </w:r>
            <w:r>
              <w:rPr>
                <w:rStyle w:val="FootnoteReference"/>
                <w:noProof/>
                <w:sz w:val="22"/>
              </w:rPr>
              <w:footnoteReference w:id="4"/>
            </w:r>
          </w:p>
          <w:p>
            <w:pPr>
              <w:spacing w:before="100" w:beforeAutospacing="1" w:after="100" w:afterAutospacing="1"/>
              <w:jc w:val="left"/>
              <w:rPr>
                <w:noProof/>
                <w:sz w:val="22"/>
              </w:rPr>
            </w:pPr>
            <w:r>
              <w:rPr>
                <w:noProof/>
                <w:sz w:val="22"/>
              </w:rPr>
              <w:t>Calendrier: en 2013</w:t>
            </w:r>
          </w:p>
        </w:tc>
      </w:tr>
      <w:tr>
        <w:tc>
          <w:tcPr>
            <w:tcW w:w="1000" w:type="dxa"/>
          </w:tcPr>
          <w:p>
            <w:pPr>
              <w:spacing w:before="100" w:beforeAutospacing="1" w:after="100" w:afterAutospacing="1"/>
              <w:rPr>
                <w:rFonts w:eastAsia="Times New Roman"/>
                <w:noProof/>
                <w:szCs w:val="24"/>
              </w:rPr>
            </w:pPr>
            <w:r>
              <w:rPr>
                <w:noProof/>
              </w:rPr>
              <w:t>5.</w:t>
            </w:r>
          </w:p>
        </w:tc>
        <w:tc>
          <w:tcPr>
            <w:tcW w:w="8000" w:type="dxa"/>
          </w:tcPr>
          <w:p>
            <w:pPr>
              <w:spacing w:before="100" w:beforeAutospacing="1" w:after="100" w:afterAutospacing="1"/>
              <w:jc w:val="left"/>
              <w:rPr>
                <w:rFonts w:eastAsia="Times New Roman"/>
                <w:noProof/>
                <w:sz w:val="22"/>
                <w:szCs w:val="22"/>
              </w:rPr>
            </w:pPr>
            <w:r>
              <w:rPr>
                <w:noProof/>
                <w:sz w:val="22"/>
              </w:rPr>
              <w:t>Directive 2014/29/UE du Parlement européen et du Conseil du 26 février 2014 relative à l’harmonisation des législations des États membres concernant la mise à disposition sur le marché des récipients à pression simples (refonte)</w:t>
            </w:r>
            <w:r>
              <w:rPr>
                <w:rStyle w:val="FootnoteReference"/>
                <w:noProof/>
                <w:sz w:val="22"/>
              </w:rPr>
              <w:footnoteReference w:id="5"/>
            </w:r>
          </w:p>
          <w:p>
            <w:pPr>
              <w:spacing w:before="100" w:beforeAutospacing="1" w:after="100" w:afterAutospacing="1"/>
              <w:jc w:val="left"/>
              <w:rPr>
                <w:rFonts w:eastAsia="Times New Roman"/>
                <w:noProof/>
                <w:sz w:val="22"/>
              </w:rPr>
            </w:pPr>
            <w:r>
              <w:rPr>
                <w:noProof/>
                <w:sz w:val="22"/>
              </w:rPr>
              <w:t>Calendrier: dans un délai de cinq ans après l’entrée en vigueur du présent accord</w:t>
            </w:r>
          </w:p>
        </w:tc>
      </w:tr>
      <w:tr>
        <w:tc>
          <w:tcPr>
            <w:tcW w:w="1000" w:type="dxa"/>
          </w:tcPr>
          <w:p>
            <w:pPr>
              <w:spacing w:before="100" w:beforeAutospacing="1" w:after="100" w:afterAutospacing="1"/>
              <w:rPr>
                <w:rFonts w:eastAsia="Times New Roman"/>
                <w:noProof/>
                <w:szCs w:val="24"/>
              </w:rPr>
            </w:pPr>
            <w:r>
              <w:rPr>
                <w:noProof/>
              </w:rPr>
              <w:t>6.</w:t>
            </w:r>
          </w:p>
        </w:tc>
        <w:tc>
          <w:tcPr>
            <w:tcW w:w="8000" w:type="dxa"/>
          </w:tcPr>
          <w:p>
            <w:pPr>
              <w:spacing w:before="100" w:beforeAutospacing="1" w:after="100" w:afterAutospacing="1"/>
              <w:jc w:val="left"/>
              <w:rPr>
                <w:rFonts w:eastAsia="Times New Roman"/>
                <w:noProof/>
                <w:sz w:val="22"/>
                <w:szCs w:val="22"/>
              </w:rPr>
            </w:pPr>
            <w:r>
              <w:rPr>
                <w:noProof/>
                <w:sz w:val="22"/>
              </w:rPr>
              <w:t>Directive 2013/53/UE du Parlement européen et du Conseil du 20 novembre 2013 relative aux bateaux de plaisance et aux véhicules nautiques à moteur et abrogeant la directive 94/25/CE</w:t>
            </w:r>
            <w:r>
              <w:rPr>
                <w:rStyle w:val="FootnoteReference"/>
                <w:noProof/>
                <w:sz w:val="22"/>
              </w:rPr>
              <w:footnoteReference w:id="6"/>
            </w:r>
          </w:p>
          <w:p>
            <w:pPr>
              <w:spacing w:before="100" w:beforeAutospacing="1" w:after="100" w:afterAutospacing="1"/>
              <w:jc w:val="left"/>
              <w:rPr>
                <w:noProof/>
                <w:sz w:val="22"/>
              </w:rPr>
            </w:pPr>
            <w:r>
              <w:rPr>
                <w:noProof/>
                <w:sz w:val="22"/>
              </w:rPr>
              <w:t>Calendrier: dans un délai de cinq ans après l’entrée en vigueur du présent accord</w:t>
            </w:r>
          </w:p>
        </w:tc>
      </w:tr>
      <w:tr>
        <w:tc>
          <w:tcPr>
            <w:tcW w:w="1000" w:type="dxa"/>
          </w:tcPr>
          <w:p>
            <w:pPr>
              <w:spacing w:before="100" w:beforeAutospacing="1" w:after="100" w:afterAutospacing="1"/>
              <w:rPr>
                <w:rFonts w:eastAsia="Times New Roman"/>
                <w:noProof/>
                <w:szCs w:val="24"/>
              </w:rPr>
            </w:pPr>
            <w:r>
              <w:rPr>
                <w:noProof/>
              </w:rPr>
              <w:t>7.</w:t>
            </w:r>
          </w:p>
        </w:tc>
        <w:tc>
          <w:tcPr>
            <w:tcW w:w="8000" w:type="dxa"/>
          </w:tcPr>
          <w:p>
            <w:pPr>
              <w:spacing w:before="100" w:beforeAutospacing="1" w:after="100" w:afterAutospacing="1"/>
              <w:jc w:val="left"/>
              <w:rPr>
                <w:rFonts w:eastAsia="Times New Roman"/>
                <w:noProof/>
                <w:sz w:val="22"/>
                <w:szCs w:val="22"/>
              </w:rPr>
            </w:pPr>
            <w:r>
              <w:rPr>
                <w:noProof/>
                <w:sz w:val="22"/>
              </w:rPr>
              <w:t>Directive 2008/43/CE de la Commission du 4 avril 2008 portant mise en œuvre, en application de la directive 93/15/CEE du Conseil, d’un système d’identification et de traçabilité des explosifs à usage civil</w:t>
            </w:r>
            <w:r>
              <w:rPr>
                <w:rStyle w:val="FootnoteReference"/>
                <w:noProof/>
                <w:sz w:val="22"/>
              </w:rPr>
              <w:footnoteReference w:id="7"/>
            </w:r>
          </w:p>
          <w:p>
            <w:pPr>
              <w:spacing w:before="100" w:beforeAutospacing="1" w:after="100" w:afterAutospacing="1"/>
              <w:jc w:val="left"/>
              <w:rPr>
                <w:noProof/>
                <w:sz w:val="22"/>
              </w:rPr>
            </w:pPr>
            <w:r>
              <w:rPr>
                <w:noProof/>
                <w:sz w:val="22"/>
              </w:rPr>
              <w:t>Calendrier: dans un délai de cinq ans après l’entrée en vigueur du présent accord</w:t>
            </w:r>
          </w:p>
        </w:tc>
      </w:tr>
      <w:tr>
        <w:tc>
          <w:tcPr>
            <w:tcW w:w="1000" w:type="dxa"/>
          </w:tcPr>
          <w:p>
            <w:pPr>
              <w:spacing w:before="100" w:beforeAutospacing="1" w:after="100" w:afterAutospacing="1"/>
              <w:rPr>
                <w:rFonts w:eastAsia="Times New Roman"/>
                <w:noProof/>
                <w:szCs w:val="24"/>
              </w:rPr>
            </w:pPr>
            <w:r>
              <w:rPr>
                <w:noProof/>
              </w:rPr>
              <w:t>8.</w:t>
            </w:r>
          </w:p>
        </w:tc>
        <w:tc>
          <w:tcPr>
            <w:tcW w:w="8000" w:type="dxa"/>
          </w:tcPr>
          <w:p>
            <w:pPr>
              <w:spacing w:before="100" w:beforeAutospacing="1" w:after="100" w:afterAutospacing="1"/>
              <w:jc w:val="left"/>
              <w:rPr>
                <w:rFonts w:eastAsia="Times New Roman"/>
                <w:noProof/>
                <w:sz w:val="22"/>
                <w:szCs w:val="22"/>
              </w:rPr>
            </w:pPr>
            <w:r>
              <w:rPr>
                <w:noProof/>
                <w:sz w:val="22"/>
              </w:rPr>
              <w:t>Directive 2014/34/UE du Parlement européen et du Conseil du 26 février 2014 relative à l’harmonisation des législations des États membres concernant les appareils et les systèmes de protection destinés à être utilisés en atmosphères explosibles (refonte)</w:t>
            </w:r>
            <w:r>
              <w:rPr>
                <w:rStyle w:val="FootnoteReference"/>
                <w:noProof/>
                <w:sz w:val="22"/>
              </w:rPr>
              <w:footnoteReference w:id="8"/>
            </w:r>
          </w:p>
          <w:p>
            <w:pPr>
              <w:spacing w:before="100" w:beforeAutospacing="1" w:after="100" w:afterAutospacing="1"/>
              <w:jc w:val="left"/>
              <w:rPr>
                <w:rFonts w:eastAsia="Times New Roman"/>
                <w:noProof/>
                <w:sz w:val="22"/>
              </w:rPr>
            </w:pPr>
            <w:r>
              <w:rPr>
                <w:noProof/>
                <w:sz w:val="22"/>
              </w:rPr>
              <w:t>Calendrier: dans un délai de cinq ans après l’entrée en vigueur du présent accord</w:t>
            </w:r>
          </w:p>
        </w:tc>
      </w:tr>
      <w:tr>
        <w:tc>
          <w:tcPr>
            <w:tcW w:w="1000" w:type="dxa"/>
          </w:tcPr>
          <w:p>
            <w:pPr>
              <w:spacing w:before="100" w:beforeAutospacing="1" w:after="100" w:afterAutospacing="1"/>
              <w:rPr>
                <w:rFonts w:eastAsia="Times New Roman"/>
                <w:noProof/>
                <w:szCs w:val="24"/>
              </w:rPr>
            </w:pPr>
            <w:r>
              <w:rPr>
                <w:noProof/>
              </w:rPr>
              <w:t>9.</w:t>
            </w:r>
          </w:p>
        </w:tc>
        <w:tc>
          <w:tcPr>
            <w:tcW w:w="8000" w:type="dxa"/>
          </w:tcPr>
          <w:p>
            <w:pPr>
              <w:spacing w:before="100" w:beforeAutospacing="1" w:after="100" w:afterAutospacing="1"/>
              <w:jc w:val="left"/>
              <w:rPr>
                <w:rFonts w:eastAsia="Times New Roman"/>
                <w:noProof/>
                <w:sz w:val="22"/>
                <w:szCs w:val="22"/>
              </w:rPr>
            </w:pPr>
            <w:r>
              <w:rPr>
                <w:noProof/>
                <w:sz w:val="22"/>
              </w:rPr>
              <w:t>Directive 2014/53/UE du Parlement européen et du Conseil du 16 avril 2014 relative à l’harmonisation des législations des États membres concernant la mise à disposition sur le marché d’équipements radioélectriques et abrogeant la directive 1999/5/CE</w:t>
            </w:r>
            <w:r>
              <w:rPr>
                <w:rStyle w:val="FootnoteReference"/>
                <w:noProof/>
                <w:sz w:val="22"/>
              </w:rPr>
              <w:footnoteReference w:id="9"/>
            </w:r>
          </w:p>
          <w:p>
            <w:pPr>
              <w:spacing w:before="100" w:beforeAutospacing="1" w:after="100" w:afterAutospacing="1"/>
              <w:jc w:val="left"/>
              <w:rPr>
                <w:noProof/>
                <w:sz w:val="22"/>
              </w:rPr>
            </w:pPr>
            <w:r>
              <w:rPr>
                <w:noProof/>
                <w:sz w:val="22"/>
              </w:rPr>
              <w:t>Calendrier: dans un délai de cinq ans après l’entrée en vigueur du présent accord</w:t>
            </w:r>
          </w:p>
        </w:tc>
      </w:tr>
      <w:tr>
        <w:tc>
          <w:tcPr>
            <w:tcW w:w="1000" w:type="dxa"/>
          </w:tcPr>
          <w:p>
            <w:pPr>
              <w:spacing w:before="100" w:beforeAutospacing="1" w:after="100" w:afterAutospacing="1"/>
              <w:rPr>
                <w:rFonts w:eastAsia="Times New Roman"/>
                <w:noProof/>
                <w:szCs w:val="24"/>
              </w:rPr>
            </w:pPr>
            <w:r>
              <w:rPr>
                <w:noProof/>
              </w:rPr>
              <w:t>10.</w:t>
            </w:r>
          </w:p>
        </w:tc>
        <w:tc>
          <w:tcPr>
            <w:tcW w:w="8000" w:type="dxa"/>
          </w:tcPr>
          <w:p>
            <w:pPr>
              <w:spacing w:before="100" w:beforeAutospacing="1" w:after="100" w:afterAutospacing="1"/>
              <w:jc w:val="left"/>
              <w:rPr>
                <w:rFonts w:eastAsia="Times New Roman"/>
                <w:noProof/>
                <w:sz w:val="22"/>
                <w:szCs w:val="22"/>
              </w:rPr>
            </w:pPr>
            <w:r>
              <w:rPr>
                <w:noProof/>
                <w:sz w:val="22"/>
              </w:rPr>
              <w:t>Directive 2014/30/UE du Parlement européen et du Conseil du 26 février 2014 relative à l’harmonisation des législations des États membres concernant la compatibilité électromagnétique (refonte)</w:t>
            </w:r>
            <w:r>
              <w:rPr>
                <w:rStyle w:val="FootnoteReference"/>
                <w:noProof/>
                <w:sz w:val="22"/>
              </w:rPr>
              <w:footnoteReference w:id="10"/>
            </w:r>
          </w:p>
          <w:p>
            <w:pPr>
              <w:spacing w:before="100" w:beforeAutospacing="1" w:after="100" w:afterAutospacing="1"/>
              <w:jc w:val="left"/>
              <w:rPr>
                <w:noProof/>
                <w:sz w:val="22"/>
              </w:rPr>
            </w:pPr>
            <w:r>
              <w:rPr>
                <w:noProof/>
                <w:sz w:val="22"/>
              </w:rPr>
              <w:t>Calendrier: dans un délai de huit ans après l’entrée en vigueur du présent accord</w:t>
            </w:r>
          </w:p>
        </w:tc>
      </w:tr>
      <w:tr>
        <w:tc>
          <w:tcPr>
            <w:tcW w:w="1000" w:type="dxa"/>
          </w:tcPr>
          <w:p>
            <w:pPr>
              <w:spacing w:before="100" w:beforeAutospacing="1" w:after="100" w:afterAutospacing="1"/>
              <w:rPr>
                <w:rFonts w:eastAsia="Times New Roman"/>
                <w:noProof/>
                <w:szCs w:val="24"/>
              </w:rPr>
            </w:pPr>
            <w:r>
              <w:rPr>
                <w:noProof/>
              </w:rPr>
              <w:t>11.</w:t>
            </w:r>
          </w:p>
        </w:tc>
        <w:tc>
          <w:tcPr>
            <w:tcW w:w="8000" w:type="dxa"/>
          </w:tcPr>
          <w:p>
            <w:pPr>
              <w:spacing w:before="100" w:beforeAutospacing="1" w:after="100" w:afterAutospacing="1"/>
              <w:jc w:val="left"/>
              <w:rPr>
                <w:rFonts w:eastAsia="Times New Roman"/>
                <w:noProof/>
                <w:sz w:val="22"/>
                <w:szCs w:val="22"/>
              </w:rPr>
            </w:pPr>
            <w:r>
              <w:rPr>
                <w:noProof/>
                <w:sz w:val="22"/>
              </w:rPr>
              <w:t>Directive 2014/35/UE du Parlement européen et du Conseil du 26 février 2014 relative à l’harmonisation des législations des États membres concernant la mise à disposition sur le marché du matériel électrique destiné à être employé dans certaines limites de tension (refonte)</w:t>
            </w:r>
            <w:r>
              <w:rPr>
                <w:rStyle w:val="FootnoteReference"/>
                <w:noProof/>
                <w:sz w:val="22"/>
              </w:rPr>
              <w:footnoteReference w:id="11"/>
            </w:r>
          </w:p>
          <w:p>
            <w:pPr>
              <w:spacing w:before="100" w:beforeAutospacing="1" w:after="100" w:afterAutospacing="1"/>
              <w:jc w:val="left"/>
              <w:rPr>
                <w:noProof/>
                <w:sz w:val="22"/>
              </w:rPr>
            </w:pPr>
            <w:r>
              <w:rPr>
                <w:noProof/>
                <w:sz w:val="22"/>
              </w:rPr>
              <w:t>Calendrier: dans un délai de huit ans après l’entrée en vigueur du présent accord</w:t>
            </w:r>
          </w:p>
        </w:tc>
      </w:tr>
      <w:tr>
        <w:tc>
          <w:tcPr>
            <w:tcW w:w="1000" w:type="dxa"/>
          </w:tcPr>
          <w:p>
            <w:pPr>
              <w:spacing w:before="100" w:beforeAutospacing="1" w:after="100" w:afterAutospacing="1"/>
              <w:rPr>
                <w:rFonts w:eastAsia="Times New Roman"/>
                <w:noProof/>
                <w:szCs w:val="24"/>
              </w:rPr>
            </w:pPr>
            <w:r>
              <w:rPr>
                <w:noProof/>
              </w:rPr>
              <w:t>12.</w:t>
            </w:r>
          </w:p>
        </w:tc>
        <w:tc>
          <w:tcPr>
            <w:tcW w:w="8000" w:type="dxa"/>
          </w:tcPr>
          <w:p>
            <w:pPr>
              <w:spacing w:before="100" w:beforeAutospacing="1" w:after="100" w:afterAutospacing="1"/>
              <w:jc w:val="left"/>
              <w:rPr>
                <w:rFonts w:eastAsia="Times New Roman"/>
                <w:noProof/>
                <w:sz w:val="22"/>
                <w:szCs w:val="22"/>
              </w:rPr>
            </w:pPr>
            <w:r>
              <w:rPr>
                <w:noProof/>
                <w:sz w:val="22"/>
              </w:rPr>
              <w:t>Règlement (UE) 2017/745 du Parlement européen et du Conseil du 5 avril 2017 relatif aux dispositifs médicaux, modifiant la directive 2001/83/CE, le règlement (CE) nº 178/2002 et le règlement (CE) nº 1223/2009 et abrogeant les directives du Conseil 90/385/CEE et 93/42/CEE</w:t>
            </w:r>
            <w:r>
              <w:rPr>
                <w:rStyle w:val="FootnoteReference"/>
                <w:noProof/>
                <w:sz w:val="22"/>
              </w:rPr>
              <w:footnoteReference w:id="12"/>
            </w:r>
          </w:p>
          <w:p>
            <w:pPr>
              <w:spacing w:before="100" w:beforeAutospacing="1" w:after="100" w:afterAutospacing="1"/>
              <w:jc w:val="left"/>
              <w:rPr>
                <w:noProof/>
                <w:sz w:val="22"/>
              </w:rPr>
            </w:pPr>
            <w:r>
              <w:rPr>
                <w:noProof/>
                <w:sz w:val="22"/>
              </w:rPr>
              <w:t>Calendrier: dans un délai de huit ans après l’entrée en vigueur du présent accord</w:t>
            </w:r>
          </w:p>
        </w:tc>
      </w:tr>
      <w:tr>
        <w:tc>
          <w:tcPr>
            <w:tcW w:w="1000" w:type="dxa"/>
          </w:tcPr>
          <w:p>
            <w:pPr>
              <w:spacing w:before="100" w:beforeAutospacing="1" w:after="100" w:afterAutospacing="1"/>
              <w:rPr>
                <w:rFonts w:eastAsia="Times New Roman"/>
                <w:noProof/>
                <w:szCs w:val="24"/>
              </w:rPr>
            </w:pPr>
            <w:r>
              <w:rPr>
                <w:noProof/>
              </w:rPr>
              <w:t>13.</w:t>
            </w:r>
          </w:p>
        </w:tc>
        <w:tc>
          <w:tcPr>
            <w:tcW w:w="8000" w:type="dxa"/>
          </w:tcPr>
          <w:p>
            <w:pPr>
              <w:spacing w:before="100" w:beforeAutospacing="1" w:after="100" w:afterAutospacing="1"/>
              <w:jc w:val="left"/>
              <w:rPr>
                <w:rFonts w:eastAsia="Times New Roman"/>
                <w:noProof/>
                <w:sz w:val="22"/>
                <w:szCs w:val="22"/>
              </w:rPr>
            </w:pPr>
            <w:r>
              <w:rPr>
                <w:noProof/>
                <w:sz w:val="22"/>
              </w:rPr>
              <w:t>Règlement (UE) 2017/746 du Parlement européen et du Conseil du 5 avril 2017 relatif aux dispositifs médicaux de diagnostic in vitro et abrogeant la directive 98/79/CE et la décision 2010/227/UE de la Commission</w:t>
            </w:r>
            <w:r>
              <w:rPr>
                <w:rStyle w:val="FootnoteReference"/>
                <w:noProof/>
                <w:sz w:val="22"/>
              </w:rPr>
              <w:footnoteReference w:id="13"/>
            </w:r>
          </w:p>
          <w:p>
            <w:pPr>
              <w:spacing w:before="100" w:beforeAutospacing="1" w:after="100" w:afterAutospacing="1"/>
              <w:jc w:val="left"/>
              <w:rPr>
                <w:rFonts w:eastAsia="Times New Roman"/>
                <w:noProof/>
                <w:sz w:val="22"/>
              </w:rPr>
            </w:pPr>
            <w:r>
              <w:rPr>
                <w:noProof/>
                <w:sz w:val="22"/>
              </w:rPr>
              <w:t>Calendrier: dans un délai de huit ans après l’entrée en vigueur du présent accord</w:t>
            </w:r>
          </w:p>
        </w:tc>
      </w:tr>
      <w:tr>
        <w:tc>
          <w:tcPr>
            <w:tcW w:w="1000" w:type="dxa"/>
          </w:tcPr>
          <w:p>
            <w:pPr>
              <w:spacing w:before="100" w:beforeAutospacing="1" w:after="100" w:afterAutospacing="1"/>
              <w:rPr>
                <w:rFonts w:eastAsia="Times New Roman"/>
                <w:noProof/>
                <w:szCs w:val="24"/>
              </w:rPr>
            </w:pPr>
            <w:r>
              <w:rPr>
                <w:noProof/>
              </w:rPr>
              <w:t>14.</w:t>
            </w:r>
          </w:p>
        </w:tc>
        <w:tc>
          <w:tcPr>
            <w:tcW w:w="8000" w:type="dxa"/>
          </w:tcPr>
          <w:p>
            <w:pPr>
              <w:spacing w:before="100" w:beforeAutospacing="1" w:after="100" w:afterAutospacing="1"/>
              <w:jc w:val="left"/>
              <w:rPr>
                <w:rFonts w:eastAsia="Times New Roman"/>
                <w:b/>
                <w:noProof/>
                <w:sz w:val="22"/>
                <w:szCs w:val="22"/>
              </w:rPr>
            </w:pPr>
            <w:r>
              <w:rPr>
                <w:rStyle w:val="Strong"/>
                <w:b w:val="0"/>
                <w:noProof/>
                <w:sz w:val="22"/>
              </w:rPr>
              <w:t>Règlement (UE) 2016/426 du Parlement européen et du Conseil du 9 mars 2016 concernant les appareils brûlant des combustibles gazeux et abrogeant la directive 2009/142/CE</w:t>
            </w:r>
            <w:r>
              <w:rPr>
                <w:rStyle w:val="FootnoteReference"/>
                <w:noProof/>
                <w:sz w:val="22"/>
              </w:rPr>
              <w:footnoteReference w:id="14"/>
            </w:r>
          </w:p>
          <w:p>
            <w:pPr>
              <w:spacing w:before="100" w:beforeAutospacing="1" w:after="100" w:afterAutospacing="1"/>
              <w:jc w:val="left"/>
              <w:rPr>
                <w:noProof/>
                <w:sz w:val="22"/>
              </w:rPr>
            </w:pPr>
            <w:r>
              <w:rPr>
                <w:noProof/>
                <w:sz w:val="22"/>
              </w:rPr>
              <w:t>Calendrier: dans un délai de cinq ans après l’entrée en vigueur du présent accord</w:t>
            </w:r>
          </w:p>
        </w:tc>
      </w:tr>
      <w:tr>
        <w:tc>
          <w:tcPr>
            <w:tcW w:w="1000" w:type="dxa"/>
          </w:tcPr>
          <w:p>
            <w:pPr>
              <w:spacing w:before="100" w:beforeAutospacing="1" w:after="100" w:afterAutospacing="1"/>
              <w:rPr>
                <w:rFonts w:eastAsia="Times New Roman"/>
                <w:noProof/>
                <w:szCs w:val="24"/>
              </w:rPr>
            </w:pPr>
            <w:r>
              <w:rPr>
                <w:noProof/>
              </w:rPr>
              <w:t>15.</w:t>
            </w:r>
          </w:p>
        </w:tc>
        <w:tc>
          <w:tcPr>
            <w:tcW w:w="8000" w:type="dxa"/>
          </w:tcPr>
          <w:p>
            <w:pPr>
              <w:spacing w:before="100" w:beforeAutospacing="1" w:after="100" w:afterAutospacing="1"/>
              <w:jc w:val="left"/>
              <w:rPr>
                <w:rFonts w:eastAsia="Times New Roman"/>
                <w:noProof/>
                <w:sz w:val="22"/>
                <w:szCs w:val="22"/>
              </w:rPr>
            </w:pPr>
            <w:r>
              <w:rPr>
                <w:noProof/>
                <w:sz w:val="22"/>
              </w:rPr>
              <w:t>Règlement (UE) 2016/425 du Parlement européen et du Conseil du 9 mars 2016 relatif aux équipements de protection individuelle et abrogeant la directive 89/686/CEE du Conseil</w:t>
            </w:r>
            <w:r>
              <w:rPr>
                <w:rStyle w:val="FootnoteReference"/>
                <w:noProof/>
                <w:sz w:val="22"/>
              </w:rPr>
              <w:footnoteReference w:id="15"/>
            </w:r>
          </w:p>
          <w:p>
            <w:pPr>
              <w:spacing w:before="100" w:beforeAutospacing="1" w:after="100" w:afterAutospacing="1"/>
              <w:jc w:val="left"/>
              <w:rPr>
                <w:rStyle w:val="Strong"/>
                <w:b w:val="0"/>
                <w:noProof/>
                <w:sz w:val="22"/>
              </w:rPr>
            </w:pPr>
            <w:r>
              <w:rPr>
                <w:noProof/>
                <w:sz w:val="22"/>
              </w:rPr>
              <w:t>Calendrier: dans un délai de cinq ans après l’entrée en vigueur du présent accord</w:t>
            </w:r>
          </w:p>
        </w:tc>
      </w:tr>
      <w:tr>
        <w:tc>
          <w:tcPr>
            <w:tcW w:w="1000" w:type="dxa"/>
          </w:tcPr>
          <w:p>
            <w:pPr>
              <w:spacing w:before="100" w:beforeAutospacing="1" w:after="100" w:afterAutospacing="1"/>
              <w:rPr>
                <w:rFonts w:eastAsia="Times New Roman"/>
                <w:noProof/>
                <w:szCs w:val="24"/>
              </w:rPr>
            </w:pPr>
            <w:r>
              <w:rPr>
                <w:noProof/>
              </w:rPr>
              <w:t>16.</w:t>
            </w:r>
          </w:p>
        </w:tc>
        <w:tc>
          <w:tcPr>
            <w:tcW w:w="8000" w:type="dxa"/>
          </w:tcPr>
          <w:p>
            <w:pPr>
              <w:spacing w:before="100" w:beforeAutospacing="1" w:after="100" w:afterAutospacing="1"/>
              <w:jc w:val="left"/>
              <w:rPr>
                <w:rFonts w:eastAsia="Times New Roman"/>
                <w:noProof/>
                <w:sz w:val="22"/>
                <w:szCs w:val="22"/>
              </w:rPr>
            </w:pPr>
            <w:r>
              <w:rPr>
                <w:noProof/>
                <w:sz w:val="22"/>
              </w:rPr>
              <w:t>Directive 98/37/CE du Parlement européen et du Conseil du 22 juin 1998 concernant le rapprochement des législations des États membres relatives aux machines</w:t>
            </w:r>
            <w:r>
              <w:rPr>
                <w:rStyle w:val="FootnoteReference"/>
                <w:noProof/>
                <w:sz w:val="22"/>
              </w:rPr>
              <w:footnoteReference w:id="16"/>
            </w:r>
          </w:p>
          <w:p>
            <w:pPr>
              <w:spacing w:before="100" w:beforeAutospacing="1" w:after="100" w:afterAutospacing="1"/>
              <w:jc w:val="left"/>
              <w:rPr>
                <w:rFonts w:eastAsia="Times New Roman"/>
                <w:bCs/>
                <w:noProof/>
                <w:sz w:val="22"/>
              </w:rPr>
            </w:pPr>
            <w:r>
              <w:rPr>
                <w:noProof/>
                <w:sz w:val="22"/>
              </w:rPr>
              <w:t>Calendrier: dans un délai de cinq ans après l’entrée en vigueur du présent accord</w:t>
            </w:r>
          </w:p>
        </w:tc>
      </w:tr>
      <w:tr>
        <w:tc>
          <w:tcPr>
            <w:tcW w:w="1000" w:type="dxa"/>
          </w:tcPr>
          <w:p>
            <w:pPr>
              <w:spacing w:before="100" w:beforeAutospacing="1" w:after="100" w:afterAutospacing="1"/>
              <w:rPr>
                <w:rFonts w:eastAsia="Times New Roman"/>
                <w:noProof/>
                <w:szCs w:val="24"/>
              </w:rPr>
            </w:pPr>
            <w:r>
              <w:rPr>
                <w:noProof/>
              </w:rPr>
              <w:t>17.</w:t>
            </w:r>
          </w:p>
        </w:tc>
        <w:tc>
          <w:tcPr>
            <w:tcW w:w="8000" w:type="dxa"/>
          </w:tcPr>
          <w:p>
            <w:pPr>
              <w:spacing w:before="100" w:beforeAutospacing="1" w:after="100" w:afterAutospacing="1"/>
              <w:jc w:val="left"/>
              <w:rPr>
                <w:rFonts w:eastAsia="Times New Roman"/>
                <w:noProof/>
                <w:sz w:val="22"/>
                <w:szCs w:val="22"/>
              </w:rPr>
            </w:pPr>
            <w:r>
              <w:rPr>
                <w:noProof/>
                <w:sz w:val="22"/>
              </w:rPr>
              <w:t>Directive 2009/48/CE du Parlement européen et du Conseil du 18 juin 2009 relative à la sécurité des jouets</w:t>
            </w:r>
            <w:r>
              <w:rPr>
                <w:rStyle w:val="FootnoteReference"/>
                <w:noProof/>
                <w:sz w:val="22"/>
              </w:rPr>
              <w:footnoteReference w:id="17"/>
            </w:r>
          </w:p>
          <w:p>
            <w:pPr>
              <w:spacing w:before="100" w:beforeAutospacing="1" w:after="100" w:afterAutospacing="1"/>
              <w:jc w:val="left"/>
              <w:rPr>
                <w:rFonts w:eastAsia="Times New Roman"/>
                <w:noProof/>
                <w:sz w:val="22"/>
              </w:rPr>
            </w:pPr>
            <w:r>
              <w:rPr>
                <w:noProof/>
                <w:sz w:val="22"/>
              </w:rPr>
              <w:t>Calendrier: dans un délai de cinq ans après l’entrée en vigueur du présent accord</w:t>
            </w:r>
          </w:p>
        </w:tc>
      </w:tr>
      <w:tr>
        <w:tc>
          <w:tcPr>
            <w:tcW w:w="1000" w:type="dxa"/>
          </w:tcPr>
          <w:p>
            <w:pPr>
              <w:spacing w:before="100" w:beforeAutospacing="1" w:after="100" w:afterAutospacing="1"/>
              <w:rPr>
                <w:rFonts w:eastAsia="Times New Roman"/>
                <w:noProof/>
                <w:szCs w:val="24"/>
              </w:rPr>
            </w:pPr>
            <w:r>
              <w:rPr>
                <w:noProof/>
              </w:rPr>
              <w:t>18.</w:t>
            </w:r>
          </w:p>
        </w:tc>
        <w:tc>
          <w:tcPr>
            <w:tcW w:w="8000" w:type="dxa"/>
          </w:tcPr>
          <w:p>
            <w:pPr>
              <w:spacing w:before="100" w:beforeAutospacing="1" w:after="100" w:afterAutospacing="1"/>
              <w:jc w:val="left"/>
              <w:rPr>
                <w:rFonts w:eastAsia="Times New Roman"/>
                <w:noProof/>
                <w:sz w:val="22"/>
                <w:szCs w:val="22"/>
              </w:rPr>
            </w:pPr>
            <w:r>
              <w:rPr>
                <w:noProof/>
                <w:sz w:val="22"/>
              </w:rPr>
              <w:t>Règlement (UE) nº 305/2011 du Parlement européen et du Conseil du 9 mars 2011 établissant des conditions harmonisées de commercialisation pour les produits de construction et abrogeant la directive 89/106/CEE du Conseil</w:t>
            </w:r>
            <w:r>
              <w:rPr>
                <w:rStyle w:val="FootnoteReference"/>
                <w:noProof/>
                <w:sz w:val="22"/>
              </w:rPr>
              <w:footnoteReference w:id="18"/>
            </w:r>
          </w:p>
          <w:p>
            <w:pPr>
              <w:spacing w:before="100" w:beforeAutospacing="1" w:after="100" w:afterAutospacing="1"/>
              <w:jc w:val="left"/>
              <w:rPr>
                <w:rFonts w:eastAsia="Times New Roman"/>
                <w:noProof/>
                <w:sz w:val="22"/>
              </w:rPr>
            </w:pPr>
            <w:r>
              <w:rPr>
                <w:noProof/>
                <w:sz w:val="22"/>
              </w:rPr>
              <w:t>Calendrier: dans un délai de huit ans après l’entrée en vigueur du présent accord</w:t>
            </w:r>
          </w:p>
        </w:tc>
      </w:tr>
      <w:tr>
        <w:tc>
          <w:tcPr>
            <w:tcW w:w="1000" w:type="dxa"/>
          </w:tcPr>
          <w:p>
            <w:pPr>
              <w:spacing w:before="100" w:beforeAutospacing="1" w:after="100" w:afterAutospacing="1"/>
              <w:rPr>
                <w:rFonts w:eastAsia="Times New Roman"/>
                <w:noProof/>
                <w:szCs w:val="24"/>
              </w:rPr>
            </w:pPr>
            <w:r>
              <w:rPr>
                <w:noProof/>
              </w:rPr>
              <w:t>19.</w:t>
            </w:r>
          </w:p>
        </w:tc>
        <w:tc>
          <w:tcPr>
            <w:tcW w:w="8000" w:type="dxa"/>
          </w:tcPr>
          <w:p>
            <w:pPr>
              <w:spacing w:before="100" w:beforeAutospacing="1" w:after="100" w:afterAutospacing="1"/>
              <w:jc w:val="left"/>
              <w:rPr>
                <w:rFonts w:eastAsia="Times New Roman"/>
                <w:noProof/>
                <w:sz w:val="22"/>
                <w:szCs w:val="22"/>
              </w:rPr>
            </w:pPr>
            <w:r>
              <w:rPr>
                <w:noProof/>
                <w:sz w:val="22"/>
              </w:rPr>
              <w:t>Directive 2014/31/UE du Parlement européen et du Conseil du 26 février 2014 relative à l’harmonisation des législations des États membres concernant la mise à disposition sur le marché des instruments de pesage à fonctionnement non automatique (refonte)</w:t>
            </w:r>
            <w:r>
              <w:rPr>
                <w:rStyle w:val="FootnoteReference"/>
                <w:noProof/>
                <w:sz w:val="22"/>
              </w:rPr>
              <w:footnoteReference w:id="19"/>
            </w:r>
          </w:p>
          <w:p>
            <w:pPr>
              <w:spacing w:before="100" w:beforeAutospacing="1" w:after="100" w:afterAutospacing="1"/>
              <w:jc w:val="left"/>
              <w:rPr>
                <w:rFonts w:eastAsia="Times New Roman"/>
                <w:noProof/>
                <w:sz w:val="22"/>
              </w:rPr>
            </w:pPr>
            <w:r>
              <w:rPr>
                <w:noProof/>
                <w:sz w:val="22"/>
              </w:rPr>
              <w:t>Calendrier: dans un délai de huit ans après l’entrée en vigueur du présent accord</w:t>
            </w:r>
          </w:p>
        </w:tc>
      </w:tr>
      <w:tr>
        <w:tc>
          <w:tcPr>
            <w:tcW w:w="1000" w:type="dxa"/>
          </w:tcPr>
          <w:p>
            <w:pPr>
              <w:spacing w:before="100" w:beforeAutospacing="1" w:after="100" w:afterAutospacing="1"/>
              <w:rPr>
                <w:rFonts w:eastAsia="Times New Roman"/>
                <w:noProof/>
                <w:szCs w:val="24"/>
              </w:rPr>
            </w:pPr>
            <w:r>
              <w:rPr>
                <w:noProof/>
              </w:rPr>
              <w:t>20.</w:t>
            </w:r>
          </w:p>
        </w:tc>
        <w:tc>
          <w:tcPr>
            <w:tcW w:w="8000" w:type="dxa"/>
          </w:tcPr>
          <w:p>
            <w:pPr>
              <w:spacing w:before="100" w:beforeAutospacing="1" w:after="100" w:afterAutospacing="1"/>
              <w:jc w:val="left"/>
              <w:rPr>
                <w:rFonts w:eastAsia="Times New Roman"/>
                <w:noProof/>
                <w:sz w:val="22"/>
                <w:szCs w:val="22"/>
              </w:rPr>
            </w:pPr>
            <w:r>
              <w:rPr>
                <w:noProof/>
                <w:sz w:val="22"/>
              </w:rPr>
              <w:t>Directive 2014/32/UE du Parlement européen et du Conseil du 26 février 2014 relative à l’harmonisation des législations des États membres concernant la mise à disposition sur le marché d’instruments de mesure (refonte)</w:t>
            </w:r>
            <w:r>
              <w:rPr>
                <w:rStyle w:val="FootnoteReference"/>
                <w:noProof/>
                <w:sz w:val="22"/>
              </w:rPr>
              <w:footnoteReference w:id="20"/>
            </w:r>
          </w:p>
          <w:p>
            <w:pPr>
              <w:spacing w:before="100" w:beforeAutospacing="1" w:after="100" w:afterAutospacing="1"/>
              <w:jc w:val="left"/>
              <w:rPr>
                <w:noProof/>
                <w:sz w:val="22"/>
              </w:rPr>
            </w:pPr>
            <w:r>
              <w:rPr>
                <w:noProof/>
                <w:sz w:val="22"/>
              </w:rPr>
              <w:t>Calendrier: dans un délai de huit ans après l’entrée en vigueur du présent accord</w:t>
            </w:r>
          </w:p>
        </w:tc>
      </w:tr>
    </w:tbl>
    <w:p>
      <w:pPr>
        <w:spacing w:before="0" w:after="0"/>
        <w:jc w:val="left"/>
        <w:rPr>
          <w:rFonts w:eastAsia="Times New Roman"/>
          <w:noProof/>
          <w:sz w:val="22"/>
        </w:rPr>
      </w:pPr>
    </w:p>
    <w:p>
      <w:pPr>
        <w:rPr>
          <w:noProof/>
        </w:rPr>
      </w:pPr>
      <w:r>
        <w:rPr>
          <w:noProof/>
        </w:rPr>
        <w:br w:type="page"/>
      </w:r>
    </w:p>
    <w:p>
      <w:pPr>
        <w:spacing w:after="240"/>
        <w:jc w:val="center"/>
        <w:rPr>
          <w:b/>
          <w:caps/>
          <w:noProof/>
        </w:rPr>
      </w:pPr>
      <w:r>
        <w:rPr>
          <w:b/>
          <w:caps/>
          <w:noProof/>
        </w:rPr>
        <w:t>Projet de</w:t>
      </w:r>
    </w:p>
    <w:p>
      <w:pPr>
        <w:jc w:val="center"/>
        <w:rPr>
          <w:b/>
          <w:caps/>
          <w:noProof/>
        </w:rPr>
      </w:pPr>
      <w:r>
        <w:rPr>
          <w:b/>
          <w:caps/>
          <w:noProof/>
        </w:rPr>
        <w:t>Décision nº 2/2018 du comité d’association UE-Géorgie dans sa configuration «Commerce»</w:t>
      </w:r>
    </w:p>
    <w:p>
      <w:pPr>
        <w:jc w:val="center"/>
        <w:rPr>
          <w:b/>
          <w:noProof/>
        </w:rPr>
      </w:pPr>
      <w:r>
        <w:rPr>
          <w:b/>
          <w:noProof/>
        </w:rPr>
        <w:t xml:space="preserve">du … 2018 </w:t>
      </w:r>
    </w:p>
    <w:p>
      <w:pPr>
        <w:spacing w:after="240"/>
        <w:jc w:val="center"/>
        <w:rPr>
          <w:b/>
          <w:noProof/>
          <w:szCs w:val="24"/>
        </w:rPr>
      </w:pPr>
      <w:r>
        <w:rPr>
          <w:b/>
          <w:noProof/>
        </w:rPr>
        <w:t xml:space="preserve">actualisant l’annexe XVI de l’accord d’association </w:t>
      </w:r>
    </w:p>
    <w:p>
      <w:pPr>
        <w:spacing w:line="276" w:lineRule="auto"/>
        <w:rPr>
          <w:noProof/>
        </w:rPr>
      </w:pPr>
      <w:r>
        <w:rPr>
          <w:noProof/>
        </w:rPr>
        <w:t>LE COMITÉ D’ASSOCIATION DANS SA CONFIGURATION «COMMERCE»,</w:t>
      </w:r>
      <w:r>
        <w:rPr>
          <w:noProof/>
        </w:rPr>
        <w:tab/>
      </w:r>
    </w:p>
    <w:p>
      <w:pPr>
        <w:rPr>
          <w:noProof/>
        </w:rPr>
      </w:pPr>
      <w:r>
        <w:rPr>
          <w:noProof/>
        </w:rPr>
        <w:t>vu l’accord d’association entre l’Union européenne et la Communauté européenne de l’énergie atomique et leurs États membres, d’une part, et la Géorgie, d’autre part, signé à Bruxelles le 16 juin 2014, et notamment ses articles 142, 146 et 408,</w:t>
      </w:r>
    </w:p>
    <w:p>
      <w:pPr>
        <w:rPr>
          <w:noProof/>
        </w:rPr>
      </w:pPr>
      <w:r>
        <w:rPr>
          <w:noProof/>
        </w:rPr>
        <w:t>vu la décision nº 3/2014 du conseil d’association du 17 novembre 2014 relative à la délégation de certains pouvoirs par le conseil d’association au comité d’association dans sa configuration «Commerce»</w:t>
      </w:r>
      <w:r>
        <w:rPr>
          <w:rStyle w:val="FootnoteReference"/>
          <w:noProof/>
        </w:rPr>
        <w:footnoteReference w:id="21"/>
      </w:r>
      <w:r>
        <w:rPr>
          <w:noProof/>
        </w:rPr>
        <w:t>,</w:t>
      </w:r>
    </w:p>
    <w:p>
      <w:pPr>
        <w:rPr>
          <w:noProof/>
        </w:rPr>
      </w:pPr>
      <w:r>
        <w:rPr>
          <w:noProof/>
        </w:rPr>
        <w:t>considérant ce qui suit:</w:t>
      </w:r>
    </w:p>
    <w:p>
      <w:pPr>
        <w:pStyle w:val="ManualConsidrant"/>
        <w:rPr>
          <w:noProof/>
          <w:color w:val="000000"/>
        </w:rPr>
      </w:pPr>
      <w:r>
        <w:rPr>
          <w:noProof/>
        </w:rPr>
        <w:t>(1)</w:t>
      </w:r>
      <w:r>
        <w:rPr>
          <w:noProof/>
        </w:rPr>
        <w:tab/>
        <w:t>Conformément à l’article 431 de l’accord d’association entre l’Union européenne et la Communauté européenne de l’énergie atomique et leurs États membres, d’une part, et la Géorgie, d’autre part (ci-après l’«accord»), l’accord est entré en vigueur le 1</w:t>
      </w:r>
      <w:r>
        <w:rPr>
          <w:noProof/>
          <w:vertAlign w:val="superscript"/>
        </w:rPr>
        <w:t>er</w:t>
      </w:r>
      <w:r>
        <w:rPr>
          <w:noProof/>
        </w:rPr>
        <w:t xml:space="preserve"> juillet 2016. </w:t>
      </w:r>
    </w:p>
    <w:p>
      <w:pPr>
        <w:pStyle w:val="ManualConsidrant"/>
        <w:rPr>
          <w:noProof/>
        </w:rPr>
      </w:pPr>
      <w:r>
        <w:rPr>
          <w:noProof/>
        </w:rPr>
        <w:t>(2)</w:t>
      </w:r>
      <w:r>
        <w:rPr>
          <w:noProof/>
        </w:rPr>
        <w:tab/>
        <w:t xml:space="preserve">En vertu de l’article 142 de l’accord, les seuils de valeur applicables aux marchés publics, établis à l’annexe XVI-A, doivent être révisés régulièrement, à partir de l’année de l’entrée en vigueur de l’accord, et les seuils ainsi révisés doivent être adoptés par décision du comité d’association dans sa configuration «Commerce». </w:t>
      </w:r>
    </w:p>
    <w:p>
      <w:pPr>
        <w:pStyle w:val="ManualConsidrant"/>
        <w:rPr>
          <w:noProof/>
        </w:rPr>
      </w:pPr>
      <w:r>
        <w:rPr>
          <w:noProof/>
        </w:rPr>
        <w:t>(3)</w:t>
      </w:r>
      <w:r>
        <w:rPr>
          <w:noProof/>
        </w:rPr>
        <w:tab/>
        <w:t>En vertu de l’article 406, paragraphe 3, de l’accord, le conseil d’association UE-Géorgie est habilité à actualiser ou à modifier les annexes de l’accord. Par la décision nº 1/2014 du 17 novembre 2014, le conseil d’association a habilité le comité d’association dans sa configuration «Commerce» à actualiser ou à modifier certaines annexes liées au commerce.</w:t>
      </w:r>
    </w:p>
    <w:p>
      <w:pPr>
        <w:pStyle w:val="ManualConsidrant"/>
        <w:rPr>
          <w:noProof/>
        </w:rPr>
      </w:pPr>
      <w:r>
        <w:rPr>
          <w:noProof/>
        </w:rPr>
        <w:t>(4)</w:t>
      </w:r>
      <w:r>
        <w:rPr>
          <w:noProof/>
        </w:rPr>
        <w:tab/>
        <w:t xml:space="preserve">L’article 146 de l’accord prévoit que la Géorgie doit veiller à rendre sa législation en matière de marchés publics progressivement compatible avec l’acquis pertinent de l’Union selon le calendrier prévu à l’annexe XVI-B de l’accord. </w:t>
      </w:r>
    </w:p>
    <w:p>
      <w:pPr>
        <w:pStyle w:val="ManualConsidrant"/>
        <w:rPr>
          <w:noProof/>
        </w:rPr>
      </w:pPr>
      <w:r>
        <w:rPr>
          <w:noProof/>
        </w:rPr>
        <w:t>(5)</w:t>
      </w:r>
      <w:r>
        <w:rPr>
          <w:noProof/>
        </w:rPr>
        <w:tab/>
        <w:t>Plusieurs actes de l’Union énumérés à l’annexe XVI de l’accord ont fait l’objet d’une refonte ou ont été abrogés et remplacés par un nouvel acte de l’Union depuis que l’accord a été paraphé, le 29 novembre 2013, et de nouveaux actes de l’Union ont été notifiés à la Géorgie:</w:t>
      </w:r>
    </w:p>
    <w:p>
      <w:pPr>
        <w:pStyle w:val="Point1"/>
        <w:rPr>
          <w:noProof/>
        </w:rPr>
      </w:pPr>
      <w:r>
        <w:rPr>
          <w:noProof/>
        </w:rPr>
        <w:t>a)</w:t>
      </w:r>
      <w:r>
        <w:rPr>
          <w:noProof/>
        </w:rPr>
        <w:tab/>
        <w:t>la directive 2014/23/UE du Parlement européen et du Conseil du 26 février 2014 sur l’attribution de contrats de concession</w:t>
      </w:r>
      <w:r>
        <w:rPr>
          <w:rStyle w:val="FootnoteReference"/>
          <w:noProof/>
        </w:rPr>
        <w:footnoteReference w:id="22"/>
      </w:r>
      <w:r>
        <w:rPr>
          <w:noProof/>
        </w:rPr>
        <w:t xml:space="preserve">; </w:t>
      </w:r>
    </w:p>
    <w:p>
      <w:pPr>
        <w:pStyle w:val="Point1"/>
        <w:rPr>
          <w:noProof/>
        </w:rPr>
      </w:pPr>
      <w:r>
        <w:rPr>
          <w:noProof/>
        </w:rPr>
        <w:t>b)</w:t>
      </w:r>
      <w:r>
        <w:rPr>
          <w:noProof/>
        </w:rPr>
        <w:tab/>
        <w:t>la directive 2014/24/UE du Parlement européen et du Conseil du 26 février 2014 sur la passation des marchés publics et abrogeant la directive 2004/18/CE</w:t>
      </w:r>
      <w:r>
        <w:rPr>
          <w:rStyle w:val="FootnoteReference"/>
          <w:noProof/>
        </w:rPr>
        <w:footnoteReference w:id="23"/>
      </w:r>
      <w:r>
        <w:rPr>
          <w:noProof/>
        </w:rPr>
        <w:t>;</w:t>
      </w:r>
    </w:p>
    <w:p>
      <w:pPr>
        <w:pStyle w:val="Point1"/>
        <w:rPr>
          <w:noProof/>
        </w:rPr>
      </w:pPr>
      <w:r>
        <w:rPr>
          <w:noProof/>
        </w:rPr>
        <w:t>c)</w:t>
      </w:r>
      <w:r>
        <w:rPr>
          <w:noProof/>
        </w:rPr>
        <w:tab/>
        <w:t>la directive 2014/25/UE du Parlement européen et du Conseil du 26 février 2014 relative à la passation de marchés par des entités opérant dans les secteurs de l’eau, de l’énergie, des transports et des services postaux et abrogeant la directive 2004/17/CE</w:t>
      </w:r>
      <w:r>
        <w:rPr>
          <w:rStyle w:val="FootnoteReference"/>
          <w:noProof/>
        </w:rPr>
        <w:footnoteReference w:id="24"/>
      </w:r>
      <w:r>
        <w:rPr>
          <w:noProof/>
        </w:rPr>
        <w:t>.</w:t>
      </w:r>
    </w:p>
    <w:p>
      <w:pPr>
        <w:pStyle w:val="ManualConsidrant"/>
        <w:rPr>
          <w:noProof/>
        </w:rPr>
      </w:pPr>
      <w:r>
        <w:rPr>
          <w:noProof/>
        </w:rPr>
        <w:t>(6)</w:t>
      </w:r>
      <w:r>
        <w:rPr>
          <w:noProof/>
        </w:rPr>
        <w:tab/>
        <w:t xml:space="preserve">Il est nécessaire d’actualiser l’annexe XVI de l’accord afin de tenir compte de l’évolution de l’acquis de l’Union qui y est énuméré, conformément aux articles 142 et 146. </w:t>
      </w:r>
    </w:p>
    <w:p>
      <w:pPr>
        <w:pStyle w:val="ManualConsidrant"/>
        <w:rPr>
          <w:noProof/>
        </w:rPr>
      </w:pPr>
      <w:r>
        <w:rPr>
          <w:noProof/>
        </w:rPr>
        <w:t>(7)</w:t>
      </w:r>
      <w:r>
        <w:rPr>
          <w:noProof/>
        </w:rPr>
        <w:tab/>
        <w:t xml:space="preserve">Par souci de clarté, l’annexe XVI devrait être actualisée dans sa totalité et remplacée par le texte figurant dans l’appendice de la présente décision, </w:t>
      </w:r>
    </w:p>
    <w:p>
      <w:pPr>
        <w:rPr>
          <w:noProof/>
        </w:rPr>
      </w:pPr>
      <w:r>
        <w:rPr>
          <w:noProof/>
        </w:rPr>
        <w:t>A ADOPTÉ LA PRÉSENTE DÉCISION:</w:t>
      </w:r>
    </w:p>
    <w:p>
      <w:pPr>
        <w:pStyle w:val="Titrearticle"/>
        <w:rPr>
          <w:noProof/>
        </w:rPr>
      </w:pPr>
      <w:r>
        <w:rPr>
          <w:noProof/>
        </w:rPr>
        <w:t>Article premier</w:t>
      </w:r>
    </w:p>
    <w:p>
      <w:pPr>
        <w:rPr>
          <w:noProof/>
        </w:rPr>
      </w:pPr>
      <w:r>
        <w:rPr>
          <w:noProof/>
        </w:rPr>
        <w:t>L’annexe XVI de l’accord d’association entre l’Union européenne et la Communauté européenne de l’énergie atomique et leurs États membres, d’une part, et la Géorgie, d’autre part, est remplacée par l’annexe figurant dans l’appendice de la présente décision.</w:t>
      </w:r>
    </w:p>
    <w:p>
      <w:pPr>
        <w:pStyle w:val="Titrearticle"/>
        <w:rPr>
          <w:i w:val="0"/>
          <w:noProof/>
        </w:rPr>
      </w:pPr>
      <w:r>
        <w:rPr>
          <w:noProof/>
        </w:rPr>
        <w:t>Article 2</w:t>
      </w:r>
    </w:p>
    <w:p>
      <w:pPr>
        <w:rPr>
          <w:noProof/>
        </w:rPr>
      </w:pPr>
      <w:r>
        <w:rPr>
          <w:noProof/>
        </w:rPr>
        <w:t>La présente décision entre en vigueur le jour de son adoption.</w:t>
      </w:r>
    </w:p>
    <w:p>
      <w:pPr>
        <w:rPr>
          <w:noProof/>
        </w:rPr>
      </w:pPr>
      <w:r>
        <w:rPr>
          <w:noProof/>
        </w:rPr>
        <w:t>Fait à …, le …</w:t>
      </w:r>
    </w:p>
    <w:tbl>
      <w:tblPr>
        <w:tblW w:w="0" w:type="auto"/>
        <w:tblLook w:val="04A0" w:firstRow="1" w:lastRow="0" w:firstColumn="1" w:lastColumn="0" w:noHBand="0" w:noVBand="1"/>
      </w:tblPr>
      <w:tblGrid>
        <w:gridCol w:w="4643"/>
        <w:gridCol w:w="4644"/>
      </w:tblGrid>
      <w:tr>
        <w:tc>
          <w:tcPr>
            <w:tcW w:w="4643" w:type="dxa"/>
            <w:shd w:val="clear" w:color="auto" w:fill="auto"/>
          </w:tcPr>
          <w:p>
            <w:pPr>
              <w:ind w:left="2160" w:firstLine="720"/>
              <w:jc w:val="center"/>
              <w:rPr>
                <w:rFonts w:eastAsia="Times New Roman"/>
                <w:noProof/>
                <w:szCs w:val="24"/>
              </w:rPr>
            </w:pPr>
          </w:p>
        </w:tc>
        <w:tc>
          <w:tcPr>
            <w:tcW w:w="4644" w:type="dxa"/>
            <w:shd w:val="clear" w:color="auto" w:fill="auto"/>
          </w:tcPr>
          <w:p>
            <w:pPr>
              <w:spacing w:before="0" w:after="0"/>
              <w:rPr>
                <w:i/>
                <w:noProof/>
              </w:rPr>
            </w:pPr>
            <w:r>
              <w:rPr>
                <w:i/>
                <w:noProof/>
              </w:rPr>
              <w:t xml:space="preserve">Par le comité d’association </w:t>
            </w:r>
          </w:p>
          <w:p>
            <w:pPr>
              <w:spacing w:before="0" w:after="0"/>
              <w:rPr>
                <w:i/>
                <w:noProof/>
              </w:rPr>
            </w:pPr>
            <w:r>
              <w:rPr>
                <w:i/>
                <w:noProof/>
              </w:rPr>
              <w:t>dans sa configuration «Commerce»</w:t>
            </w:r>
          </w:p>
          <w:p>
            <w:pPr>
              <w:spacing w:before="0" w:after="0"/>
              <w:rPr>
                <w:i/>
                <w:noProof/>
              </w:rPr>
            </w:pPr>
          </w:p>
        </w:tc>
      </w:tr>
      <w:tr>
        <w:tc>
          <w:tcPr>
            <w:tcW w:w="4643" w:type="dxa"/>
            <w:shd w:val="clear" w:color="auto" w:fill="auto"/>
          </w:tcPr>
          <w:p>
            <w:pPr>
              <w:rPr>
                <w:rFonts w:eastAsia="Times New Roman"/>
                <w:noProof/>
                <w:szCs w:val="24"/>
              </w:rPr>
            </w:pPr>
          </w:p>
        </w:tc>
        <w:tc>
          <w:tcPr>
            <w:tcW w:w="4644" w:type="dxa"/>
            <w:shd w:val="clear" w:color="auto" w:fill="auto"/>
          </w:tcPr>
          <w:p>
            <w:pPr>
              <w:rPr>
                <w:rFonts w:eastAsia="Times New Roman"/>
                <w:i/>
                <w:noProof/>
                <w:szCs w:val="24"/>
              </w:rPr>
            </w:pPr>
            <w:r>
              <w:rPr>
                <w:i/>
                <w:noProof/>
              </w:rPr>
              <w:t>Le président</w:t>
            </w:r>
          </w:p>
        </w:tc>
      </w:tr>
    </w:tbl>
    <w:p>
      <w:pPr>
        <w:jc w:val="center"/>
        <w:rPr>
          <w:noProof/>
        </w:rPr>
        <w:sectPr>
          <w:pgSz w:w="11907" w:h="16839"/>
          <w:pgMar w:top="1134" w:right="1418" w:bottom="1134" w:left="1418" w:header="720" w:footer="720" w:gutter="0"/>
          <w:cols w:space="720"/>
          <w:docGrid w:linePitch="326"/>
        </w:sectPr>
      </w:pPr>
    </w:p>
    <w:p>
      <w:pPr>
        <w:jc w:val="right"/>
        <w:rPr>
          <w:rFonts w:ascii="Times New Roman Bold" w:hAnsi="Times New Roman Bold"/>
          <w:caps/>
          <w:noProof/>
        </w:rPr>
      </w:pPr>
      <w:r>
        <w:rPr>
          <w:b/>
          <w:noProof/>
          <w:u w:val="single"/>
        </w:rPr>
        <w:t>Appendice</w:t>
      </w:r>
    </w:p>
    <w:p>
      <w:pPr>
        <w:jc w:val="center"/>
        <w:rPr>
          <w:noProof/>
          <w:color w:val="000000"/>
          <w:szCs w:val="24"/>
        </w:rPr>
      </w:pPr>
      <w:r>
        <w:rPr>
          <w:b/>
          <w:caps/>
          <w:noProof/>
          <w:color w:val="000000"/>
        </w:rPr>
        <w:t>ACTUALISATION DE L’ANNEXE XVI DE L’ACCORD</w:t>
      </w:r>
    </w:p>
    <w:p>
      <w:pPr>
        <w:jc w:val="center"/>
        <w:rPr>
          <w:b/>
          <w:caps/>
          <w:noProof/>
          <w:color w:val="000000"/>
          <w:szCs w:val="24"/>
        </w:rPr>
      </w:pPr>
      <w:r>
        <w:rPr>
          <w:b/>
          <w:caps/>
          <w:noProof/>
          <w:color w:val="000000"/>
        </w:rPr>
        <w:t>Marchés publics</w:t>
      </w:r>
    </w:p>
    <w:p>
      <w:pPr>
        <w:jc w:val="center"/>
        <w:rPr>
          <w:b/>
          <w:noProof/>
          <w:color w:val="000000"/>
          <w:szCs w:val="24"/>
        </w:rPr>
      </w:pPr>
      <w:r>
        <w:rPr>
          <w:b/>
          <w:caps/>
          <w:noProof/>
          <w:color w:val="000000"/>
        </w:rPr>
        <w:t xml:space="preserve">Annexe XVI-A </w:t>
      </w:r>
    </w:p>
    <w:p>
      <w:pPr>
        <w:jc w:val="center"/>
        <w:rPr>
          <w:b/>
          <w:caps/>
          <w:noProof/>
          <w:color w:val="000000"/>
          <w:szCs w:val="24"/>
        </w:rPr>
      </w:pPr>
      <w:r>
        <w:rPr>
          <w:b/>
          <w:caps/>
          <w:noProof/>
          <w:color w:val="000000"/>
        </w:rPr>
        <w:t>Seuils</w:t>
      </w:r>
    </w:p>
    <w:p>
      <w:pPr>
        <w:pStyle w:val="ManualNumPar1"/>
        <w:rPr>
          <w:noProof/>
        </w:rPr>
      </w:pPr>
      <w:r>
        <w:rPr>
          <w:noProof/>
        </w:rPr>
        <w:t>1.</w:t>
      </w:r>
      <w:r>
        <w:rPr>
          <w:noProof/>
        </w:rPr>
        <w:tab/>
        <w:t>Les seuils de valeur ci-après, visés à l’article 142, paragraphe 3, du présent accord, sont valables pour les deux parties:</w:t>
      </w:r>
    </w:p>
    <w:p>
      <w:pPr>
        <w:pStyle w:val="Point1"/>
        <w:rPr>
          <w:noProof/>
        </w:rPr>
      </w:pPr>
      <w:r>
        <w:rPr>
          <w:noProof/>
        </w:rPr>
        <w:t>a)</w:t>
      </w:r>
      <w:r>
        <w:rPr>
          <w:noProof/>
        </w:rPr>
        <w:tab/>
        <w:t>144 000 EUR pour les marchés publics de fournitures et de services passés par des autorités gouvernementales centrales et pour les concours organisés par celles-ci;</w:t>
      </w:r>
    </w:p>
    <w:p>
      <w:pPr>
        <w:pStyle w:val="Point1"/>
        <w:rPr>
          <w:noProof/>
        </w:rPr>
      </w:pPr>
      <w:r>
        <w:rPr>
          <w:noProof/>
        </w:rPr>
        <w:t>b)</w:t>
      </w:r>
      <w:r>
        <w:rPr>
          <w:noProof/>
        </w:rPr>
        <w:tab/>
        <w:t>221 000 EUR pour les marchés publics de fournitures et de services ne relevant pas du point a);</w:t>
      </w:r>
    </w:p>
    <w:p>
      <w:pPr>
        <w:pStyle w:val="Point1"/>
        <w:rPr>
          <w:noProof/>
        </w:rPr>
      </w:pPr>
      <w:r>
        <w:rPr>
          <w:noProof/>
        </w:rPr>
        <w:t>c)</w:t>
      </w:r>
      <w:r>
        <w:rPr>
          <w:noProof/>
        </w:rPr>
        <w:tab/>
        <w:t>5 548 000 EUR pour les marchés publics de travaux;</w:t>
      </w:r>
    </w:p>
    <w:p>
      <w:pPr>
        <w:pStyle w:val="Point1"/>
        <w:rPr>
          <w:noProof/>
        </w:rPr>
      </w:pPr>
      <w:r>
        <w:rPr>
          <w:noProof/>
        </w:rPr>
        <w:t>d)</w:t>
      </w:r>
      <w:r>
        <w:rPr>
          <w:noProof/>
        </w:rPr>
        <w:tab/>
        <w:t>5 548 000 EUR pour les marchés de travaux dans le secteur des services collectifs;</w:t>
      </w:r>
    </w:p>
    <w:p>
      <w:pPr>
        <w:pStyle w:val="Point1"/>
        <w:rPr>
          <w:noProof/>
        </w:rPr>
      </w:pPr>
      <w:r>
        <w:rPr>
          <w:noProof/>
        </w:rPr>
        <w:t>e)</w:t>
      </w:r>
      <w:r>
        <w:rPr>
          <w:noProof/>
        </w:rPr>
        <w:tab/>
        <w:t>5 548 000 EUR pour les concessions;</w:t>
      </w:r>
    </w:p>
    <w:p>
      <w:pPr>
        <w:pStyle w:val="Point1"/>
        <w:rPr>
          <w:noProof/>
        </w:rPr>
      </w:pPr>
      <w:r>
        <w:rPr>
          <w:noProof/>
        </w:rPr>
        <w:t>f)</w:t>
      </w:r>
      <w:r>
        <w:rPr>
          <w:noProof/>
        </w:rPr>
        <w:tab/>
        <w:t>443 000 EUR pour les marchés de fournitures et de services dans le secteur des services collectifs;</w:t>
      </w:r>
    </w:p>
    <w:p>
      <w:pPr>
        <w:pStyle w:val="Point1"/>
        <w:rPr>
          <w:noProof/>
        </w:rPr>
      </w:pPr>
      <w:r>
        <w:rPr>
          <w:noProof/>
        </w:rPr>
        <w:t>g)</w:t>
      </w:r>
      <w:r>
        <w:rPr>
          <w:noProof/>
        </w:rPr>
        <w:tab/>
        <w:t>750 000 EUR pour les marchés publics de services portant sur des services sociaux et d’autres services spécifiques;</w:t>
      </w:r>
    </w:p>
    <w:p>
      <w:pPr>
        <w:pStyle w:val="Point1"/>
        <w:rPr>
          <w:noProof/>
        </w:rPr>
      </w:pPr>
      <w:r>
        <w:rPr>
          <w:noProof/>
        </w:rPr>
        <w:t>h)</w:t>
      </w:r>
      <w:r>
        <w:rPr>
          <w:noProof/>
        </w:rPr>
        <w:tab/>
        <w:t>1 000 000 EUR pour les marchés de services portant sur des services sociaux et d’autres services spécifiques dans le secteur des services collectifs.</w:t>
      </w:r>
    </w:p>
    <w:p>
      <w:pPr>
        <w:jc w:val="center"/>
        <w:rPr>
          <w:b/>
          <w:caps/>
          <w:noProof/>
          <w:color w:val="000000"/>
          <w:szCs w:val="24"/>
        </w:rPr>
        <w:sectPr>
          <w:pgSz w:w="11907" w:h="16839"/>
          <w:pgMar w:top="1134" w:right="1417" w:bottom="1134" w:left="1417" w:header="709" w:footer="709" w:gutter="0"/>
          <w:cols w:space="720"/>
          <w:docGrid w:linePitch="360"/>
        </w:sectPr>
      </w:pPr>
    </w:p>
    <w:p>
      <w:pPr>
        <w:jc w:val="center"/>
        <w:rPr>
          <w:b/>
          <w:noProof/>
          <w:color w:val="000000"/>
          <w:szCs w:val="24"/>
        </w:rPr>
      </w:pPr>
      <w:r>
        <w:rPr>
          <w:b/>
          <w:caps/>
          <w:noProof/>
          <w:color w:val="000000"/>
        </w:rPr>
        <w:t>Annexe XVI-B</w:t>
      </w:r>
    </w:p>
    <w:p>
      <w:pPr>
        <w:jc w:val="center"/>
        <w:rPr>
          <w:b/>
          <w:caps/>
          <w:noProof/>
          <w:color w:val="000000"/>
          <w:szCs w:val="24"/>
        </w:rPr>
      </w:pPr>
      <w:r>
        <w:rPr>
          <w:b/>
          <w:caps/>
          <w:noProof/>
          <w:color w:val="000000"/>
        </w:rPr>
        <w:t xml:space="preserve">Calendrier indicatif relatif aux réformes institutionnelles, au rapprochement et à l’accès aux marchés </w:t>
      </w:r>
      <w:r>
        <w:rPr>
          <w:b/>
          <w:caps/>
          <w:noProof/>
          <w:color w:val="000000"/>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2100"/>
        <w:gridCol w:w="1417"/>
        <w:gridCol w:w="1962"/>
        <w:gridCol w:w="1962"/>
        <w:gridCol w:w="1056"/>
      </w:tblGrid>
      <w:tr>
        <w:tc>
          <w:tcPr>
            <w:tcW w:w="813" w:type="dxa"/>
          </w:tcPr>
          <w:p>
            <w:pPr>
              <w:jc w:val="left"/>
              <w:rPr>
                <w:noProof/>
                <w:color w:val="000000"/>
                <w:szCs w:val="24"/>
              </w:rPr>
            </w:pPr>
            <w:r>
              <w:rPr>
                <w:noProof/>
                <w:color w:val="000000"/>
              </w:rPr>
              <w:t>Phase</w:t>
            </w:r>
          </w:p>
        </w:tc>
        <w:tc>
          <w:tcPr>
            <w:tcW w:w="2550" w:type="dxa"/>
          </w:tcPr>
          <w:p>
            <w:pPr>
              <w:jc w:val="left"/>
              <w:rPr>
                <w:noProof/>
                <w:color w:val="000000"/>
                <w:szCs w:val="24"/>
              </w:rPr>
            </w:pPr>
          </w:p>
        </w:tc>
        <w:tc>
          <w:tcPr>
            <w:tcW w:w="1649" w:type="dxa"/>
          </w:tcPr>
          <w:p>
            <w:pPr>
              <w:jc w:val="left"/>
              <w:rPr>
                <w:noProof/>
                <w:color w:val="000000"/>
                <w:szCs w:val="24"/>
              </w:rPr>
            </w:pPr>
            <w:r>
              <w:rPr>
                <w:noProof/>
                <w:color w:val="000000"/>
              </w:rPr>
              <w:t>Calendrier indicatif</w:t>
            </w:r>
          </w:p>
        </w:tc>
        <w:tc>
          <w:tcPr>
            <w:tcW w:w="1610" w:type="dxa"/>
          </w:tcPr>
          <w:p>
            <w:pPr>
              <w:jc w:val="left"/>
              <w:rPr>
                <w:noProof/>
                <w:color w:val="000000"/>
                <w:szCs w:val="24"/>
              </w:rPr>
            </w:pPr>
            <w:r>
              <w:rPr>
                <w:noProof/>
                <w:color w:val="000000"/>
              </w:rPr>
              <w:t>Accès aux marchés accordé à l’UE par la Géorgie</w:t>
            </w:r>
          </w:p>
        </w:tc>
        <w:tc>
          <w:tcPr>
            <w:tcW w:w="1610" w:type="dxa"/>
          </w:tcPr>
          <w:p>
            <w:pPr>
              <w:jc w:val="left"/>
              <w:rPr>
                <w:noProof/>
                <w:color w:val="000000"/>
                <w:szCs w:val="24"/>
              </w:rPr>
            </w:pPr>
            <w:r>
              <w:rPr>
                <w:noProof/>
                <w:color w:val="000000"/>
              </w:rPr>
              <w:t>Accès aux marchés accordé à la Géorgie par l’UE</w:t>
            </w:r>
          </w:p>
          <w:p>
            <w:pPr>
              <w:jc w:val="left"/>
              <w:rPr>
                <w:noProof/>
                <w:color w:val="000000"/>
                <w:szCs w:val="24"/>
              </w:rPr>
            </w:pPr>
          </w:p>
        </w:tc>
        <w:tc>
          <w:tcPr>
            <w:tcW w:w="1056" w:type="dxa"/>
          </w:tcPr>
          <w:p>
            <w:pPr>
              <w:jc w:val="left"/>
              <w:rPr>
                <w:noProof/>
                <w:color w:val="000000"/>
                <w:szCs w:val="24"/>
              </w:rPr>
            </w:pPr>
          </w:p>
        </w:tc>
      </w:tr>
      <w:tr>
        <w:tc>
          <w:tcPr>
            <w:tcW w:w="813" w:type="dxa"/>
          </w:tcPr>
          <w:p>
            <w:pPr>
              <w:jc w:val="left"/>
              <w:rPr>
                <w:noProof/>
                <w:color w:val="000000"/>
                <w:szCs w:val="24"/>
              </w:rPr>
            </w:pPr>
            <w:r>
              <w:rPr>
                <w:noProof/>
                <w:color w:val="000000"/>
              </w:rPr>
              <w:t>1</w:t>
            </w:r>
          </w:p>
        </w:tc>
        <w:tc>
          <w:tcPr>
            <w:tcW w:w="2550" w:type="dxa"/>
          </w:tcPr>
          <w:p>
            <w:pPr>
              <w:jc w:val="left"/>
              <w:rPr>
                <w:noProof/>
                <w:color w:val="000000"/>
                <w:szCs w:val="24"/>
              </w:rPr>
            </w:pPr>
            <w:r>
              <w:rPr>
                <w:noProof/>
                <w:color w:val="000000"/>
              </w:rPr>
              <w:t xml:space="preserve">Mise en œuvre des dispositions de l’article 143, paragraphe 2, et de l’article 144 du présent accord </w:t>
            </w:r>
          </w:p>
          <w:p>
            <w:pPr>
              <w:jc w:val="left"/>
              <w:rPr>
                <w:noProof/>
                <w:color w:val="000000"/>
                <w:szCs w:val="24"/>
              </w:rPr>
            </w:pPr>
            <w:r>
              <w:rPr>
                <w:noProof/>
                <w:color w:val="000000"/>
              </w:rPr>
              <w:t>Adoption de la stratégie de réforme prévue à l’article 145 du présent accord</w:t>
            </w:r>
          </w:p>
        </w:tc>
        <w:tc>
          <w:tcPr>
            <w:tcW w:w="1649" w:type="dxa"/>
          </w:tcPr>
          <w:p>
            <w:pPr>
              <w:jc w:val="left"/>
              <w:rPr>
                <w:noProof/>
                <w:color w:val="000000"/>
                <w:szCs w:val="24"/>
              </w:rPr>
            </w:pPr>
            <w:r>
              <w:rPr>
                <w:noProof/>
              </w:rPr>
              <w:t>Trois ans après la date d’entrée en vigueur du présent accord</w:t>
            </w:r>
          </w:p>
        </w:tc>
        <w:tc>
          <w:tcPr>
            <w:tcW w:w="1610" w:type="dxa"/>
          </w:tcPr>
          <w:p>
            <w:pPr>
              <w:jc w:val="left"/>
              <w:rPr>
                <w:noProof/>
                <w:color w:val="000000"/>
                <w:szCs w:val="24"/>
              </w:rPr>
            </w:pPr>
            <w:r>
              <w:rPr>
                <w:noProof/>
                <w:color w:val="000000"/>
              </w:rPr>
              <w:t>Fournitures pour les autorités gouvernementales centrales</w:t>
            </w:r>
          </w:p>
        </w:tc>
        <w:tc>
          <w:tcPr>
            <w:tcW w:w="1610" w:type="dxa"/>
          </w:tcPr>
          <w:p>
            <w:pPr>
              <w:jc w:val="left"/>
              <w:rPr>
                <w:noProof/>
                <w:color w:val="000000"/>
                <w:szCs w:val="24"/>
              </w:rPr>
            </w:pPr>
            <w:r>
              <w:rPr>
                <w:noProof/>
                <w:color w:val="000000"/>
              </w:rPr>
              <w:t>Fournitures pour les autorités gouvernementales centrales</w:t>
            </w:r>
          </w:p>
        </w:tc>
        <w:tc>
          <w:tcPr>
            <w:tcW w:w="1056" w:type="dxa"/>
          </w:tcPr>
          <w:p>
            <w:pPr>
              <w:jc w:val="left"/>
              <w:rPr>
                <w:noProof/>
                <w:color w:val="000000"/>
                <w:szCs w:val="24"/>
              </w:rPr>
            </w:pPr>
          </w:p>
        </w:tc>
      </w:tr>
      <w:tr>
        <w:tc>
          <w:tcPr>
            <w:tcW w:w="813" w:type="dxa"/>
          </w:tcPr>
          <w:p>
            <w:pPr>
              <w:jc w:val="left"/>
              <w:rPr>
                <w:noProof/>
                <w:color w:val="000000"/>
                <w:szCs w:val="24"/>
              </w:rPr>
            </w:pPr>
            <w:r>
              <w:rPr>
                <w:noProof/>
                <w:color w:val="000000"/>
              </w:rPr>
              <w:t>2</w:t>
            </w:r>
          </w:p>
        </w:tc>
        <w:tc>
          <w:tcPr>
            <w:tcW w:w="2550" w:type="dxa"/>
          </w:tcPr>
          <w:p>
            <w:pPr>
              <w:jc w:val="left"/>
              <w:rPr>
                <w:noProof/>
                <w:color w:val="000000"/>
                <w:szCs w:val="24"/>
              </w:rPr>
            </w:pPr>
            <w:r>
              <w:rPr>
                <w:noProof/>
                <w:color w:val="000000"/>
              </w:rPr>
              <w:t>Rapprochement et mise en œuvre des éléments de base des directives 2014/24/UE et 89/665/CEE</w:t>
            </w:r>
          </w:p>
        </w:tc>
        <w:tc>
          <w:tcPr>
            <w:tcW w:w="1649" w:type="dxa"/>
          </w:tcPr>
          <w:p>
            <w:pPr>
              <w:jc w:val="left"/>
              <w:rPr>
                <w:noProof/>
                <w:color w:val="000000"/>
                <w:szCs w:val="24"/>
              </w:rPr>
            </w:pPr>
            <w:r>
              <w:rPr>
                <w:noProof/>
              </w:rPr>
              <w:t>Cinq ans après la date d’entrée en vigueur du présent accord</w:t>
            </w:r>
          </w:p>
        </w:tc>
        <w:tc>
          <w:tcPr>
            <w:tcW w:w="1610" w:type="dxa"/>
          </w:tcPr>
          <w:p>
            <w:pPr>
              <w:jc w:val="left"/>
              <w:rPr>
                <w:noProof/>
                <w:color w:val="000000"/>
                <w:szCs w:val="24"/>
              </w:rPr>
            </w:pPr>
            <w:r>
              <w:rPr>
                <w:noProof/>
                <w:color w:val="000000"/>
              </w:rPr>
              <w:t>Fournitures pour l’État, les collectivités territoriales et les organismes de droit public</w:t>
            </w:r>
          </w:p>
        </w:tc>
        <w:tc>
          <w:tcPr>
            <w:tcW w:w="1610" w:type="dxa"/>
          </w:tcPr>
          <w:p>
            <w:pPr>
              <w:jc w:val="left"/>
              <w:rPr>
                <w:noProof/>
                <w:color w:val="000000"/>
                <w:szCs w:val="24"/>
              </w:rPr>
            </w:pPr>
            <w:r>
              <w:rPr>
                <w:noProof/>
                <w:color w:val="000000"/>
              </w:rPr>
              <w:t>Fournitures pour l’État, les collectivités territoriales et les organismes de droit public</w:t>
            </w:r>
          </w:p>
        </w:tc>
        <w:tc>
          <w:tcPr>
            <w:tcW w:w="1056" w:type="dxa"/>
          </w:tcPr>
          <w:p>
            <w:pPr>
              <w:jc w:val="left"/>
              <w:rPr>
                <w:noProof/>
                <w:color w:val="000000"/>
                <w:szCs w:val="24"/>
              </w:rPr>
            </w:pPr>
            <w:r>
              <w:rPr>
                <w:noProof/>
                <w:color w:val="000000"/>
              </w:rPr>
              <w:t>Annexes XVI-C et XVI-D</w:t>
            </w:r>
          </w:p>
        </w:tc>
      </w:tr>
      <w:tr>
        <w:tc>
          <w:tcPr>
            <w:tcW w:w="813" w:type="dxa"/>
          </w:tcPr>
          <w:p>
            <w:pPr>
              <w:jc w:val="left"/>
              <w:rPr>
                <w:noProof/>
                <w:color w:val="000000"/>
                <w:szCs w:val="24"/>
              </w:rPr>
            </w:pPr>
            <w:r>
              <w:rPr>
                <w:noProof/>
                <w:color w:val="000000"/>
              </w:rPr>
              <w:t>3</w:t>
            </w:r>
          </w:p>
        </w:tc>
        <w:tc>
          <w:tcPr>
            <w:tcW w:w="2550" w:type="dxa"/>
          </w:tcPr>
          <w:p>
            <w:pPr>
              <w:jc w:val="left"/>
              <w:rPr>
                <w:noProof/>
                <w:color w:val="000000"/>
                <w:szCs w:val="24"/>
              </w:rPr>
            </w:pPr>
            <w:r>
              <w:rPr>
                <w:noProof/>
                <w:color w:val="000000"/>
              </w:rPr>
              <w:t>Rapprochement et mise en œuvre des éléments de base des directives 2014/25/UE et 92/13/CEE</w:t>
            </w:r>
          </w:p>
        </w:tc>
        <w:tc>
          <w:tcPr>
            <w:tcW w:w="1649" w:type="dxa"/>
          </w:tcPr>
          <w:p>
            <w:pPr>
              <w:jc w:val="left"/>
              <w:rPr>
                <w:noProof/>
                <w:color w:val="000000"/>
                <w:szCs w:val="24"/>
              </w:rPr>
            </w:pPr>
            <w:r>
              <w:rPr>
                <w:noProof/>
              </w:rPr>
              <w:t>Six ans après la date d’entrée en vigueur du présent accord</w:t>
            </w:r>
          </w:p>
        </w:tc>
        <w:tc>
          <w:tcPr>
            <w:tcW w:w="1610" w:type="dxa"/>
          </w:tcPr>
          <w:p>
            <w:pPr>
              <w:jc w:val="left"/>
              <w:rPr>
                <w:noProof/>
                <w:color w:val="000000"/>
                <w:szCs w:val="24"/>
              </w:rPr>
            </w:pPr>
            <w:r>
              <w:rPr>
                <w:noProof/>
                <w:color w:val="000000"/>
              </w:rPr>
              <w:t>Fournitures pour toutes les entités adjudicatrices dans le secteur des services collectifs</w:t>
            </w:r>
          </w:p>
        </w:tc>
        <w:tc>
          <w:tcPr>
            <w:tcW w:w="1610" w:type="dxa"/>
          </w:tcPr>
          <w:p>
            <w:pPr>
              <w:jc w:val="left"/>
              <w:rPr>
                <w:noProof/>
                <w:color w:val="000000"/>
                <w:szCs w:val="24"/>
              </w:rPr>
            </w:pPr>
            <w:r>
              <w:rPr>
                <w:noProof/>
                <w:color w:val="000000"/>
              </w:rPr>
              <w:t>Fournitures pour toutes les entités adjudicatrices</w:t>
            </w:r>
          </w:p>
        </w:tc>
        <w:tc>
          <w:tcPr>
            <w:tcW w:w="1056" w:type="dxa"/>
          </w:tcPr>
          <w:p>
            <w:pPr>
              <w:jc w:val="left"/>
              <w:rPr>
                <w:noProof/>
                <w:color w:val="000000"/>
                <w:szCs w:val="24"/>
              </w:rPr>
            </w:pPr>
            <w:r>
              <w:rPr>
                <w:noProof/>
                <w:color w:val="000000"/>
              </w:rPr>
              <w:t>Annexes XVI-E et XVI-F</w:t>
            </w:r>
          </w:p>
        </w:tc>
      </w:tr>
      <w:tr>
        <w:tc>
          <w:tcPr>
            <w:tcW w:w="813" w:type="dxa"/>
          </w:tcPr>
          <w:p>
            <w:pPr>
              <w:jc w:val="left"/>
              <w:rPr>
                <w:noProof/>
                <w:color w:val="000000"/>
                <w:szCs w:val="24"/>
              </w:rPr>
            </w:pPr>
            <w:r>
              <w:rPr>
                <w:noProof/>
                <w:color w:val="000000"/>
              </w:rPr>
              <w:t>4</w:t>
            </w:r>
          </w:p>
        </w:tc>
        <w:tc>
          <w:tcPr>
            <w:tcW w:w="2550" w:type="dxa"/>
          </w:tcPr>
          <w:p>
            <w:pPr>
              <w:jc w:val="left"/>
              <w:rPr>
                <w:noProof/>
                <w:color w:val="000000"/>
                <w:szCs w:val="24"/>
              </w:rPr>
            </w:pPr>
            <w:r>
              <w:rPr>
                <w:noProof/>
                <w:color w:val="000000"/>
              </w:rPr>
              <w:t xml:space="preserve">Rapprochement et mise en œuvre d’autres éléments des directives 2014/24/UE et 2014/23/UE </w:t>
            </w:r>
          </w:p>
        </w:tc>
        <w:tc>
          <w:tcPr>
            <w:tcW w:w="1649" w:type="dxa"/>
          </w:tcPr>
          <w:p>
            <w:pPr>
              <w:jc w:val="left"/>
              <w:rPr>
                <w:noProof/>
                <w:color w:val="000000"/>
                <w:szCs w:val="24"/>
              </w:rPr>
            </w:pPr>
            <w:r>
              <w:rPr>
                <w:noProof/>
                <w:color w:val="000000"/>
              </w:rPr>
              <w:t>Sept ans après la date d’entrée en vigueur du présent accord</w:t>
            </w:r>
          </w:p>
        </w:tc>
        <w:tc>
          <w:tcPr>
            <w:tcW w:w="1610" w:type="dxa"/>
          </w:tcPr>
          <w:p>
            <w:pPr>
              <w:jc w:val="left"/>
              <w:rPr>
                <w:noProof/>
                <w:color w:val="000000"/>
                <w:szCs w:val="24"/>
              </w:rPr>
            </w:pPr>
            <w:r>
              <w:rPr>
                <w:noProof/>
                <w:color w:val="000000"/>
              </w:rPr>
              <w:t>Marchés et concessions de services et de travaux pour tous les pouvoirs adjudicateurs</w:t>
            </w:r>
          </w:p>
        </w:tc>
        <w:tc>
          <w:tcPr>
            <w:tcW w:w="1610" w:type="dxa"/>
          </w:tcPr>
          <w:p>
            <w:pPr>
              <w:jc w:val="left"/>
              <w:rPr>
                <w:noProof/>
                <w:color w:val="000000"/>
                <w:szCs w:val="24"/>
              </w:rPr>
            </w:pPr>
            <w:r>
              <w:rPr>
                <w:noProof/>
                <w:color w:val="000000"/>
              </w:rPr>
              <w:t>Marchés et concessions de services et de travaux pour tous les pouvoirs adjudicateurs</w:t>
            </w:r>
          </w:p>
        </w:tc>
        <w:tc>
          <w:tcPr>
            <w:tcW w:w="1056" w:type="dxa"/>
          </w:tcPr>
          <w:p>
            <w:pPr>
              <w:jc w:val="left"/>
              <w:rPr>
                <w:noProof/>
                <w:color w:val="000000"/>
                <w:szCs w:val="24"/>
              </w:rPr>
            </w:pPr>
            <w:r>
              <w:rPr>
                <w:noProof/>
                <w:color w:val="000000"/>
              </w:rPr>
              <w:t xml:space="preserve">Annexes XVI-G, XVI-H, et XVI-I </w:t>
            </w:r>
          </w:p>
        </w:tc>
      </w:tr>
      <w:tr>
        <w:tc>
          <w:tcPr>
            <w:tcW w:w="813" w:type="dxa"/>
          </w:tcPr>
          <w:p>
            <w:pPr>
              <w:jc w:val="left"/>
              <w:rPr>
                <w:noProof/>
                <w:color w:val="000000"/>
                <w:szCs w:val="24"/>
              </w:rPr>
            </w:pPr>
            <w:r>
              <w:rPr>
                <w:noProof/>
                <w:color w:val="000000"/>
              </w:rPr>
              <w:t>5</w:t>
            </w:r>
          </w:p>
        </w:tc>
        <w:tc>
          <w:tcPr>
            <w:tcW w:w="2550" w:type="dxa"/>
          </w:tcPr>
          <w:p>
            <w:pPr>
              <w:jc w:val="left"/>
              <w:rPr>
                <w:noProof/>
                <w:color w:val="000000"/>
                <w:szCs w:val="24"/>
              </w:rPr>
            </w:pPr>
            <w:r>
              <w:rPr>
                <w:noProof/>
                <w:color w:val="000000"/>
              </w:rPr>
              <w:t xml:space="preserve">Rapprochement et mise en œuvre d’autres éléments de la directive 2014/25/UE </w:t>
            </w:r>
          </w:p>
        </w:tc>
        <w:tc>
          <w:tcPr>
            <w:tcW w:w="1649" w:type="dxa"/>
          </w:tcPr>
          <w:p>
            <w:pPr>
              <w:jc w:val="left"/>
              <w:rPr>
                <w:noProof/>
                <w:color w:val="000000"/>
                <w:szCs w:val="24"/>
              </w:rPr>
            </w:pPr>
            <w:r>
              <w:rPr>
                <w:noProof/>
                <w:color w:val="000000"/>
              </w:rPr>
              <w:t>Huit ans après la date d’entrée en vigueur du présent accord</w:t>
            </w:r>
          </w:p>
        </w:tc>
        <w:tc>
          <w:tcPr>
            <w:tcW w:w="1610" w:type="dxa"/>
          </w:tcPr>
          <w:p>
            <w:pPr>
              <w:jc w:val="left"/>
              <w:rPr>
                <w:noProof/>
                <w:color w:val="000000"/>
                <w:szCs w:val="24"/>
              </w:rPr>
            </w:pPr>
            <w:r>
              <w:rPr>
                <w:noProof/>
                <w:color w:val="000000"/>
              </w:rPr>
              <w:t>Marchés de services et de travaux pour toutes les entités adjudicatrices dans le secteur des services collectifs</w:t>
            </w:r>
          </w:p>
        </w:tc>
        <w:tc>
          <w:tcPr>
            <w:tcW w:w="1610" w:type="dxa"/>
          </w:tcPr>
          <w:p>
            <w:pPr>
              <w:jc w:val="left"/>
              <w:rPr>
                <w:noProof/>
                <w:color w:val="000000"/>
                <w:szCs w:val="24"/>
              </w:rPr>
            </w:pPr>
            <w:r>
              <w:rPr>
                <w:noProof/>
                <w:color w:val="000000"/>
              </w:rPr>
              <w:t>Marchés de services et de travaux pour toutes les entités adjudicatrices dans le secteur des services collectifs</w:t>
            </w:r>
          </w:p>
        </w:tc>
        <w:tc>
          <w:tcPr>
            <w:tcW w:w="1056" w:type="dxa"/>
          </w:tcPr>
          <w:p>
            <w:pPr>
              <w:jc w:val="left"/>
              <w:rPr>
                <w:noProof/>
                <w:color w:val="000000"/>
                <w:szCs w:val="24"/>
              </w:rPr>
            </w:pPr>
            <w:r>
              <w:rPr>
                <w:noProof/>
                <w:color w:val="000000"/>
              </w:rPr>
              <w:t xml:space="preserve">Annexes XVI-J et XVI-K </w:t>
            </w:r>
          </w:p>
        </w:tc>
      </w:tr>
    </w:tbl>
    <w:p>
      <w:pPr>
        <w:rPr>
          <w:noProof/>
        </w:rPr>
        <w:sectPr>
          <w:pgSz w:w="11907" w:h="16839"/>
          <w:pgMar w:top="1134" w:right="1417" w:bottom="1134" w:left="1417" w:header="709" w:footer="709" w:gutter="0"/>
          <w:cols w:space="720"/>
          <w:docGrid w:linePitch="360"/>
        </w:sectPr>
      </w:pPr>
    </w:p>
    <w:p>
      <w:pPr>
        <w:jc w:val="center"/>
        <w:rPr>
          <w:b/>
          <w:caps/>
          <w:noProof/>
          <w:szCs w:val="24"/>
        </w:rPr>
      </w:pPr>
      <w:r>
        <w:rPr>
          <w:b/>
          <w:caps/>
          <w:noProof/>
        </w:rPr>
        <w:t xml:space="preserve">Annexe XVI-C </w:t>
      </w:r>
    </w:p>
    <w:p>
      <w:pPr>
        <w:jc w:val="center"/>
        <w:rPr>
          <w:b/>
          <w:caps/>
          <w:noProof/>
          <w:szCs w:val="24"/>
        </w:rPr>
      </w:pPr>
      <w:r>
        <w:rPr>
          <w:b/>
          <w:caps/>
          <w:noProof/>
        </w:rPr>
        <w:t>Éléments de base de la directive 2014/24/UE</w:t>
      </w:r>
    </w:p>
    <w:p>
      <w:pPr>
        <w:jc w:val="center"/>
        <w:rPr>
          <w:b/>
          <w:noProof/>
          <w:szCs w:val="24"/>
        </w:rPr>
      </w:pPr>
      <w:r>
        <w:rPr>
          <w:b/>
          <w:noProof/>
        </w:rPr>
        <w:t>du 26 février 2014 sur la passation des marchés publics</w:t>
      </w:r>
    </w:p>
    <w:p>
      <w:pPr>
        <w:jc w:val="center"/>
        <w:rPr>
          <w:b/>
          <w:noProof/>
          <w:szCs w:val="24"/>
        </w:rPr>
      </w:pPr>
      <w:r>
        <w:rPr>
          <w:b/>
          <w:noProof/>
        </w:rPr>
        <w:t>(Phase 2)</w:t>
      </w:r>
    </w:p>
    <w:p>
      <w:pPr>
        <w:rPr>
          <w:noProof/>
          <w:szCs w:val="24"/>
        </w:rPr>
      </w:pPr>
      <w:r>
        <w:rPr>
          <w:noProof/>
        </w:rPr>
        <w:t>TITRE I</w:t>
      </w:r>
    </w:p>
    <w:p>
      <w:pPr>
        <w:rPr>
          <w:noProof/>
          <w:szCs w:val="24"/>
        </w:rPr>
      </w:pPr>
      <w:r>
        <w:rPr>
          <w:noProof/>
        </w:rPr>
        <w:t>Champ d’application, définitions et principes généraux</w:t>
      </w:r>
    </w:p>
    <w:p>
      <w:pPr>
        <w:tabs>
          <w:tab w:val="left" w:pos="1365"/>
        </w:tabs>
        <w:rPr>
          <w:noProof/>
          <w:szCs w:val="24"/>
        </w:rPr>
      </w:pPr>
      <w:r>
        <w:rPr>
          <w:noProof/>
        </w:rPr>
        <w:t>CHAPITRE I</w:t>
      </w:r>
      <w:r>
        <w:rPr>
          <w:noProof/>
        </w:rPr>
        <w:tab/>
      </w:r>
    </w:p>
    <w:p>
      <w:pPr>
        <w:rPr>
          <w:noProof/>
          <w:szCs w:val="24"/>
        </w:rPr>
      </w:pPr>
      <w:r>
        <w:rPr>
          <w:noProof/>
        </w:rPr>
        <w:t>Champ d’application et définitions</w:t>
      </w:r>
    </w:p>
    <w:p>
      <w:pPr>
        <w:rPr>
          <w:noProof/>
          <w:szCs w:val="24"/>
        </w:rPr>
      </w:pPr>
      <w:r>
        <w:rPr>
          <w:noProof/>
        </w:rPr>
        <w:t>Section 1 – Objet et définitions</w:t>
      </w:r>
    </w:p>
    <w:p>
      <w:pPr>
        <w:rPr>
          <w:noProof/>
          <w:szCs w:val="24"/>
        </w:rPr>
      </w:pPr>
      <w:r>
        <w:rPr>
          <w:noProof/>
        </w:rPr>
        <w:t>Article 1</w:t>
      </w:r>
      <w:r>
        <w:rPr>
          <w:noProof/>
          <w:vertAlign w:val="superscript"/>
        </w:rPr>
        <w:t>er</w:t>
      </w:r>
      <w:r>
        <w:rPr>
          <w:noProof/>
        </w:rPr>
        <w:tab/>
        <w:t>Objet et champ d’application: paragraphes 1, 2, 5 et 6</w:t>
      </w:r>
    </w:p>
    <w:p>
      <w:pPr>
        <w:ind w:left="1440" w:hanging="1440"/>
        <w:rPr>
          <w:noProof/>
          <w:szCs w:val="24"/>
        </w:rPr>
      </w:pPr>
      <w:r>
        <w:rPr>
          <w:noProof/>
        </w:rPr>
        <w:t>Article 2</w:t>
      </w:r>
      <w:r>
        <w:rPr>
          <w:noProof/>
        </w:rPr>
        <w:tab/>
        <w:t>Définitions: paragraphe 1, points 1, 4, 5, 6, 7, 8, 9, 10, 11, 12, 13, 18, 19, 20, 22, 23 et 24</w:t>
      </w:r>
    </w:p>
    <w:p>
      <w:pPr>
        <w:rPr>
          <w:noProof/>
          <w:szCs w:val="24"/>
        </w:rPr>
      </w:pPr>
      <w:r>
        <w:rPr>
          <w:noProof/>
        </w:rPr>
        <w:t>Article 3</w:t>
      </w:r>
      <w:r>
        <w:rPr>
          <w:noProof/>
        </w:rPr>
        <w:tab/>
        <w:t xml:space="preserve">Marchés mixtes </w:t>
      </w:r>
    </w:p>
    <w:p>
      <w:pPr>
        <w:spacing w:before="360"/>
        <w:rPr>
          <w:noProof/>
          <w:szCs w:val="24"/>
        </w:rPr>
      </w:pPr>
      <w:r>
        <w:rPr>
          <w:noProof/>
        </w:rPr>
        <w:t>Section 2 - Seuils</w:t>
      </w:r>
    </w:p>
    <w:p>
      <w:pPr>
        <w:rPr>
          <w:noProof/>
          <w:szCs w:val="24"/>
        </w:rPr>
      </w:pPr>
      <w:r>
        <w:rPr>
          <w:noProof/>
        </w:rPr>
        <w:t>Article 4</w:t>
      </w:r>
      <w:r>
        <w:rPr>
          <w:noProof/>
        </w:rPr>
        <w:tab/>
        <w:t>Montants des seuils</w:t>
      </w:r>
    </w:p>
    <w:p>
      <w:pPr>
        <w:rPr>
          <w:noProof/>
          <w:szCs w:val="24"/>
        </w:rPr>
      </w:pPr>
      <w:r>
        <w:rPr>
          <w:noProof/>
        </w:rPr>
        <w:t>Article 5</w:t>
      </w:r>
      <w:r>
        <w:rPr>
          <w:noProof/>
        </w:rPr>
        <w:tab/>
        <w:t>Méthodes de calcul de la valeur estimée du marché</w:t>
      </w:r>
    </w:p>
    <w:p>
      <w:pPr>
        <w:spacing w:before="360"/>
        <w:rPr>
          <w:noProof/>
          <w:szCs w:val="24"/>
        </w:rPr>
      </w:pPr>
      <w:r>
        <w:rPr>
          <w:noProof/>
        </w:rPr>
        <w:t>Section 3 - Exclusions</w:t>
      </w:r>
    </w:p>
    <w:p>
      <w:pPr>
        <w:rPr>
          <w:noProof/>
          <w:szCs w:val="24"/>
        </w:rPr>
      </w:pPr>
      <w:r>
        <w:rPr>
          <w:noProof/>
        </w:rPr>
        <w:t>Article 7</w:t>
      </w:r>
      <w:r>
        <w:rPr>
          <w:noProof/>
        </w:rPr>
        <w:tab/>
        <w:t>Marchés passés dans les secteurs de l’eau, de l’énergie, des transports et des services postaux</w:t>
      </w:r>
    </w:p>
    <w:p>
      <w:pPr>
        <w:rPr>
          <w:noProof/>
          <w:szCs w:val="24"/>
        </w:rPr>
      </w:pPr>
      <w:r>
        <w:rPr>
          <w:noProof/>
        </w:rPr>
        <w:t>Article 8</w:t>
      </w:r>
      <w:r>
        <w:rPr>
          <w:noProof/>
        </w:rPr>
        <w:tab/>
        <w:t>Exclusions spécifiques dans le domaine des communications électroniques</w:t>
      </w:r>
    </w:p>
    <w:p>
      <w:pPr>
        <w:ind w:left="1440" w:hanging="1440"/>
        <w:rPr>
          <w:noProof/>
          <w:szCs w:val="24"/>
        </w:rPr>
      </w:pPr>
      <w:r>
        <w:rPr>
          <w:noProof/>
        </w:rPr>
        <w:t>Article 9</w:t>
      </w:r>
      <w:r>
        <w:rPr>
          <w:noProof/>
        </w:rPr>
        <w:tab/>
        <w:t>Marchés publics passés et concours organisés en vertu de règles internationales</w:t>
      </w:r>
    </w:p>
    <w:p>
      <w:pPr>
        <w:rPr>
          <w:noProof/>
          <w:szCs w:val="24"/>
        </w:rPr>
      </w:pPr>
      <w:r>
        <w:rPr>
          <w:noProof/>
        </w:rPr>
        <w:t>Article 10</w:t>
      </w:r>
      <w:r>
        <w:rPr>
          <w:noProof/>
        </w:rPr>
        <w:tab/>
        <w:t>Exclusions spécifiques pour les marchés de services</w:t>
      </w:r>
    </w:p>
    <w:p>
      <w:pPr>
        <w:rPr>
          <w:noProof/>
          <w:szCs w:val="24"/>
        </w:rPr>
      </w:pPr>
      <w:r>
        <w:rPr>
          <w:noProof/>
        </w:rPr>
        <w:t>Article 11</w:t>
      </w:r>
      <w:r>
        <w:rPr>
          <w:noProof/>
        </w:rPr>
        <w:tab/>
        <w:t>Marchés de services attribués sur la base d’un droit exclusif</w:t>
      </w:r>
    </w:p>
    <w:p>
      <w:pPr>
        <w:rPr>
          <w:noProof/>
          <w:szCs w:val="24"/>
        </w:rPr>
      </w:pPr>
      <w:r>
        <w:rPr>
          <w:noProof/>
        </w:rPr>
        <w:t>Article 12</w:t>
      </w:r>
      <w:r>
        <w:rPr>
          <w:noProof/>
        </w:rPr>
        <w:tab/>
        <w:t>Marchés publics passés entre entités appartenant au secteur public</w:t>
      </w:r>
    </w:p>
    <w:p>
      <w:pPr>
        <w:spacing w:before="360"/>
        <w:rPr>
          <w:noProof/>
          <w:szCs w:val="24"/>
        </w:rPr>
      </w:pPr>
      <w:r>
        <w:rPr>
          <w:noProof/>
        </w:rPr>
        <w:t>Section 4 – Situations spécifiques</w:t>
      </w:r>
    </w:p>
    <w:p>
      <w:pPr>
        <w:rPr>
          <w:noProof/>
          <w:szCs w:val="24"/>
        </w:rPr>
      </w:pPr>
      <w:r>
        <w:rPr>
          <w:noProof/>
        </w:rPr>
        <w:t>Sous-section 1:</w:t>
      </w:r>
      <w:r>
        <w:rPr>
          <w:noProof/>
        </w:rPr>
        <w:tab/>
        <w:t xml:space="preserve">Marchés subventionnés et services de recherche et de développement </w:t>
      </w:r>
    </w:p>
    <w:p>
      <w:pPr>
        <w:rPr>
          <w:noProof/>
          <w:szCs w:val="24"/>
        </w:rPr>
      </w:pPr>
      <w:r>
        <w:rPr>
          <w:noProof/>
        </w:rPr>
        <w:t>Article 13</w:t>
      </w:r>
      <w:r>
        <w:rPr>
          <w:noProof/>
        </w:rPr>
        <w:tab/>
        <w:t>Marchés subventionnés par les pouvoirs adjudicateurs</w:t>
      </w:r>
    </w:p>
    <w:p>
      <w:pPr>
        <w:rPr>
          <w:noProof/>
          <w:szCs w:val="24"/>
        </w:rPr>
      </w:pPr>
      <w:r>
        <w:rPr>
          <w:noProof/>
        </w:rPr>
        <w:t>Article 14</w:t>
      </w:r>
      <w:r>
        <w:rPr>
          <w:noProof/>
        </w:rPr>
        <w:tab/>
        <w:t xml:space="preserve">Services de recherche et de développement </w:t>
      </w:r>
    </w:p>
    <w:p>
      <w:pPr>
        <w:rPr>
          <w:noProof/>
          <w:szCs w:val="24"/>
        </w:rPr>
      </w:pPr>
      <w:r>
        <w:rPr>
          <w:noProof/>
        </w:rPr>
        <w:t>Sous-section 2:</w:t>
      </w:r>
      <w:r>
        <w:rPr>
          <w:noProof/>
        </w:rPr>
        <w:tab/>
        <w:t>Passation de marchés comportant des aspects ayant trait à la défense ou à la sécurité</w:t>
      </w:r>
    </w:p>
    <w:p>
      <w:pPr>
        <w:rPr>
          <w:noProof/>
          <w:szCs w:val="24"/>
        </w:rPr>
      </w:pPr>
      <w:r>
        <w:rPr>
          <w:noProof/>
        </w:rPr>
        <w:t>Article 15</w:t>
      </w:r>
      <w:r>
        <w:rPr>
          <w:noProof/>
        </w:rPr>
        <w:tab/>
        <w:t>Défense et sécurité</w:t>
      </w:r>
    </w:p>
    <w:p>
      <w:pPr>
        <w:rPr>
          <w:noProof/>
          <w:szCs w:val="24"/>
        </w:rPr>
      </w:pPr>
      <w:r>
        <w:rPr>
          <w:noProof/>
        </w:rPr>
        <w:t>Article 16</w:t>
      </w:r>
      <w:r>
        <w:rPr>
          <w:noProof/>
        </w:rPr>
        <w:tab/>
        <w:t>Marchés mixtes comportant des aspects ayant trait à la défense ou à la sécurité</w:t>
      </w:r>
    </w:p>
    <w:p>
      <w:pPr>
        <w:ind w:left="1440" w:hanging="1440"/>
        <w:rPr>
          <w:noProof/>
          <w:szCs w:val="24"/>
        </w:rPr>
      </w:pPr>
      <w:r>
        <w:rPr>
          <w:noProof/>
        </w:rPr>
        <w:t>Article 17</w:t>
      </w:r>
      <w:r>
        <w:rPr>
          <w:noProof/>
        </w:rPr>
        <w:tab/>
        <w:t>Marchés publics et concours comportant des aspects ayant trait à la défense ou à la sécurité passés ou organisés en vertu de règles internationales</w:t>
      </w:r>
    </w:p>
    <w:p>
      <w:pPr>
        <w:spacing w:before="360"/>
        <w:rPr>
          <w:noProof/>
          <w:szCs w:val="24"/>
        </w:rPr>
      </w:pPr>
      <w:r>
        <w:rPr>
          <w:noProof/>
        </w:rPr>
        <w:t>CHAPITRE II</w:t>
      </w:r>
    </w:p>
    <w:p>
      <w:pPr>
        <w:rPr>
          <w:noProof/>
          <w:szCs w:val="24"/>
        </w:rPr>
      </w:pPr>
      <w:r>
        <w:rPr>
          <w:noProof/>
        </w:rPr>
        <w:t>Règles générales</w:t>
      </w:r>
    </w:p>
    <w:p>
      <w:pPr>
        <w:rPr>
          <w:noProof/>
          <w:szCs w:val="24"/>
        </w:rPr>
      </w:pPr>
      <w:r>
        <w:rPr>
          <w:noProof/>
        </w:rPr>
        <w:t>Article 18</w:t>
      </w:r>
      <w:r>
        <w:rPr>
          <w:noProof/>
        </w:rPr>
        <w:tab/>
        <w:t xml:space="preserve">Principes de la passation de marchés </w:t>
      </w:r>
    </w:p>
    <w:p>
      <w:pPr>
        <w:rPr>
          <w:noProof/>
          <w:szCs w:val="24"/>
        </w:rPr>
      </w:pPr>
      <w:r>
        <w:rPr>
          <w:noProof/>
        </w:rPr>
        <w:t>Article 19</w:t>
      </w:r>
      <w:r>
        <w:rPr>
          <w:noProof/>
        </w:rPr>
        <w:tab/>
        <w:t>Opérateurs économiques</w:t>
      </w:r>
    </w:p>
    <w:p>
      <w:pPr>
        <w:rPr>
          <w:noProof/>
          <w:szCs w:val="24"/>
        </w:rPr>
      </w:pPr>
      <w:r>
        <w:rPr>
          <w:noProof/>
        </w:rPr>
        <w:t>Article 21</w:t>
      </w:r>
      <w:r>
        <w:rPr>
          <w:noProof/>
        </w:rPr>
        <w:tab/>
        <w:t>Confidentialité</w:t>
      </w:r>
    </w:p>
    <w:p>
      <w:pPr>
        <w:rPr>
          <w:noProof/>
          <w:szCs w:val="24"/>
        </w:rPr>
      </w:pPr>
      <w:r>
        <w:rPr>
          <w:noProof/>
        </w:rPr>
        <w:t>Article 22</w:t>
      </w:r>
      <w:r>
        <w:rPr>
          <w:noProof/>
        </w:rPr>
        <w:tab/>
        <w:t>Règles applicables aux communications: paragraphes 2 à 6</w:t>
      </w:r>
    </w:p>
    <w:p>
      <w:pPr>
        <w:rPr>
          <w:noProof/>
          <w:szCs w:val="24"/>
        </w:rPr>
      </w:pPr>
      <w:r>
        <w:rPr>
          <w:noProof/>
        </w:rPr>
        <w:t>Article 23</w:t>
      </w:r>
      <w:r>
        <w:rPr>
          <w:noProof/>
        </w:rPr>
        <w:tab/>
        <w:t xml:space="preserve">Nomenclatures </w:t>
      </w:r>
    </w:p>
    <w:p>
      <w:pPr>
        <w:rPr>
          <w:noProof/>
          <w:szCs w:val="24"/>
        </w:rPr>
      </w:pPr>
      <w:r>
        <w:rPr>
          <w:noProof/>
        </w:rPr>
        <w:t>Article 24</w:t>
      </w:r>
      <w:r>
        <w:rPr>
          <w:noProof/>
        </w:rPr>
        <w:tab/>
        <w:t xml:space="preserve">Conflits d’intérêts </w:t>
      </w:r>
    </w:p>
    <w:p>
      <w:pPr>
        <w:spacing w:before="360"/>
        <w:rPr>
          <w:noProof/>
          <w:szCs w:val="24"/>
        </w:rPr>
      </w:pPr>
      <w:r>
        <w:rPr>
          <w:noProof/>
        </w:rPr>
        <w:t>TITRE II</w:t>
      </w:r>
    </w:p>
    <w:p>
      <w:pPr>
        <w:rPr>
          <w:noProof/>
          <w:szCs w:val="24"/>
        </w:rPr>
      </w:pPr>
      <w:r>
        <w:rPr>
          <w:noProof/>
        </w:rPr>
        <w:t>Règles applicables aux marchés publics</w:t>
      </w:r>
    </w:p>
    <w:p>
      <w:pPr>
        <w:rPr>
          <w:noProof/>
          <w:szCs w:val="24"/>
        </w:rPr>
      </w:pPr>
      <w:r>
        <w:rPr>
          <w:noProof/>
        </w:rPr>
        <w:t>CHAPITRE I</w:t>
      </w:r>
    </w:p>
    <w:p>
      <w:pPr>
        <w:rPr>
          <w:noProof/>
          <w:szCs w:val="24"/>
        </w:rPr>
      </w:pPr>
      <w:r>
        <w:rPr>
          <w:noProof/>
        </w:rPr>
        <w:t>Procédures</w:t>
      </w:r>
    </w:p>
    <w:p>
      <w:pPr>
        <w:rPr>
          <w:noProof/>
          <w:szCs w:val="24"/>
        </w:rPr>
      </w:pPr>
      <w:r>
        <w:rPr>
          <w:noProof/>
        </w:rPr>
        <w:t>Article 26</w:t>
      </w:r>
      <w:r>
        <w:rPr>
          <w:noProof/>
        </w:rPr>
        <w:tab/>
        <w:t>Choix de la procédure: paragraphes 1 et 2, première option du paragraphe 4 et paragraphes 5 et 6</w:t>
      </w:r>
    </w:p>
    <w:p>
      <w:pPr>
        <w:rPr>
          <w:noProof/>
          <w:szCs w:val="24"/>
        </w:rPr>
      </w:pPr>
      <w:r>
        <w:rPr>
          <w:noProof/>
        </w:rPr>
        <w:t>Article 27</w:t>
      </w:r>
      <w:r>
        <w:rPr>
          <w:noProof/>
        </w:rPr>
        <w:tab/>
        <w:t xml:space="preserve">Procédure ouverte </w:t>
      </w:r>
    </w:p>
    <w:p>
      <w:pPr>
        <w:rPr>
          <w:noProof/>
          <w:szCs w:val="24"/>
        </w:rPr>
      </w:pPr>
      <w:r>
        <w:rPr>
          <w:noProof/>
        </w:rPr>
        <w:t>Article 28</w:t>
      </w:r>
      <w:r>
        <w:rPr>
          <w:noProof/>
        </w:rPr>
        <w:tab/>
        <w:t>Procédure restreinte</w:t>
      </w:r>
    </w:p>
    <w:p>
      <w:pPr>
        <w:rPr>
          <w:noProof/>
          <w:szCs w:val="24"/>
        </w:rPr>
      </w:pPr>
      <w:r>
        <w:rPr>
          <w:noProof/>
        </w:rPr>
        <w:t>Article 29</w:t>
      </w:r>
      <w:r>
        <w:rPr>
          <w:noProof/>
        </w:rPr>
        <w:tab/>
        <w:t>Procédure concurrentielle avec négociation</w:t>
      </w:r>
    </w:p>
    <w:p>
      <w:pPr>
        <w:rPr>
          <w:noProof/>
          <w:szCs w:val="24"/>
        </w:rPr>
      </w:pPr>
      <w:r>
        <w:rPr>
          <w:noProof/>
        </w:rPr>
        <w:t>Article 32</w:t>
      </w:r>
      <w:r>
        <w:rPr>
          <w:noProof/>
        </w:rPr>
        <w:tab/>
        <w:t>Recours à la procédure négociée sans publication préalable</w:t>
      </w:r>
    </w:p>
    <w:p>
      <w:pPr>
        <w:spacing w:before="360"/>
        <w:rPr>
          <w:noProof/>
          <w:szCs w:val="24"/>
        </w:rPr>
      </w:pPr>
      <w:r>
        <w:rPr>
          <w:noProof/>
        </w:rPr>
        <w:t>CHAPITRE III</w:t>
      </w:r>
    </w:p>
    <w:p>
      <w:pPr>
        <w:rPr>
          <w:noProof/>
          <w:szCs w:val="24"/>
        </w:rPr>
      </w:pPr>
      <w:r>
        <w:rPr>
          <w:noProof/>
        </w:rPr>
        <w:t>Déroulement de la procédure</w:t>
      </w:r>
    </w:p>
    <w:p>
      <w:pPr>
        <w:rPr>
          <w:noProof/>
          <w:szCs w:val="24"/>
        </w:rPr>
      </w:pPr>
      <w:r>
        <w:rPr>
          <w:noProof/>
        </w:rPr>
        <w:t>Section 1 – Préparation</w:t>
      </w:r>
    </w:p>
    <w:p>
      <w:pPr>
        <w:rPr>
          <w:noProof/>
          <w:szCs w:val="24"/>
        </w:rPr>
      </w:pPr>
      <w:r>
        <w:rPr>
          <w:noProof/>
        </w:rPr>
        <w:t>Article 40</w:t>
      </w:r>
      <w:r>
        <w:rPr>
          <w:noProof/>
        </w:rPr>
        <w:tab/>
        <w:t>Consultations préalables du marché</w:t>
      </w:r>
    </w:p>
    <w:p>
      <w:pPr>
        <w:rPr>
          <w:noProof/>
          <w:szCs w:val="24"/>
        </w:rPr>
      </w:pPr>
      <w:r>
        <w:rPr>
          <w:noProof/>
        </w:rPr>
        <w:t>Article 41</w:t>
      </w:r>
      <w:r>
        <w:rPr>
          <w:noProof/>
        </w:rPr>
        <w:tab/>
        <w:t>Participation préalable de candidats ou de soumissionnaires</w:t>
      </w:r>
    </w:p>
    <w:p>
      <w:pPr>
        <w:rPr>
          <w:noProof/>
          <w:szCs w:val="24"/>
        </w:rPr>
      </w:pPr>
      <w:r>
        <w:rPr>
          <w:noProof/>
        </w:rPr>
        <w:t>Article 42</w:t>
      </w:r>
      <w:r>
        <w:rPr>
          <w:noProof/>
        </w:rPr>
        <w:tab/>
        <w:t>Spécifications techniques</w:t>
      </w:r>
    </w:p>
    <w:p>
      <w:pPr>
        <w:rPr>
          <w:noProof/>
          <w:szCs w:val="24"/>
        </w:rPr>
      </w:pPr>
      <w:r>
        <w:rPr>
          <w:noProof/>
        </w:rPr>
        <w:t>Article 43</w:t>
      </w:r>
      <w:r>
        <w:rPr>
          <w:noProof/>
        </w:rPr>
        <w:tab/>
        <w:t>Labels</w:t>
      </w:r>
    </w:p>
    <w:p>
      <w:pPr>
        <w:rPr>
          <w:noProof/>
          <w:szCs w:val="24"/>
        </w:rPr>
      </w:pPr>
      <w:r>
        <w:rPr>
          <w:noProof/>
        </w:rPr>
        <w:t>Article 44</w:t>
      </w:r>
      <w:r>
        <w:rPr>
          <w:noProof/>
        </w:rPr>
        <w:tab/>
        <w:t>Rapports d’essai, certification et autres moyens de preuve: paragraphes 1 et 2</w:t>
      </w:r>
    </w:p>
    <w:p>
      <w:pPr>
        <w:rPr>
          <w:noProof/>
          <w:szCs w:val="24"/>
        </w:rPr>
      </w:pPr>
      <w:r>
        <w:rPr>
          <w:noProof/>
        </w:rPr>
        <w:t>Article 45</w:t>
      </w:r>
      <w:r>
        <w:rPr>
          <w:noProof/>
        </w:rPr>
        <w:tab/>
        <w:t>Variantes</w:t>
      </w:r>
    </w:p>
    <w:p>
      <w:pPr>
        <w:rPr>
          <w:noProof/>
          <w:szCs w:val="24"/>
        </w:rPr>
      </w:pPr>
      <w:r>
        <w:rPr>
          <w:noProof/>
        </w:rPr>
        <w:t>Article 46</w:t>
      </w:r>
      <w:r>
        <w:rPr>
          <w:noProof/>
        </w:rPr>
        <w:tab/>
        <w:t>Division des marchés en lots</w:t>
      </w:r>
    </w:p>
    <w:p>
      <w:pPr>
        <w:rPr>
          <w:noProof/>
          <w:szCs w:val="24"/>
        </w:rPr>
      </w:pPr>
      <w:r>
        <w:rPr>
          <w:noProof/>
        </w:rPr>
        <w:t>Article 47</w:t>
      </w:r>
      <w:r>
        <w:rPr>
          <w:noProof/>
        </w:rPr>
        <w:tab/>
        <w:t>Fixation des délais</w:t>
      </w:r>
    </w:p>
    <w:p>
      <w:pPr>
        <w:spacing w:before="360"/>
        <w:rPr>
          <w:noProof/>
          <w:szCs w:val="24"/>
        </w:rPr>
      </w:pPr>
      <w:r>
        <w:rPr>
          <w:noProof/>
        </w:rPr>
        <w:t>Section 2 – Publication et transparence</w:t>
      </w:r>
    </w:p>
    <w:p>
      <w:pPr>
        <w:rPr>
          <w:noProof/>
          <w:szCs w:val="24"/>
        </w:rPr>
      </w:pPr>
      <w:r>
        <w:rPr>
          <w:noProof/>
        </w:rPr>
        <w:t>Article 48</w:t>
      </w:r>
      <w:r>
        <w:rPr>
          <w:noProof/>
        </w:rPr>
        <w:tab/>
        <w:t xml:space="preserve">Avis de préinformation </w:t>
      </w:r>
    </w:p>
    <w:p>
      <w:pPr>
        <w:rPr>
          <w:noProof/>
          <w:szCs w:val="24"/>
        </w:rPr>
      </w:pPr>
      <w:r>
        <w:rPr>
          <w:noProof/>
        </w:rPr>
        <w:t>Article 49</w:t>
      </w:r>
      <w:r>
        <w:rPr>
          <w:noProof/>
        </w:rPr>
        <w:tab/>
        <w:t>Avis de marché</w:t>
      </w:r>
    </w:p>
    <w:p>
      <w:pPr>
        <w:rPr>
          <w:noProof/>
          <w:szCs w:val="24"/>
        </w:rPr>
      </w:pPr>
      <w:r>
        <w:rPr>
          <w:noProof/>
        </w:rPr>
        <w:t>Article 50</w:t>
      </w:r>
      <w:r>
        <w:rPr>
          <w:noProof/>
        </w:rPr>
        <w:tab/>
        <w:t>Avis d’attribution de marché: paragraphes 1 et 4</w:t>
      </w:r>
    </w:p>
    <w:p>
      <w:pPr>
        <w:ind w:left="1440" w:hanging="1440"/>
        <w:rPr>
          <w:noProof/>
          <w:szCs w:val="24"/>
        </w:rPr>
      </w:pPr>
      <w:r>
        <w:rPr>
          <w:noProof/>
        </w:rPr>
        <w:t>Article 51</w:t>
      </w:r>
      <w:r>
        <w:rPr>
          <w:noProof/>
        </w:rPr>
        <w:tab/>
        <w:t>Rédaction et modalités de publication des avis: paragraphe 1, premier alinéa, et paragraphe 5, premier alinéa</w:t>
      </w:r>
    </w:p>
    <w:p>
      <w:pPr>
        <w:rPr>
          <w:noProof/>
          <w:szCs w:val="24"/>
        </w:rPr>
      </w:pPr>
      <w:r>
        <w:rPr>
          <w:noProof/>
        </w:rPr>
        <w:t>Article 53</w:t>
      </w:r>
      <w:r>
        <w:rPr>
          <w:noProof/>
        </w:rPr>
        <w:tab/>
        <w:t>Mise à disposition des documents de marché par voie électronique</w:t>
      </w:r>
    </w:p>
    <w:p>
      <w:pPr>
        <w:rPr>
          <w:noProof/>
          <w:szCs w:val="24"/>
        </w:rPr>
      </w:pPr>
      <w:r>
        <w:rPr>
          <w:noProof/>
        </w:rPr>
        <w:t>Article 54</w:t>
      </w:r>
      <w:r>
        <w:rPr>
          <w:noProof/>
        </w:rPr>
        <w:tab/>
        <w:t>Invitations des candidats</w:t>
      </w:r>
    </w:p>
    <w:p>
      <w:pPr>
        <w:rPr>
          <w:noProof/>
          <w:szCs w:val="24"/>
        </w:rPr>
      </w:pPr>
      <w:r>
        <w:rPr>
          <w:noProof/>
        </w:rPr>
        <w:t>Article 55</w:t>
      </w:r>
      <w:r>
        <w:rPr>
          <w:noProof/>
        </w:rPr>
        <w:tab/>
        <w:t>Information des candidats et des soumissionnaires</w:t>
      </w:r>
    </w:p>
    <w:p>
      <w:pPr>
        <w:spacing w:before="360"/>
        <w:rPr>
          <w:noProof/>
          <w:szCs w:val="24"/>
        </w:rPr>
      </w:pPr>
      <w:r>
        <w:rPr>
          <w:noProof/>
        </w:rPr>
        <w:t>Section 3 – Choix des participants et attribution des marchés</w:t>
      </w:r>
    </w:p>
    <w:p>
      <w:pPr>
        <w:rPr>
          <w:noProof/>
          <w:szCs w:val="24"/>
        </w:rPr>
      </w:pPr>
      <w:r>
        <w:rPr>
          <w:noProof/>
        </w:rPr>
        <w:t>Article 56</w:t>
      </w:r>
      <w:r>
        <w:rPr>
          <w:noProof/>
        </w:rPr>
        <w:tab/>
        <w:t>Principes généraux</w:t>
      </w:r>
    </w:p>
    <w:p>
      <w:pPr>
        <w:rPr>
          <w:noProof/>
          <w:szCs w:val="24"/>
        </w:rPr>
      </w:pPr>
      <w:r>
        <w:rPr>
          <w:noProof/>
        </w:rPr>
        <w:t>Sous-section 1:</w:t>
      </w:r>
      <w:r>
        <w:rPr>
          <w:noProof/>
        </w:rPr>
        <w:tab/>
        <w:t>Critères de sélection qualitative</w:t>
      </w:r>
    </w:p>
    <w:p>
      <w:pPr>
        <w:rPr>
          <w:noProof/>
          <w:szCs w:val="24"/>
        </w:rPr>
      </w:pPr>
      <w:r>
        <w:rPr>
          <w:noProof/>
        </w:rPr>
        <w:t>Article 57</w:t>
      </w:r>
      <w:r>
        <w:rPr>
          <w:noProof/>
        </w:rPr>
        <w:tab/>
        <w:t xml:space="preserve">Motifs d’exclusion </w:t>
      </w:r>
    </w:p>
    <w:p>
      <w:pPr>
        <w:rPr>
          <w:noProof/>
          <w:szCs w:val="24"/>
        </w:rPr>
      </w:pPr>
      <w:r>
        <w:rPr>
          <w:noProof/>
        </w:rPr>
        <w:t>Article 58</w:t>
      </w:r>
      <w:r>
        <w:rPr>
          <w:noProof/>
        </w:rPr>
        <w:tab/>
        <w:t xml:space="preserve">Critères de sélection </w:t>
      </w:r>
    </w:p>
    <w:p>
      <w:pPr>
        <w:ind w:left="1440" w:right="-142" w:hanging="1440"/>
        <w:rPr>
          <w:noProof/>
          <w:szCs w:val="24"/>
        </w:rPr>
      </w:pPr>
      <w:r>
        <w:rPr>
          <w:noProof/>
        </w:rPr>
        <w:t>Article 59</w:t>
      </w:r>
      <w:r>
        <w:rPr>
          <w:noProof/>
        </w:rPr>
        <w:tab/>
        <w:t xml:space="preserve">Document unique de marché européen: paragraphe 1 mutatis mutandis et paragraphe 4 </w:t>
      </w:r>
    </w:p>
    <w:p>
      <w:pPr>
        <w:rPr>
          <w:noProof/>
          <w:szCs w:val="24"/>
        </w:rPr>
      </w:pPr>
      <w:r>
        <w:rPr>
          <w:noProof/>
        </w:rPr>
        <w:t>Article 60</w:t>
      </w:r>
      <w:r>
        <w:rPr>
          <w:noProof/>
        </w:rPr>
        <w:tab/>
        <w:t xml:space="preserve">Moyens de preuve </w:t>
      </w:r>
    </w:p>
    <w:p>
      <w:pPr>
        <w:ind w:left="1440" w:hanging="1440"/>
        <w:rPr>
          <w:noProof/>
          <w:szCs w:val="24"/>
        </w:rPr>
      </w:pPr>
      <w:r>
        <w:rPr>
          <w:noProof/>
        </w:rPr>
        <w:t>Article 62</w:t>
      </w:r>
      <w:r>
        <w:rPr>
          <w:noProof/>
        </w:rPr>
        <w:tab/>
        <w:t>Normes d’assurance de la qualité et normes de gestion environnementale: paragraphes 1 et 2</w:t>
      </w:r>
    </w:p>
    <w:p>
      <w:pPr>
        <w:rPr>
          <w:noProof/>
          <w:szCs w:val="24"/>
        </w:rPr>
      </w:pPr>
      <w:r>
        <w:rPr>
          <w:noProof/>
        </w:rPr>
        <w:t>Article 63</w:t>
      </w:r>
      <w:r>
        <w:rPr>
          <w:noProof/>
        </w:rPr>
        <w:tab/>
        <w:t xml:space="preserve">Recours aux capacités d’autres entités </w:t>
      </w:r>
    </w:p>
    <w:p>
      <w:pPr>
        <w:rPr>
          <w:noProof/>
          <w:szCs w:val="24"/>
        </w:rPr>
      </w:pPr>
      <w:r>
        <w:rPr>
          <w:noProof/>
        </w:rPr>
        <w:t>Sous-section 2:</w:t>
      </w:r>
      <w:r>
        <w:rPr>
          <w:noProof/>
        </w:rPr>
        <w:tab/>
        <w:t>Réduction du nombre de candidats, d’offres et de solutions</w:t>
      </w:r>
    </w:p>
    <w:p>
      <w:pPr>
        <w:ind w:left="1440" w:hanging="1440"/>
        <w:rPr>
          <w:noProof/>
          <w:szCs w:val="24"/>
        </w:rPr>
      </w:pPr>
      <w:r>
        <w:rPr>
          <w:noProof/>
        </w:rPr>
        <w:t>Article 65</w:t>
      </w:r>
      <w:r>
        <w:rPr>
          <w:noProof/>
        </w:rPr>
        <w:tab/>
        <w:t>Réduction du nombre de candidats invités à participer et qui remplissent par ailleurs les conditions requises</w:t>
      </w:r>
    </w:p>
    <w:p>
      <w:pPr>
        <w:rPr>
          <w:noProof/>
          <w:szCs w:val="24"/>
        </w:rPr>
      </w:pPr>
      <w:r>
        <w:rPr>
          <w:noProof/>
        </w:rPr>
        <w:t>Article 66</w:t>
      </w:r>
      <w:r>
        <w:rPr>
          <w:noProof/>
        </w:rPr>
        <w:tab/>
        <w:t>Réduction du nombre d’offres et de solutions</w:t>
      </w:r>
    </w:p>
    <w:p>
      <w:pPr>
        <w:rPr>
          <w:noProof/>
          <w:szCs w:val="24"/>
        </w:rPr>
      </w:pPr>
      <w:r>
        <w:rPr>
          <w:noProof/>
        </w:rPr>
        <w:t>Sous-section 3:</w:t>
      </w:r>
      <w:r>
        <w:rPr>
          <w:noProof/>
        </w:rPr>
        <w:tab/>
        <w:t>Attribution du marché</w:t>
      </w:r>
    </w:p>
    <w:p>
      <w:pPr>
        <w:rPr>
          <w:noProof/>
          <w:szCs w:val="24"/>
        </w:rPr>
      </w:pPr>
      <w:r>
        <w:rPr>
          <w:noProof/>
        </w:rPr>
        <w:t>Article 67</w:t>
      </w:r>
      <w:r>
        <w:rPr>
          <w:noProof/>
        </w:rPr>
        <w:tab/>
        <w:t xml:space="preserve">Critères d’attribution du marché </w:t>
      </w:r>
    </w:p>
    <w:p>
      <w:pPr>
        <w:rPr>
          <w:noProof/>
          <w:szCs w:val="24"/>
        </w:rPr>
      </w:pPr>
      <w:r>
        <w:rPr>
          <w:noProof/>
        </w:rPr>
        <w:t>Article 68</w:t>
      </w:r>
      <w:r>
        <w:rPr>
          <w:noProof/>
        </w:rPr>
        <w:tab/>
        <w:t>Coût du cycle de vie: paragraphes 1 et 2</w:t>
      </w:r>
    </w:p>
    <w:p>
      <w:pPr>
        <w:ind w:left="1440" w:hanging="1440"/>
        <w:rPr>
          <w:noProof/>
          <w:szCs w:val="24"/>
        </w:rPr>
      </w:pPr>
      <w:r>
        <w:rPr>
          <w:noProof/>
        </w:rPr>
        <w:t>Article 69</w:t>
      </w:r>
      <w:r>
        <w:rPr>
          <w:noProof/>
        </w:rPr>
        <w:tab/>
        <w:t>Offres anormalement basses: paragraphes 1 à 4</w:t>
      </w:r>
    </w:p>
    <w:p>
      <w:pPr>
        <w:spacing w:before="360"/>
        <w:rPr>
          <w:noProof/>
          <w:szCs w:val="24"/>
        </w:rPr>
      </w:pPr>
      <w:r>
        <w:rPr>
          <w:noProof/>
        </w:rPr>
        <w:t>CHAPITRE IV</w:t>
      </w:r>
    </w:p>
    <w:p>
      <w:pPr>
        <w:rPr>
          <w:noProof/>
          <w:szCs w:val="24"/>
        </w:rPr>
      </w:pPr>
      <w:r>
        <w:rPr>
          <w:noProof/>
        </w:rPr>
        <w:t>Exécution du marché</w:t>
      </w:r>
    </w:p>
    <w:p>
      <w:pPr>
        <w:rPr>
          <w:noProof/>
          <w:szCs w:val="24"/>
        </w:rPr>
      </w:pPr>
      <w:r>
        <w:rPr>
          <w:noProof/>
        </w:rPr>
        <w:t>Article 70</w:t>
      </w:r>
      <w:r>
        <w:rPr>
          <w:noProof/>
        </w:rPr>
        <w:tab/>
        <w:t>Conditions d’exécution du marché</w:t>
      </w:r>
    </w:p>
    <w:p>
      <w:pPr>
        <w:rPr>
          <w:noProof/>
          <w:szCs w:val="24"/>
        </w:rPr>
      </w:pPr>
      <w:r>
        <w:rPr>
          <w:noProof/>
        </w:rPr>
        <w:t>Article 71</w:t>
      </w:r>
      <w:r>
        <w:rPr>
          <w:noProof/>
        </w:rPr>
        <w:tab/>
        <w:t xml:space="preserve">Sous-traitance </w:t>
      </w:r>
    </w:p>
    <w:p>
      <w:pPr>
        <w:rPr>
          <w:noProof/>
          <w:szCs w:val="24"/>
        </w:rPr>
      </w:pPr>
      <w:r>
        <w:rPr>
          <w:noProof/>
        </w:rPr>
        <w:t>Article 72</w:t>
      </w:r>
      <w:r>
        <w:rPr>
          <w:noProof/>
        </w:rPr>
        <w:tab/>
        <w:t>Modification de marchés en cours</w:t>
      </w:r>
    </w:p>
    <w:p>
      <w:pPr>
        <w:rPr>
          <w:noProof/>
          <w:szCs w:val="24"/>
        </w:rPr>
      </w:pPr>
      <w:r>
        <w:rPr>
          <w:noProof/>
        </w:rPr>
        <w:t>Article 73</w:t>
      </w:r>
      <w:r>
        <w:rPr>
          <w:noProof/>
        </w:rPr>
        <w:tab/>
        <w:t>Résiliation de marchés</w:t>
      </w:r>
    </w:p>
    <w:p>
      <w:pPr>
        <w:spacing w:before="360"/>
        <w:rPr>
          <w:noProof/>
          <w:szCs w:val="24"/>
        </w:rPr>
      </w:pPr>
      <w:r>
        <w:rPr>
          <w:noProof/>
        </w:rPr>
        <w:t>TITRE III</w:t>
      </w:r>
    </w:p>
    <w:p>
      <w:pPr>
        <w:rPr>
          <w:noProof/>
          <w:szCs w:val="24"/>
        </w:rPr>
      </w:pPr>
      <w:r>
        <w:rPr>
          <w:noProof/>
        </w:rPr>
        <w:t>Systèmes spéciaux de passation de marchés</w:t>
      </w:r>
    </w:p>
    <w:p>
      <w:pPr>
        <w:rPr>
          <w:noProof/>
          <w:szCs w:val="24"/>
        </w:rPr>
      </w:pPr>
      <w:r>
        <w:rPr>
          <w:noProof/>
        </w:rPr>
        <w:t>CHAPITRE I</w:t>
      </w:r>
    </w:p>
    <w:p>
      <w:pPr>
        <w:rPr>
          <w:noProof/>
          <w:szCs w:val="24"/>
        </w:rPr>
      </w:pPr>
      <w:r>
        <w:rPr>
          <w:noProof/>
        </w:rPr>
        <w:t>Article 74</w:t>
      </w:r>
      <w:r>
        <w:rPr>
          <w:noProof/>
        </w:rPr>
        <w:tab/>
        <w:t>Attribution de marchés pour des services sociaux et d’autres services spécifiques</w:t>
      </w:r>
    </w:p>
    <w:p>
      <w:pPr>
        <w:rPr>
          <w:noProof/>
          <w:szCs w:val="24"/>
        </w:rPr>
      </w:pPr>
      <w:r>
        <w:rPr>
          <w:noProof/>
        </w:rPr>
        <w:t>Article 75</w:t>
      </w:r>
      <w:r>
        <w:rPr>
          <w:noProof/>
        </w:rPr>
        <w:tab/>
        <w:t>Publication des avis</w:t>
      </w:r>
    </w:p>
    <w:p>
      <w:pPr>
        <w:rPr>
          <w:noProof/>
          <w:szCs w:val="24"/>
        </w:rPr>
      </w:pPr>
      <w:r>
        <w:rPr>
          <w:noProof/>
        </w:rPr>
        <w:t>Article 76</w:t>
      </w:r>
      <w:r>
        <w:rPr>
          <w:noProof/>
        </w:rPr>
        <w:tab/>
        <w:t>Principes d’attribution de marchés</w:t>
      </w:r>
    </w:p>
    <w:p>
      <w:pPr>
        <w:spacing w:before="360"/>
        <w:rPr>
          <w:noProof/>
          <w:szCs w:val="24"/>
        </w:rPr>
      </w:pPr>
      <w:r>
        <w:rPr>
          <w:noProof/>
        </w:rPr>
        <w:t>ANNEXES</w:t>
      </w:r>
    </w:p>
    <w:p>
      <w:pPr>
        <w:ind w:left="1440" w:hanging="1440"/>
        <w:rPr>
          <w:noProof/>
          <w:szCs w:val="24"/>
        </w:rPr>
      </w:pPr>
      <w:r>
        <w:rPr>
          <w:noProof/>
        </w:rPr>
        <w:t>ANNEXE II</w:t>
      </w:r>
      <w:r>
        <w:rPr>
          <w:noProof/>
        </w:rPr>
        <w:tab/>
        <w:t>LISTE DES ACTIVITÉS VISÉES À L’ARTICLE 2, PARAGRAPHE 1, POINT 6) a)</w:t>
      </w:r>
    </w:p>
    <w:p>
      <w:pPr>
        <w:ind w:left="1440" w:hanging="1440"/>
        <w:rPr>
          <w:noProof/>
          <w:szCs w:val="24"/>
        </w:rPr>
      </w:pPr>
      <w:r>
        <w:rPr>
          <w:noProof/>
        </w:rPr>
        <w:t>ANNEXE III</w:t>
      </w:r>
      <w:r>
        <w:rPr>
          <w:noProof/>
        </w:rPr>
        <w:tab/>
        <w:t>LISTE DES PRODUITS VISÉS À L’ARTICLE 4, POINT b), EN CE QUI CONCERNE LES MARCHÉS PASSÉS PAR LES POUVOIRS ADJUDICATEURS DANS LE DOMAINE DE LA DÉFENSE</w:t>
      </w:r>
    </w:p>
    <w:p>
      <w:pPr>
        <w:ind w:left="1440" w:hanging="1440"/>
        <w:rPr>
          <w:noProof/>
          <w:szCs w:val="24"/>
        </w:rPr>
      </w:pPr>
      <w:r>
        <w:rPr>
          <w:noProof/>
        </w:rPr>
        <w:t>ANNEXE IV</w:t>
      </w:r>
      <w:r>
        <w:rPr>
          <w:noProof/>
        </w:rPr>
        <w:tab/>
        <w:t>EXIGENCES RELATIVES AUX OUTILS ET DISPOSITIFS DE RÉCEPTION ÉLECTRONIQUE DES OFFRES, DES DEMANDES DE PARTICIPATION AINSI QUE DES PLANS ET PROJETS DANS LE CADRE DES CONCOURS</w:t>
      </w:r>
    </w:p>
    <w:p>
      <w:pPr>
        <w:rPr>
          <w:noProof/>
          <w:szCs w:val="24"/>
        </w:rPr>
      </w:pPr>
      <w:r>
        <w:rPr>
          <w:noProof/>
        </w:rPr>
        <w:t>ANNEXE V</w:t>
      </w:r>
      <w:r>
        <w:rPr>
          <w:noProof/>
        </w:rPr>
        <w:tab/>
        <w:t>INFORMATIONS QUI DOIVENT FIGURER DANS LES AVIS</w:t>
      </w:r>
    </w:p>
    <w:p>
      <w:pPr>
        <w:ind w:left="2160" w:hanging="720"/>
        <w:rPr>
          <w:noProof/>
          <w:szCs w:val="24"/>
        </w:rPr>
      </w:pPr>
      <w:r>
        <w:rPr>
          <w:noProof/>
        </w:rPr>
        <w:t>Partie A:</w:t>
      </w:r>
      <w:r>
        <w:rPr>
          <w:noProof/>
        </w:rPr>
        <w:tab/>
        <w:t>INFORMATIONS QUI DOIVENT FIGURER DANS LES AVIS ANNONÇANT LA PUBLICATION D’UN AVIS DE PRÉINFORMATION SUR UN PROFIL D’ACHETEUR</w:t>
      </w:r>
    </w:p>
    <w:p>
      <w:pPr>
        <w:ind w:left="2160" w:hanging="720"/>
        <w:rPr>
          <w:noProof/>
          <w:szCs w:val="24"/>
        </w:rPr>
      </w:pPr>
      <w:r>
        <w:rPr>
          <w:noProof/>
        </w:rPr>
        <w:t>Partie B:</w:t>
      </w:r>
      <w:r>
        <w:rPr>
          <w:noProof/>
        </w:rPr>
        <w:tab/>
        <w:t>INFORMATIONS QUI DOIVENT FIGURER DANS LES AVIS DE PRÉINFORMATION (visés à l’article 48)</w:t>
      </w:r>
    </w:p>
    <w:p>
      <w:pPr>
        <w:ind w:left="2160" w:hanging="720"/>
        <w:rPr>
          <w:noProof/>
          <w:szCs w:val="24"/>
        </w:rPr>
      </w:pPr>
      <w:r>
        <w:rPr>
          <w:noProof/>
        </w:rPr>
        <w:t>Partie C:</w:t>
      </w:r>
      <w:r>
        <w:rPr>
          <w:noProof/>
        </w:rPr>
        <w:tab/>
        <w:t>INFORMATIONS QUI DOIVENT FIGURER DANS LES AVIS DE MARCHÉ (visés à l’article 49)</w:t>
      </w:r>
    </w:p>
    <w:p>
      <w:pPr>
        <w:ind w:left="2160" w:hanging="720"/>
        <w:rPr>
          <w:noProof/>
          <w:szCs w:val="24"/>
        </w:rPr>
      </w:pPr>
      <w:r>
        <w:rPr>
          <w:noProof/>
        </w:rPr>
        <w:t>Partie D: INFORMATIONS QUI DOIVENT FIGURER DANS LES AVIS D’ATTRIBUTION DE MARCHÉS (visés à l’article 50)</w:t>
      </w:r>
    </w:p>
    <w:p>
      <w:pPr>
        <w:ind w:left="2160" w:hanging="720"/>
        <w:rPr>
          <w:noProof/>
          <w:szCs w:val="24"/>
        </w:rPr>
      </w:pPr>
      <w:r>
        <w:rPr>
          <w:noProof/>
        </w:rPr>
        <w:t>Partie G:</w:t>
      </w:r>
      <w:r>
        <w:rPr>
          <w:noProof/>
        </w:rPr>
        <w:tab/>
        <w:t>INFORMATIONS QUI DOIVENT FIGURER DANS LES AVIS DE MODIFICATION D’UN MARCHÉ EN COURS (visés à l’article 72, paragraphe 1)</w:t>
      </w:r>
    </w:p>
    <w:p>
      <w:pPr>
        <w:ind w:left="2160" w:hanging="720"/>
        <w:rPr>
          <w:noProof/>
          <w:szCs w:val="24"/>
        </w:rPr>
      </w:pPr>
      <w:r>
        <w:rPr>
          <w:noProof/>
        </w:rPr>
        <w:t>Partie H:</w:t>
      </w:r>
      <w:r>
        <w:rPr>
          <w:noProof/>
          <w:color w:val="000000"/>
        </w:rPr>
        <w:t xml:space="preserve"> </w:t>
      </w:r>
      <w:r>
        <w:rPr>
          <w:noProof/>
        </w:rPr>
        <w:t>INFORMATIONS QUI DOIVENT FIGURER DANS LES AVIS DE MARCHÉS CONCERNANT DES MARCHÉS POUR DES SERVICES SOCIAUX ET D’AUTRES SERVICES SPÉCIFIQUES (visés à l’article 75, paragraphe 1)</w:t>
      </w:r>
    </w:p>
    <w:p>
      <w:pPr>
        <w:ind w:left="2160" w:hanging="720"/>
        <w:rPr>
          <w:noProof/>
          <w:szCs w:val="24"/>
        </w:rPr>
      </w:pPr>
      <w:r>
        <w:rPr>
          <w:noProof/>
        </w:rPr>
        <w:t>Partie I:</w:t>
      </w:r>
      <w:r>
        <w:rPr>
          <w:noProof/>
          <w:color w:val="000000"/>
        </w:rPr>
        <w:t xml:space="preserve"> </w:t>
      </w:r>
      <w:r>
        <w:rPr>
          <w:noProof/>
        </w:rPr>
        <w:t>INFORMATIONS QUI DOIVENT FIGURER DANS LES AVIS DE PRÉINFORMATION POUR DES SERVICES SOCIAUX ET D’AUTRES SERVICES SPÉCIFIQUES (visés à l’article 75, paragraphe 1)</w:t>
      </w:r>
    </w:p>
    <w:p>
      <w:pPr>
        <w:ind w:left="2160" w:hanging="720"/>
        <w:rPr>
          <w:noProof/>
          <w:szCs w:val="24"/>
        </w:rPr>
      </w:pPr>
      <w:r>
        <w:rPr>
          <w:noProof/>
        </w:rPr>
        <w:t>Partie J:</w:t>
      </w:r>
      <w:r>
        <w:rPr>
          <w:noProof/>
        </w:rPr>
        <w:tab/>
        <w:t>INFORMATIONS QUI DOIVENT FIGURER DANS LES AVIS D’ATTRIBUTION DE MARCHÉS CONCERNANT DES MARCHÉS POUR DES SERVICES SOCIAUX ET D’AUTRES SERVICES SPÉCIFIQUES (visés à l’article 75, paragraphe 2)</w:t>
      </w:r>
    </w:p>
    <w:p>
      <w:pPr>
        <w:rPr>
          <w:noProof/>
          <w:szCs w:val="24"/>
        </w:rPr>
      </w:pPr>
      <w:r>
        <w:rPr>
          <w:noProof/>
        </w:rPr>
        <w:t>ANNEXE VII</w:t>
      </w:r>
      <w:r>
        <w:rPr>
          <w:noProof/>
        </w:rPr>
        <w:tab/>
        <w:t>DÉFINITION DE CERTAINES SPÉCIFICATIONS TECHNIQUES</w:t>
      </w:r>
    </w:p>
    <w:p>
      <w:pPr>
        <w:ind w:left="1440" w:hanging="1440"/>
        <w:rPr>
          <w:noProof/>
          <w:szCs w:val="24"/>
        </w:rPr>
      </w:pPr>
      <w:r>
        <w:rPr>
          <w:noProof/>
        </w:rPr>
        <w:t>ANNEXE IX</w:t>
      </w:r>
      <w:r>
        <w:rPr>
          <w:noProof/>
        </w:rPr>
        <w:tab/>
        <w:t>CONTENU DES INVITATIONS À PRÉSENTER UNE OFFRE, À PARTICIPER AU DIALOGUE OU À CONFIRMER L’INTÉRÊT PRÉVUES À L’ARTICLE 54</w:t>
      </w:r>
    </w:p>
    <w:p>
      <w:pPr>
        <w:ind w:left="1440" w:hanging="1440"/>
        <w:rPr>
          <w:noProof/>
          <w:szCs w:val="24"/>
        </w:rPr>
      </w:pPr>
      <w:r>
        <w:rPr>
          <w:noProof/>
        </w:rPr>
        <w:t>ANNEXE X</w:t>
      </w:r>
      <w:r>
        <w:rPr>
          <w:noProof/>
        </w:rPr>
        <w:tab/>
        <w:t xml:space="preserve">LISTE DES CONVENTIONS INTERNATIONALES DANS LE DOMAINE SOCIAL ET ENVIRONNEMENTAL VISÉES À L’ARTICLE 18, PARAGRAPHE 2 </w:t>
      </w:r>
    </w:p>
    <w:p>
      <w:pPr>
        <w:ind w:left="1440" w:hanging="1440"/>
        <w:rPr>
          <w:noProof/>
          <w:szCs w:val="24"/>
        </w:rPr>
      </w:pPr>
      <w:r>
        <w:rPr>
          <w:noProof/>
        </w:rPr>
        <w:t>ANNEXE XII</w:t>
      </w:r>
      <w:r>
        <w:rPr>
          <w:noProof/>
        </w:rPr>
        <w:tab/>
        <w:t xml:space="preserve">MOYENS DE PREUVE DU RESPECT DES CRITÈRES DE SÉLECTION </w:t>
      </w:r>
    </w:p>
    <w:p>
      <w:pPr>
        <w:rPr>
          <w:noProof/>
          <w:szCs w:val="24"/>
        </w:rPr>
      </w:pPr>
      <w:r>
        <w:rPr>
          <w:noProof/>
        </w:rPr>
        <w:t>ANNEXE XIV</w:t>
      </w:r>
      <w:r>
        <w:rPr>
          <w:noProof/>
        </w:rPr>
        <w:tab/>
        <w:t>SERVICES VISÉS À L’ARTICLE 74</w:t>
      </w:r>
    </w:p>
    <w:p>
      <w:pPr>
        <w:jc w:val="center"/>
        <w:rPr>
          <w:b/>
          <w:caps/>
          <w:noProof/>
          <w:color w:val="000000"/>
          <w:szCs w:val="24"/>
        </w:rPr>
        <w:sectPr>
          <w:pgSz w:w="11907" w:h="16839"/>
          <w:pgMar w:top="1134" w:right="1417" w:bottom="1134" w:left="1417" w:header="709" w:footer="709" w:gutter="0"/>
          <w:cols w:space="720"/>
          <w:docGrid w:linePitch="360"/>
        </w:sectPr>
      </w:pPr>
    </w:p>
    <w:p>
      <w:pPr>
        <w:jc w:val="center"/>
        <w:rPr>
          <w:b/>
          <w:noProof/>
          <w:color w:val="000000"/>
          <w:szCs w:val="24"/>
        </w:rPr>
      </w:pPr>
      <w:r>
        <w:rPr>
          <w:b/>
          <w:caps/>
          <w:noProof/>
          <w:color w:val="000000"/>
        </w:rPr>
        <w:t xml:space="preserve">Annexe XVI-D </w:t>
      </w:r>
    </w:p>
    <w:p>
      <w:pPr>
        <w:jc w:val="center"/>
        <w:rPr>
          <w:b/>
          <w:caps/>
          <w:noProof/>
          <w:color w:val="000000"/>
          <w:szCs w:val="24"/>
        </w:rPr>
      </w:pPr>
      <w:r>
        <w:rPr>
          <w:b/>
          <w:caps/>
          <w:noProof/>
          <w:color w:val="000000"/>
        </w:rPr>
        <w:t xml:space="preserve">Éléments de base de la directive 89/665/CEE </w:t>
      </w:r>
    </w:p>
    <w:p>
      <w:pPr>
        <w:jc w:val="center"/>
        <w:rPr>
          <w:b/>
          <w:noProof/>
          <w:color w:val="000000"/>
          <w:szCs w:val="24"/>
        </w:rPr>
      </w:pPr>
      <w:r>
        <w:rPr>
          <w:b/>
          <w:noProof/>
          <w:color w:val="000000"/>
        </w:rPr>
        <w:t>du 21 décembre 1989 portant coordination des dispositions législatives, réglementaires et administratives relatives à l’application des procédures de recours en matière de passation des marchés publics de fournitures et de travaux (directive 89/665/CEE)</w:t>
      </w:r>
    </w:p>
    <w:p>
      <w:pPr>
        <w:jc w:val="center"/>
        <w:rPr>
          <w:b/>
          <w:noProof/>
          <w:color w:val="000000"/>
          <w:szCs w:val="24"/>
        </w:rPr>
      </w:pPr>
      <w:r>
        <w:rPr>
          <w:b/>
          <w:noProof/>
        </w:rPr>
        <w:t>modifiée par la directive 2007/66/CE du Parlement européen et du Conseil du 11 décembre 2007 modifiant les directives 89/665/CEE et 92/13/CEE du Conseil en ce qui concerne l’amélioration de l’efficacité des procédures de recours en matière de passation des marchés publics (ci-après dénommée «directive 2007/66/CE») et par la directive 2014/23/UE du Parlement européen et du Conseil du 26 février 2014 sur l’attribution de contrats de concession (directive 2014/23/UE)</w:t>
      </w:r>
      <w:r>
        <w:rPr>
          <w:rStyle w:val="FootnoteReference"/>
          <w:b/>
          <w:noProof/>
        </w:rPr>
        <w:footnoteReference w:id="25"/>
      </w:r>
      <w:r>
        <w:rPr>
          <w:b/>
          <w:noProof/>
          <w:color w:val="000000"/>
          <w:szCs w:val="24"/>
        </w:rPr>
        <w:br/>
      </w:r>
      <w:r>
        <w:rPr>
          <w:b/>
          <w:noProof/>
          <w:color w:val="000000"/>
        </w:rPr>
        <w:t>(Phase 2)</w:t>
      </w:r>
    </w:p>
    <w:p>
      <w:pPr>
        <w:rPr>
          <w:noProof/>
          <w:color w:val="000000"/>
          <w:szCs w:val="24"/>
        </w:rPr>
      </w:pPr>
      <w:r>
        <w:rPr>
          <w:noProof/>
          <w:color w:val="000000"/>
        </w:rPr>
        <w:t>Article 1</w:t>
      </w:r>
      <w:r>
        <w:rPr>
          <w:noProof/>
          <w:color w:val="000000"/>
          <w:vertAlign w:val="superscript"/>
        </w:rPr>
        <w:t>er</w:t>
      </w:r>
      <w:r>
        <w:rPr>
          <w:noProof/>
        </w:rPr>
        <w:tab/>
      </w:r>
      <w:r>
        <w:rPr>
          <w:noProof/>
          <w:color w:val="000000"/>
        </w:rPr>
        <w:t>Champ d’application et accessibilité des procédures de recours</w:t>
      </w:r>
    </w:p>
    <w:p>
      <w:pPr>
        <w:rPr>
          <w:noProof/>
          <w:color w:val="000000"/>
          <w:szCs w:val="24"/>
        </w:rPr>
      </w:pPr>
      <w:r>
        <w:rPr>
          <w:noProof/>
          <w:color w:val="000000"/>
        </w:rPr>
        <w:t>Article 2</w:t>
      </w:r>
      <w:r>
        <w:rPr>
          <w:noProof/>
        </w:rPr>
        <w:tab/>
      </w:r>
      <w:r>
        <w:rPr>
          <w:noProof/>
          <w:color w:val="000000"/>
        </w:rPr>
        <w:t>Exigences en matière de procédures de recours</w:t>
      </w:r>
    </w:p>
    <w:p>
      <w:pPr>
        <w:rPr>
          <w:noProof/>
          <w:color w:val="000000"/>
          <w:szCs w:val="24"/>
        </w:rPr>
      </w:pPr>
      <w:r>
        <w:rPr>
          <w:noProof/>
          <w:color w:val="000000"/>
        </w:rPr>
        <w:t xml:space="preserve">Article 2 </w:t>
      </w:r>
      <w:r>
        <w:rPr>
          <w:i/>
          <w:noProof/>
          <w:color w:val="000000"/>
        </w:rPr>
        <w:t>bis</w:t>
      </w:r>
      <w:r>
        <w:rPr>
          <w:noProof/>
        </w:rPr>
        <w:tab/>
      </w:r>
      <w:r>
        <w:rPr>
          <w:noProof/>
          <w:color w:val="000000"/>
        </w:rPr>
        <w:t>Délai de suspension</w:t>
      </w:r>
    </w:p>
    <w:p>
      <w:pPr>
        <w:spacing w:before="0" w:after="0"/>
        <w:rPr>
          <w:noProof/>
          <w:color w:val="000000"/>
          <w:szCs w:val="24"/>
        </w:rPr>
      </w:pPr>
      <w:r>
        <w:rPr>
          <w:noProof/>
          <w:color w:val="000000"/>
        </w:rPr>
        <w:t xml:space="preserve">Article 2 </w:t>
      </w:r>
      <w:r>
        <w:rPr>
          <w:i/>
          <w:noProof/>
          <w:color w:val="000000"/>
        </w:rPr>
        <w:t>ter</w:t>
      </w:r>
      <w:r>
        <w:rPr>
          <w:noProof/>
        </w:rPr>
        <w:tab/>
      </w:r>
      <w:r>
        <w:rPr>
          <w:noProof/>
          <w:color w:val="000000"/>
        </w:rPr>
        <w:t>Dérogations au délai de suspension</w:t>
      </w:r>
    </w:p>
    <w:p>
      <w:pPr>
        <w:spacing w:before="0" w:after="0"/>
        <w:ind w:left="1440"/>
        <w:rPr>
          <w:noProof/>
          <w:color w:val="000000"/>
          <w:szCs w:val="24"/>
        </w:rPr>
      </w:pPr>
      <w:r>
        <w:rPr>
          <w:noProof/>
        </w:rPr>
        <w:t>Premier alinéa, point b), de l’article 2 </w:t>
      </w:r>
      <w:r>
        <w:rPr>
          <w:i/>
          <w:noProof/>
        </w:rPr>
        <w:t>ter</w:t>
      </w:r>
    </w:p>
    <w:p>
      <w:pPr>
        <w:rPr>
          <w:noProof/>
          <w:color w:val="000000"/>
          <w:szCs w:val="24"/>
        </w:rPr>
      </w:pPr>
      <w:r>
        <w:rPr>
          <w:noProof/>
          <w:color w:val="000000"/>
        </w:rPr>
        <w:t xml:space="preserve">Article 2 </w:t>
      </w:r>
      <w:r>
        <w:rPr>
          <w:i/>
          <w:noProof/>
          <w:color w:val="000000"/>
        </w:rPr>
        <w:t>quater</w:t>
      </w:r>
      <w:r>
        <w:rPr>
          <w:noProof/>
        </w:rPr>
        <w:tab/>
      </w:r>
      <w:r>
        <w:rPr>
          <w:noProof/>
          <w:color w:val="000000"/>
        </w:rPr>
        <w:t>Délais d’introduction d’un recours</w:t>
      </w:r>
    </w:p>
    <w:p>
      <w:pPr>
        <w:spacing w:after="0"/>
        <w:rPr>
          <w:noProof/>
          <w:color w:val="000000"/>
          <w:szCs w:val="24"/>
        </w:rPr>
      </w:pPr>
      <w:r>
        <w:rPr>
          <w:noProof/>
          <w:color w:val="000000"/>
        </w:rPr>
        <w:t xml:space="preserve">Article 2 </w:t>
      </w:r>
      <w:r>
        <w:rPr>
          <w:i/>
          <w:noProof/>
          <w:color w:val="000000"/>
        </w:rPr>
        <w:t>quinquies</w:t>
      </w:r>
      <w:r>
        <w:rPr>
          <w:noProof/>
        </w:rPr>
        <w:tab/>
      </w:r>
      <w:r>
        <w:rPr>
          <w:noProof/>
          <w:color w:val="000000"/>
        </w:rPr>
        <w:t>Absence d’effets</w:t>
      </w:r>
    </w:p>
    <w:p>
      <w:pPr>
        <w:spacing w:after="0"/>
        <w:ind w:left="1440"/>
        <w:rPr>
          <w:noProof/>
          <w:color w:val="000000"/>
          <w:szCs w:val="24"/>
        </w:rPr>
      </w:pPr>
      <w:r>
        <w:rPr>
          <w:noProof/>
          <w:color w:val="000000"/>
        </w:rPr>
        <w:t>Paragraphe 1, point b)</w:t>
      </w:r>
      <w:r>
        <w:rPr>
          <w:noProof/>
        </w:rPr>
        <w:tab/>
      </w:r>
    </w:p>
    <w:p>
      <w:pPr>
        <w:spacing w:after="0"/>
        <w:ind w:left="1440"/>
        <w:rPr>
          <w:noProof/>
          <w:color w:val="000000"/>
          <w:szCs w:val="24"/>
        </w:rPr>
      </w:pPr>
      <w:r>
        <w:rPr>
          <w:noProof/>
          <w:color w:val="000000"/>
        </w:rPr>
        <w:t>Paragraphes 2 et 3</w:t>
      </w:r>
    </w:p>
    <w:p>
      <w:pPr>
        <w:rPr>
          <w:noProof/>
          <w:color w:val="000000"/>
          <w:szCs w:val="24"/>
        </w:rPr>
      </w:pPr>
      <w:r>
        <w:rPr>
          <w:noProof/>
          <w:color w:val="000000"/>
        </w:rPr>
        <w:t xml:space="preserve">Article 2 </w:t>
      </w:r>
      <w:r>
        <w:rPr>
          <w:i/>
          <w:noProof/>
          <w:color w:val="000000"/>
        </w:rPr>
        <w:t>sexies</w:t>
      </w:r>
      <w:r>
        <w:rPr>
          <w:noProof/>
        </w:rPr>
        <w:tab/>
      </w:r>
      <w:r>
        <w:rPr>
          <w:noProof/>
          <w:color w:val="000000"/>
        </w:rPr>
        <w:t xml:space="preserve">Violations de la présente directive et sanctions de substitution </w:t>
      </w:r>
    </w:p>
    <w:p>
      <w:pPr>
        <w:rPr>
          <w:noProof/>
          <w:color w:val="000000"/>
          <w:szCs w:val="24"/>
        </w:rPr>
      </w:pPr>
      <w:r>
        <w:rPr>
          <w:noProof/>
          <w:color w:val="000000"/>
        </w:rPr>
        <w:t xml:space="preserve">Article 2 </w:t>
      </w:r>
      <w:r>
        <w:rPr>
          <w:i/>
          <w:noProof/>
          <w:color w:val="000000"/>
        </w:rPr>
        <w:t>septies</w:t>
      </w:r>
      <w:r>
        <w:rPr>
          <w:noProof/>
        </w:rPr>
        <w:tab/>
      </w:r>
      <w:r>
        <w:rPr>
          <w:noProof/>
          <w:color w:val="000000"/>
        </w:rPr>
        <w:t>Délais</w:t>
      </w:r>
    </w:p>
    <w:p>
      <w:pPr>
        <w:jc w:val="center"/>
        <w:rPr>
          <w:b/>
          <w:caps/>
          <w:noProof/>
          <w:szCs w:val="24"/>
        </w:rPr>
        <w:sectPr>
          <w:pgSz w:w="11907" w:h="16839"/>
          <w:pgMar w:top="1134" w:right="1417" w:bottom="1134" w:left="1417" w:header="709" w:footer="709" w:gutter="0"/>
          <w:cols w:space="720"/>
          <w:docGrid w:linePitch="360"/>
        </w:sectPr>
      </w:pPr>
    </w:p>
    <w:p>
      <w:pPr>
        <w:jc w:val="center"/>
        <w:rPr>
          <w:caps/>
          <w:noProof/>
          <w:szCs w:val="24"/>
        </w:rPr>
      </w:pPr>
      <w:r>
        <w:rPr>
          <w:b/>
          <w:caps/>
          <w:noProof/>
        </w:rPr>
        <w:t xml:space="preserve">Annexe XVI-E </w:t>
      </w:r>
    </w:p>
    <w:p>
      <w:pPr>
        <w:jc w:val="center"/>
        <w:rPr>
          <w:b/>
          <w:caps/>
          <w:noProof/>
          <w:szCs w:val="24"/>
        </w:rPr>
      </w:pPr>
      <w:r>
        <w:rPr>
          <w:b/>
          <w:caps/>
          <w:noProof/>
        </w:rPr>
        <w:t>Éléments de base de la directive 2014/25/UE</w:t>
      </w:r>
    </w:p>
    <w:p>
      <w:pPr>
        <w:jc w:val="center"/>
        <w:rPr>
          <w:b/>
          <w:noProof/>
          <w:szCs w:val="24"/>
        </w:rPr>
      </w:pPr>
      <w:r>
        <w:rPr>
          <w:b/>
          <w:noProof/>
        </w:rPr>
        <w:t>du 26 février 2014 relative à la passation de marchés par des entités opérant dans les secteurs de l’eau, de l’énergie, des transports et des services postaux</w:t>
      </w:r>
    </w:p>
    <w:p>
      <w:pPr>
        <w:jc w:val="center"/>
        <w:rPr>
          <w:b/>
          <w:noProof/>
          <w:szCs w:val="24"/>
        </w:rPr>
      </w:pPr>
      <w:r>
        <w:rPr>
          <w:b/>
          <w:noProof/>
        </w:rPr>
        <w:t>(Phase 3)</w:t>
      </w:r>
    </w:p>
    <w:p>
      <w:pPr>
        <w:rPr>
          <w:noProof/>
          <w:szCs w:val="24"/>
        </w:rPr>
      </w:pPr>
      <w:r>
        <w:rPr>
          <w:noProof/>
        </w:rPr>
        <w:t>TITRE I</w:t>
      </w:r>
    </w:p>
    <w:p>
      <w:pPr>
        <w:rPr>
          <w:noProof/>
          <w:szCs w:val="24"/>
        </w:rPr>
      </w:pPr>
      <w:r>
        <w:rPr>
          <w:noProof/>
        </w:rPr>
        <w:t>Champ d’application, définitions et principes généraux</w:t>
      </w:r>
    </w:p>
    <w:p>
      <w:pPr>
        <w:tabs>
          <w:tab w:val="left" w:pos="1365"/>
        </w:tabs>
        <w:rPr>
          <w:noProof/>
          <w:szCs w:val="24"/>
        </w:rPr>
      </w:pPr>
      <w:r>
        <w:rPr>
          <w:noProof/>
        </w:rPr>
        <w:t>CHAPITRE I</w:t>
      </w:r>
      <w:r>
        <w:rPr>
          <w:noProof/>
        </w:rPr>
        <w:tab/>
      </w:r>
    </w:p>
    <w:p>
      <w:pPr>
        <w:rPr>
          <w:noProof/>
          <w:szCs w:val="24"/>
        </w:rPr>
      </w:pPr>
      <w:r>
        <w:rPr>
          <w:noProof/>
        </w:rPr>
        <w:t>Objet et définitions</w:t>
      </w:r>
    </w:p>
    <w:p>
      <w:pPr>
        <w:rPr>
          <w:noProof/>
          <w:szCs w:val="24"/>
        </w:rPr>
      </w:pPr>
      <w:r>
        <w:rPr>
          <w:noProof/>
        </w:rPr>
        <w:t>Article 1</w:t>
      </w:r>
      <w:r>
        <w:rPr>
          <w:noProof/>
          <w:vertAlign w:val="superscript"/>
        </w:rPr>
        <w:t>er</w:t>
      </w:r>
      <w:r>
        <w:rPr>
          <w:noProof/>
        </w:rPr>
        <w:tab/>
        <w:t>Objet et champ d’application: paragraphes 1, 2, 5 et 6</w:t>
      </w:r>
    </w:p>
    <w:p>
      <w:pPr>
        <w:rPr>
          <w:noProof/>
          <w:szCs w:val="24"/>
        </w:rPr>
      </w:pPr>
      <w:r>
        <w:rPr>
          <w:noProof/>
        </w:rPr>
        <w:t>Article 2</w:t>
      </w:r>
      <w:r>
        <w:rPr>
          <w:noProof/>
        </w:rPr>
        <w:tab/>
        <w:t>Définitions: points 1) à 9), 13) à 16) et 18) à 20)</w:t>
      </w:r>
    </w:p>
    <w:p>
      <w:pPr>
        <w:rPr>
          <w:noProof/>
          <w:szCs w:val="24"/>
        </w:rPr>
      </w:pPr>
      <w:r>
        <w:rPr>
          <w:noProof/>
        </w:rPr>
        <w:t>Article 3</w:t>
      </w:r>
      <w:r>
        <w:rPr>
          <w:noProof/>
        </w:rPr>
        <w:tab/>
        <w:t>Pouvoirs adjudicateurs (paragraphes 1 et 4)</w:t>
      </w:r>
    </w:p>
    <w:p>
      <w:pPr>
        <w:rPr>
          <w:noProof/>
          <w:szCs w:val="24"/>
        </w:rPr>
      </w:pPr>
      <w:r>
        <w:rPr>
          <w:noProof/>
        </w:rPr>
        <w:t>Article 4</w:t>
      </w:r>
      <w:r>
        <w:rPr>
          <w:noProof/>
        </w:rPr>
        <w:tab/>
        <w:t xml:space="preserve">Entités adjudicatrices: paragraphes 1 à 3 </w:t>
      </w:r>
    </w:p>
    <w:p>
      <w:pPr>
        <w:rPr>
          <w:noProof/>
          <w:szCs w:val="24"/>
        </w:rPr>
      </w:pPr>
      <w:r>
        <w:rPr>
          <w:noProof/>
        </w:rPr>
        <w:t>Article 5</w:t>
      </w:r>
      <w:r>
        <w:rPr>
          <w:noProof/>
        </w:rPr>
        <w:tab/>
        <w:t>Marchés mixtes couvrant la même activité</w:t>
      </w:r>
    </w:p>
    <w:p>
      <w:pPr>
        <w:ind w:left="1440" w:hanging="1440"/>
        <w:rPr>
          <w:noProof/>
          <w:szCs w:val="24"/>
        </w:rPr>
      </w:pPr>
      <w:r>
        <w:rPr>
          <w:noProof/>
        </w:rPr>
        <w:t>Article 6</w:t>
      </w:r>
      <w:r>
        <w:rPr>
          <w:noProof/>
        </w:rPr>
        <w:tab/>
        <w:t>Marchés couvrant plusieurs activités</w:t>
      </w:r>
    </w:p>
    <w:p>
      <w:pPr>
        <w:spacing w:before="360"/>
        <w:ind w:left="1440" w:hanging="1440"/>
        <w:rPr>
          <w:noProof/>
          <w:szCs w:val="24"/>
        </w:rPr>
      </w:pPr>
      <w:r>
        <w:rPr>
          <w:noProof/>
        </w:rPr>
        <w:t>CHAPITRE II</w:t>
      </w:r>
    </w:p>
    <w:p>
      <w:pPr>
        <w:ind w:left="1440" w:hanging="1440"/>
        <w:rPr>
          <w:noProof/>
          <w:szCs w:val="24"/>
        </w:rPr>
      </w:pPr>
      <w:r>
        <w:rPr>
          <w:noProof/>
        </w:rPr>
        <w:t>Activités</w:t>
      </w:r>
    </w:p>
    <w:p>
      <w:pPr>
        <w:ind w:left="1440" w:hanging="1440"/>
        <w:rPr>
          <w:noProof/>
          <w:szCs w:val="24"/>
        </w:rPr>
      </w:pPr>
      <w:r>
        <w:rPr>
          <w:noProof/>
        </w:rPr>
        <w:t>Article 7</w:t>
      </w:r>
      <w:r>
        <w:rPr>
          <w:noProof/>
        </w:rPr>
        <w:tab/>
        <w:t>Dispositions communes</w:t>
      </w:r>
    </w:p>
    <w:p>
      <w:pPr>
        <w:ind w:left="1440" w:hanging="1440"/>
        <w:rPr>
          <w:noProof/>
          <w:szCs w:val="24"/>
        </w:rPr>
      </w:pPr>
      <w:r>
        <w:rPr>
          <w:noProof/>
        </w:rPr>
        <w:t>Article 8</w:t>
      </w:r>
      <w:r>
        <w:rPr>
          <w:noProof/>
        </w:rPr>
        <w:tab/>
        <w:t>Gaz et chaleur</w:t>
      </w:r>
    </w:p>
    <w:p>
      <w:pPr>
        <w:ind w:left="1440" w:hanging="1440"/>
        <w:rPr>
          <w:noProof/>
          <w:szCs w:val="24"/>
        </w:rPr>
      </w:pPr>
      <w:r>
        <w:rPr>
          <w:noProof/>
        </w:rPr>
        <w:t>Article 9</w:t>
      </w:r>
      <w:r>
        <w:rPr>
          <w:noProof/>
        </w:rPr>
        <w:tab/>
        <w:t>Électricité</w:t>
      </w:r>
    </w:p>
    <w:p>
      <w:pPr>
        <w:ind w:left="1440" w:hanging="1440"/>
        <w:rPr>
          <w:noProof/>
          <w:szCs w:val="24"/>
        </w:rPr>
      </w:pPr>
      <w:r>
        <w:rPr>
          <w:noProof/>
        </w:rPr>
        <w:t>Article 10</w:t>
      </w:r>
      <w:r>
        <w:rPr>
          <w:noProof/>
        </w:rPr>
        <w:tab/>
        <w:t>Eau</w:t>
      </w:r>
    </w:p>
    <w:p>
      <w:pPr>
        <w:ind w:left="1440" w:hanging="1440"/>
        <w:rPr>
          <w:noProof/>
          <w:szCs w:val="24"/>
        </w:rPr>
      </w:pPr>
      <w:r>
        <w:rPr>
          <w:noProof/>
        </w:rPr>
        <w:t>Article 11</w:t>
      </w:r>
      <w:r>
        <w:rPr>
          <w:noProof/>
        </w:rPr>
        <w:tab/>
        <w:t>Services de transport</w:t>
      </w:r>
    </w:p>
    <w:p>
      <w:pPr>
        <w:rPr>
          <w:noProof/>
          <w:szCs w:val="24"/>
        </w:rPr>
      </w:pPr>
      <w:r>
        <w:rPr>
          <w:noProof/>
        </w:rPr>
        <w:t>Article 12</w:t>
      </w:r>
      <w:r>
        <w:rPr>
          <w:noProof/>
        </w:rPr>
        <w:tab/>
        <w:t xml:space="preserve">Ports et aéroports </w:t>
      </w:r>
    </w:p>
    <w:p>
      <w:pPr>
        <w:rPr>
          <w:noProof/>
          <w:szCs w:val="24"/>
        </w:rPr>
      </w:pPr>
      <w:r>
        <w:rPr>
          <w:noProof/>
        </w:rPr>
        <w:t>Article 13</w:t>
      </w:r>
      <w:r>
        <w:rPr>
          <w:noProof/>
        </w:rPr>
        <w:tab/>
        <w:t>Services postaux</w:t>
      </w:r>
    </w:p>
    <w:p>
      <w:pPr>
        <w:ind w:left="1440" w:hanging="1440"/>
        <w:rPr>
          <w:noProof/>
          <w:szCs w:val="24"/>
        </w:rPr>
      </w:pPr>
      <w:r>
        <w:rPr>
          <w:noProof/>
        </w:rPr>
        <w:t>Article 14</w:t>
      </w:r>
      <w:r>
        <w:rPr>
          <w:noProof/>
        </w:rPr>
        <w:tab/>
        <w:t>Extraction de pétrole et de gaz et exploration et extraction de charbon et d’autres combustibles solides</w:t>
      </w:r>
    </w:p>
    <w:p>
      <w:pPr>
        <w:spacing w:before="360"/>
        <w:ind w:left="1440" w:hanging="1440"/>
        <w:rPr>
          <w:noProof/>
          <w:szCs w:val="24"/>
        </w:rPr>
      </w:pPr>
      <w:r>
        <w:rPr>
          <w:noProof/>
        </w:rPr>
        <w:t>CHAPITRE III</w:t>
      </w:r>
    </w:p>
    <w:p>
      <w:pPr>
        <w:ind w:left="1440" w:hanging="1440"/>
        <w:rPr>
          <w:noProof/>
          <w:szCs w:val="24"/>
        </w:rPr>
      </w:pPr>
      <w:r>
        <w:rPr>
          <w:noProof/>
        </w:rPr>
        <w:t>Champ d’application matériel</w:t>
      </w:r>
    </w:p>
    <w:p>
      <w:pPr>
        <w:ind w:left="1440" w:hanging="1440"/>
        <w:rPr>
          <w:noProof/>
          <w:szCs w:val="24"/>
        </w:rPr>
      </w:pPr>
      <w:r>
        <w:rPr>
          <w:noProof/>
        </w:rPr>
        <w:t xml:space="preserve">Section 1 – Seuils </w:t>
      </w:r>
    </w:p>
    <w:p>
      <w:pPr>
        <w:ind w:left="1440" w:hanging="1440"/>
        <w:rPr>
          <w:noProof/>
          <w:szCs w:val="24"/>
        </w:rPr>
      </w:pPr>
      <w:r>
        <w:rPr>
          <w:noProof/>
        </w:rPr>
        <w:t>Article 15</w:t>
      </w:r>
      <w:r>
        <w:rPr>
          <w:noProof/>
        </w:rPr>
        <w:tab/>
        <w:t>Montants des seuils</w:t>
      </w:r>
    </w:p>
    <w:p>
      <w:pPr>
        <w:ind w:left="1440" w:hanging="1440"/>
        <w:rPr>
          <w:noProof/>
          <w:szCs w:val="24"/>
        </w:rPr>
      </w:pPr>
      <w:r>
        <w:rPr>
          <w:noProof/>
        </w:rPr>
        <w:t>Article 16</w:t>
      </w:r>
      <w:r>
        <w:rPr>
          <w:noProof/>
        </w:rPr>
        <w:tab/>
        <w:t>Méthodes de calcul de la valeur estimée du marché: paragraphes 1 à 4 et 7 à 14</w:t>
      </w:r>
    </w:p>
    <w:p>
      <w:pPr>
        <w:rPr>
          <w:noProof/>
          <w:szCs w:val="24"/>
        </w:rPr>
      </w:pPr>
      <w:r>
        <w:rPr>
          <w:noProof/>
        </w:rPr>
        <w:t>Section 2 – Marchés exclus et concours: Dispositions spéciales concernant la passation de marchés comportant des aspects ayant trait à la défense et à la sécurité</w:t>
      </w:r>
    </w:p>
    <w:p>
      <w:pPr>
        <w:rPr>
          <w:noProof/>
          <w:szCs w:val="24"/>
        </w:rPr>
      </w:pPr>
      <w:r>
        <w:rPr>
          <w:noProof/>
        </w:rPr>
        <w:t>Sous-section 1:</w:t>
      </w:r>
      <w:r>
        <w:rPr>
          <w:noProof/>
        </w:rPr>
        <w:tab/>
        <w:t>Exclusions applicables à toutes les entités adjudicatrices et exclusions spéciales pour les secteurs de l’eau et de l’énergie</w:t>
      </w:r>
    </w:p>
    <w:p>
      <w:pPr>
        <w:rPr>
          <w:noProof/>
          <w:szCs w:val="24"/>
        </w:rPr>
      </w:pPr>
      <w:r>
        <w:rPr>
          <w:noProof/>
        </w:rPr>
        <w:t>Article 18</w:t>
      </w:r>
      <w:r>
        <w:rPr>
          <w:noProof/>
        </w:rPr>
        <w:tab/>
        <w:t>Marchés passés à des fins de revente ou de location à des tiers: paragraphe 1</w:t>
      </w:r>
    </w:p>
    <w:p>
      <w:pPr>
        <w:ind w:left="1440" w:hanging="1440"/>
        <w:rPr>
          <w:noProof/>
          <w:szCs w:val="24"/>
        </w:rPr>
      </w:pPr>
      <w:r>
        <w:rPr>
          <w:noProof/>
        </w:rPr>
        <w:t>Article 19</w:t>
      </w:r>
      <w:r>
        <w:rPr>
          <w:noProof/>
        </w:rPr>
        <w:tab/>
        <w:t>Marchés et concours passés ou organisés à des fins autres que la poursuite d’une activité visée ou pour la poursuite d’une telle activité dans un pays tiers: paragraphe 1</w:t>
      </w:r>
    </w:p>
    <w:p>
      <w:pPr>
        <w:ind w:left="1440" w:hanging="1440"/>
        <w:rPr>
          <w:noProof/>
          <w:szCs w:val="24"/>
        </w:rPr>
      </w:pPr>
      <w:r>
        <w:rPr>
          <w:noProof/>
        </w:rPr>
        <w:t>Article 20</w:t>
      </w:r>
      <w:r>
        <w:rPr>
          <w:noProof/>
        </w:rPr>
        <w:tab/>
        <w:t>Marchés passés et concours organisés en vertu de règles internationales</w:t>
      </w:r>
    </w:p>
    <w:p>
      <w:pPr>
        <w:rPr>
          <w:noProof/>
          <w:szCs w:val="24"/>
        </w:rPr>
      </w:pPr>
      <w:r>
        <w:rPr>
          <w:noProof/>
        </w:rPr>
        <w:t>Article 21</w:t>
      </w:r>
      <w:r>
        <w:rPr>
          <w:noProof/>
        </w:rPr>
        <w:tab/>
        <w:t>Exclusions spécifiques pour les marchés de services</w:t>
      </w:r>
    </w:p>
    <w:p>
      <w:pPr>
        <w:rPr>
          <w:noProof/>
          <w:szCs w:val="24"/>
        </w:rPr>
      </w:pPr>
      <w:r>
        <w:rPr>
          <w:noProof/>
        </w:rPr>
        <w:t>Article 22</w:t>
      </w:r>
      <w:r>
        <w:rPr>
          <w:noProof/>
        </w:rPr>
        <w:tab/>
        <w:t>Marchés de services attribués sur la base d’un droit exclusif</w:t>
      </w:r>
    </w:p>
    <w:p>
      <w:pPr>
        <w:ind w:left="1440" w:hanging="1440"/>
        <w:rPr>
          <w:noProof/>
          <w:szCs w:val="24"/>
        </w:rPr>
      </w:pPr>
      <w:r>
        <w:rPr>
          <w:noProof/>
        </w:rPr>
        <w:t>Article 23</w:t>
      </w:r>
      <w:r>
        <w:rPr>
          <w:noProof/>
        </w:rPr>
        <w:tab/>
        <w:t>Marchés passés par certaines entités adjudicatrices pour l’achat d’eau et pour la fourniture d’énergie ou de combustibles destinés à la production d’énergie</w:t>
      </w:r>
    </w:p>
    <w:p>
      <w:pPr>
        <w:rPr>
          <w:noProof/>
          <w:szCs w:val="24"/>
        </w:rPr>
      </w:pPr>
      <w:r>
        <w:rPr>
          <w:noProof/>
        </w:rPr>
        <w:t>Sous-section 2:</w:t>
      </w:r>
      <w:r>
        <w:rPr>
          <w:noProof/>
        </w:rPr>
        <w:tab/>
        <w:t>Passation de marchés comportant des aspects ayant trait à la défense ou à la sécurité</w:t>
      </w:r>
    </w:p>
    <w:p>
      <w:pPr>
        <w:rPr>
          <w:noProof/>
          <w:szCs w:val="24"/>
        </w:rPr>
      </w:pPr>
      <w:r>
        <w:rPr>
          <w:noProof/>
        </w:rPr>
        <w:t>Article 24</w:t>
      </w:r>
      <w:r>
        <w:rPr>
          <w:noProof/>
        </w:rPr>
        <w:tab/>
        <w:t>Défense et sécurité</w:t>
      </w:r>
    </w:p>
    <w:p>
      <w:pPr>
        <w:ind w:left="1440" w:hanging="1440"/>
        <w:rPr>
          <w:noProof/>
          <w:szCs w:val="24"/>
        </w:rPr>
      </w:pPr>
      <w:r>
        <w:rPr>
          <w:noProof/>
        </w:rPr>
        <w:t>Article 25</w:t>
      </w:r>
      <w:r>
        <w:rPr>
          <w:noProof/>
        </w:rPr>
        <w:tab/>
        <w:t>Marchés mixtes couvrant la même activité et comportant des aspects ayant trait à la défense ou à la sécurité</w:t>
      </w:r>
    </w:p>
    <w:p>
      <w:pPr>
        <w:ind w:left="1440" w:hanging="1440"/>
        <w:rPr>
          <w:noProof/>
          <w:szCs w:val="24"/>
        </w:rPr>
      </w:pPr>
      <w:r>
        <w:rPr>
          <w:noProof/>
        </w:rPr>
        <w:t>Article 26</w:t>
      </w:r>
      <w:r>
        <w:rPr>
          <w:noProof/>
        </w:rPr>
        <w:tab/>
        <w:t>Marchés couvrant plusieurs activités et comportant des aspects ayant trait à la défense ou à la sécurité</w:t>
      </w:r>
    </w:p>
    <w:p>
      <w:pPr>
        <w:ind w:left="1440" w:hanging="1440"/>
        <w:rPr>
          <w:noProof/>
          <w:szCs w:val="24"/>
        </w:rPr>
      </w:pPr>
      <w:r>
        <w:rPr>
          <w:noProof/>
        </w:rPr>
        <w:t>Article 27</w:t>
      </w:r>
      <w:r>
        <w:rPr>
          <w:noProof/>
        </w:rPr>
        <w:tab/>
        <w:t>Marchés et concours comportant des aspects ayant trait à la défense ou à la sécurité passés ou organisés en vertu de règles internationales</w:t>
      </w:r>
    </w:p>
    <w:p>
      <w:pPr>
        <w:rPr>
          <w:noProof/>
          <w:szCs w:val="24"/>
        </w:rPr>
      </w:pPr>
      <w:r>
        <w:rPr>
          <w:noProof/>
        </w:rPr>
        <w:t>Sous-section 3:</w:t>
      </w:r>
      <w:r>
        <w:rPr>
          <w:noProof/>
        </w:rPr>
        <w:tab/>
        <w:t>Relations spéciales (coopération, entreprises liées et coentreprises)</w:t>
      </w:r>
    </w:p>
    <w:p>
      <w:pPr>
        <w:rPr>
          <w:noProof/>
          <w:szCs w:val="24"/>
        </w:rPr>
      </w:pPr>
      <w:r>
        <w:rPr>
          <w:noProof/>
        </w:rPr>
        <w:t>Article 28</w:t>
      </w:r>
      <w:r>
        <w:rPr>
          <w:noProof/>
        </w:rPr>
        <w:tab/>
        <w:t>Marchés passés entre pouvoirs adjudicateurs</w:t>
      </w:r>
    </w:p>
    <w:p>
      <w:pPr>
        <w:rPr>
          <w:noProof/>
          <w:szCs w:val="24"/>
        </w:rPr>
      </w:pPr>
      <w:r>
        <w:rPr>
          <w:noProof/>
        </w:rPr>
        <w:t>Article 29</w:t>
      </w:r>
      <w:r>
        <w:rPr>
          <w:noProof/>
        </w:rPr>
        <w:tab/>
        <w:t>Marchés attribués à une entreprise liée</w:t>
      </w:r>
    </w:p>
    <w:p>
      <w:pPr>
        <w:ind w:left="1440" w:hanging="1440"/>
        <w:rPr>
          <w:noProof/>
          <w:szCs w:val="24"/>
        </w:rPr>
      </w:pPr>
      <w:r>
        <w:rPr>
          <w:noProof/>
        </w:rPr>
        <w:t>Article 30</w:t>
      </w:r>
      <w:r>
        <w:rPr>
          <w:noProof/>
        </w:rPr>
        <w:tab/>
        <w:t>Marchés attribués à une coentreprise ou à une entité adjudicatrice faisant partie d’une coentreprise</w:t>
      </w:r>
    </w:p>
    <w:p>
      <w:pPr>
        <w:rPr>
          <w:noProof/>
          <w:szCs w:val="24"/>
        </w:rPr>
      </w:pPr>
      <w:r>
        <w:rPr>
          <w:noProof/>
        </w:rPr>
        <w:t>Sous-section 4:</w:t>
      </w:r>
      <w:r>
        <w:rPr>
          <w:noProof/>
        </w:rPr>
        <w:tab/>
        <w:t>Situations spécifiques</w:t>
      </w:r>
    </w:p>
    <w:p>
      <w:pPr>
        <w:rPr>
          <w:noProof/>
          <w:szCs w:val="24"/>
        </w:rPr>
      </w:pPr>
      <w:r>
        <w:rPr>
          <w:noProof/>
        </w:rPr>
        <w:t>Article 32</w:t>
      </w:r>
      <w:r>
        <w:rPr>
          <w:noProof/>
        </w:rPr>
        <w:tab/>
        <w:t>Services de recherche et développement</w:t>
      </w:r>
    </w:p>
    <w:p>
      <w:pPr>
        <w:spacing w:before="360"/>
        <w:rPr>
          <w:noProof/>
          <w:szCs w:val="24"/>
        </w:rPr>
      </w:pPr>
      <w:r>
        <w:rPr>
          <w:noProof/>
        </w:rPr>
        <w:t>CHAPITRE IV</w:t>
      </w:r>
    </w:p>
    <w:p>
      <w:pPr>
        <w:rPr>
          <w:noProof/>
          <w:szCs w:val="24"/>
        </w:rPr>
      </w:pPr>
      <w:r>
        <w:rPr>
          <w:noProof/>
        </w:rPr>
        <w:t>Principes généraux</w:t>
      </w:r>
    </w:p>
    <w:p>
      <w:pPr>
        <w:rPr>
          <w:noProof/>
          <w:szCs w:val="24"/>
        </w:rPr>
      </w:pPr>
      <w:r>
        <w:rPr>
          <w:noProof/>
        </w:rPr>
        <w:t>Article 36</w:t>
      </w:r>
      <w:r>
        <w:rPr>
          <w:noProof/>
        </w:rPr>
        <w:tab/>
        <w:t>Principes de la passation de marchés</w:t>
      </w:r>
    </w:p>
    <w:p>
      <w:pPr>
        <w:rPr>
          <w:noProof/>
          <w:szCs w:val="24"/>
        </w:rPr>
      </w:pPr>
      <w:r>
        <w:rPr>
          <w:noProof/>
        </w:rPr>
        <w:t>Article 37</w:t>
      </w:r>
      <w:r>
        <w:rPr>
          <w:noProof/>
        </w:rPr>
        <w:tab/>
        <w:t>Opérateurs économiques</w:t>
      </w:r>
    </w:p>
    <w:p>
      <w:pPr>
        <w:rPr>
          <w:noProof/>
          <w:szCs w:val="24"/>
        </w:rPr>
      </w:pPr>
      <w:r>
        <w:rPr>
          <w:noProof/>
        </w:rPr>
        <w:t>Article 39</w:t>
      </w:r>
      <w:r>
        <w:rPr>
          <w:noProof/>
        </w:rPr>
        <w:tab/>
        <w:t>Confidentialité</w:t>
      </w:r>
    </w:p>
    <w:p>
      <w:pPr>
        <w:rPr>
          <w:noProof/>
          <w:szCs w:val="24"/>
        </w:rPr>
      </w:pPr>
      <w:r>
        <w:rPr>
          <w:noProof/>
        </w:rPr>
        <w:t>Article 40</w:t>
      </w:r>
      <w:r>
        <w:rPr>
          <w:noProof/>
        </w:rPr>
        <w:tab/>
        <w:t>Règles applicables aux communications</w:t>
      </w:r>
    </w:p>
    <w:p>
      <w:pPr>
        <w:rPr>
          <w:noProof/>
          <w:szCs w:val="24"/>
        </w:rPr>
      </w:pPr>
      <w:r>
        <w:rPr>
          <w:noProof/>
        </w:rPr>
        <w:t>Article 41</w:t>
      </w:r>
      <w:r>
        <w:rPr>
          <w:noProof/>
        </w:rPr>
        <w:tab/>
        <w:t>Nomenclatures</w:t>
      </w:r>
    </w:p>
    <w:p>
      <w:pPr>
        <w:rPr>
          <w:noProof/>
          <w:szCs w:val="24"/>
        </w:rPr>
      </w:pPr>
      <w:r>
        <w:rPr>
          <w:noProof/>
        </w:rPr>
        <w:t>Article 42</w:t>
      </w:r>
      <w:r>
        <w:rPr>
          <w:noProof/>
        </w:rPr>
        <w:tab/>
        <w:t>Conflits d’intérêts</w:t>
      </w:r>
    </w:p>
    <w:p>
      <w:pPr>
        <w:spacing w:before="360"/>
        <w:rPr>
          <w:noProof/>
          <w:szCs w:val="24"/>
        </w:rPr>
      </w:pPr>
      <w:r>
        <w:rPr>
          <w:noProof/>
        </w:rPr>
        <w:t>TITRE II</w:t>
      </w:r>
    </w:p>
    <w:p>
      <w:pPr>
        <w:rPr>
          <w:noProof/>
          <w:szCs w:val="24"/>
        </w:rPr>
      </w:pPr>
      <w:r>
        <w:rPr>
          <w:noProof/>
        </w:rPr>
        <w:t>Règles applicables aux marchés</w:t>
      </w:r>
    </w:p>
    <w:p>
      <w:pPr>
        <w:rPr>
          <w:noProof/>
          <w:szCs w:val="24"/>
        </w:rPr>
      </w:pPr>
      <w:r>
        <w:rPr>
          <w:noProof/>
        </w:rPr>
        <w:t>CHAPITRE I</w:t>
      </w:r>
    </w:p>
    <w:p>
      <w:pPr>
        <w:rPr>
          <w:noProof/>
          <w:szCs w:val="24"/>
        </w:rPr>
      </w:pPr>
      <w:r>
        <w:rPr>
          <w:noProof/>
        </w:rPr>
        <w:t>Procédures</w:t>
      </w:r>
    </w:p>
    <w:p>
      <w:pPr>
        <w:rPr>
          <w:noProof/>
          <w:szCs w:val="24"/>
        </w:rPr>
      </w:pPr>
      <w:r>
        <w:rPr>
          <w:noProof/>
        </w:rPr>
        <w:t>Article 44</w:t>
      </w:r>
      <w:r>
        <w:rPr>
          <w:noProof/>
        </w:rPr>
        <w:tab/>
        <w:t>Choix de la procédure: paragraphes 1, 2 et 4</w:t>
      </w:r>
    </w:p>
    <w:p>
      <w:pPr>
        <w:rPr>
          <w:noProof/>
          <w:szCs w:val="24"/>
        </w:rPr>
      </w:pPr>
      <w:r>
        <w:rPr>
          <w:noProof/>
        </w:rPr>
        <w:t>Article 45</w:t>
      </w:r>
      <w:r>
        <w:rPr>
          <w:noProof/>
        </w:rPr>
        <w:tab/>
        <w:t>Procédure ouverte</w:t>
      </w:r>
    </w:p>
    <w:p>
      <w:pPr>
        <w:rPr>
          <w:noProof/>
          <w:szCs w:val="24"/>
        </w:rPr>
      </w:pPr>
      <w:r>
        <w:rPr>
          <w:noProof/>
        </w:rPr>
        <w:t>Article 46</w:t>
      </w:r>
      <w:r>
        <w:rPr>
          <w:noProof/>
        </w:rPr>
        <w:tab/>
        <w:t>Procédure restreinte</w:t>
      </w:r>
    </w:p>
    <w:p>
      <w:pPr>
        <w:rPr>
          <w:noProof/>
          <w:szCs w:val="24"/>
        </w:rPr>
      </w:pPr>
      <w:r>
        <w:rPr>
          <w:noProof/>
        </w:rPr>
        <w:t>Article 47</w:t>
      </w:r>
      <w:r>
        <w:rPr>
          <w:noProof/>
        </w:rPr>
        <w:tab/>
        <w:t>Procédure négociée avec mise en concurrence préalable</w:t>
      </w:r>
    </w:p>
    <w:p>
      <w:pPr>
        <w:ind w:left="1440" w:hanging="1440"/>
        <w:rPr>
          <w:noProof/>
          <w:szCs w:val="24"/>
        </w:rPr>
      </w:pPr>
      <w:r>
        <w:rPr>
          <w:noProof/>
        </w:rPr>
        <w:t>Article 50</w:t>
      </w:r>
      <w:r>
        <w:rPr>
          <w:noProof/>
        </w:rPr>
        <w:tab/>
        <w:t>Recours à la procédure négociée sans mise en concurrence préalable: points a) à i)</w:t>
      </w:r>
    </w:p>
    <w:p>
      <w:pPr>
        <w:spacing w:before="360"/>
        <w:rPr>
          <w:noProof/>
          <w:szCs w:val="24"/>
        </w:rPr>
      </w:pPr>
      <w:r>
        <w:rPr>
          <w:noProof/>
        </w:rPr>
        <w:t>CHAPITRE III</w:t>
      </w:r>
    </w:p>
    <w:p>
      <w:pPr>
        <w:rPr>
          <w:noProof/>
          <w:szCs w:val="24"/>
        </w:rPr>
      </w:pPr>
      <w:r>
        <w:rPr>
          <w:noProof/>
        </w:rPr>
        <w:t>Déroulement de la procédure</w:t>
      </w:r>
    </w:p>
    <w:p>
      <w:pPr>
        <w:rPr>
          <w:noProof/>
          <w:szCs w:val="24"/>
        </w:rPr>
      </w:pPr>
      <w:r>
        <w:rPr>
          <w:noProof/>
        </w:rPr>
        <w:t>Section 1 – Préparation</w:t>
      </w:r>
    </w:p>
    <w:p>
      <w:pPr>
        <w:rPr>
          <w:noProof/>
          <w:szCs w:val="24"/>
        </w:rPr>
      </w:pPr>
      <w:r>
        <w:rPr>
          <w:noProof/>
        </w:rPr>
        <w:t>Article 58</w:t>
      </w:r>
      <w:r>
        <w:rPr>
          <w:noProof/>
        </w:rPr>
        <w:tab/>
        <w:t>Consultations préalables du marché</w:t>
      </w:r>
    </w:p>
    <w:p>
      <w:pPr>
        <w:rPr>
          <w:noProof/>
          <w:szCs w:val="24"/>
        </w:rPr>
      </w:pPr>
      <w:r>
        <w:rPr>
          <w:noProof/>
        </w:rPr>
        <w:t>Article 59</w:t>
      </w:r>
      <w:r>
        <w:rPr>
          <w:noProof/>
        </w:rPr>
        <w:tab/>
        <w:t>Participation préalable de candidats ou de soumissionnaires</w:t>
      </w:r>
    </w:p>
    <w:p>
      <w:pPr>
        <w:rPr>
          <w:noProof/>
          <w:szCs w:val="24"/>
        </w:rPr>
      </w:pPr>
      <w:r>
        <w:rPr>
          <w:noProof/>
        </w:rPr>
        <w:t>Article 60</w:t>
      </w:r>
      <w:r>
        <w:rPr>
          <w:noProof/>
        </w:rPr>
        <w:tab/>
        <w:t>Spécifications techniques</w:t>
      </w:r>
    </w:p>
    <w:p>
      <w:pPr>
        <w:rPr>
          <w:noProof/>
          <w:szCs w:val="24"/>
        </w:rPr>
      </w:pPr>
      <w:r>
        <w:rPr>
          <w:noProof/>
        </w:rPr>
        <w:t>Article 61</w:t>
      </w:r>
      <w:r>
        <w:rPr>
          <w:noProof/>
        </w:rPr>
        <w:tab/>
        <w:t>Labels</w:t>
      </w:r>
    </w:p>
    <w:p>
      <w:pPr>
        <w:rPr>
          <w:noProof/>
          <w:szCs w:val="24"/>
        </w:rPr>
      </w:pPr>
      <w:r>
        <w:rPr>
          <w:noProof/>
        </w:rPr>
        <w:t>Article 62</w:t>
      </w:r>
      <w:r>
        <w:rPr>
          <w:noProof/>
        </w:rPr>
        <w:tab/>
        <w:t>Rapports d’essai, certification et autres moyens de preuve</w:t>
      </w:r>
    </w:p>
    <w:p>
      <w:pPr>
        <w:rPr>
          <w:noProof/>
          <w:szCs w:val="24"/>
        </w:rPr>
      </w:pPr>
      <w:r>
        <w:rPr>
          <w:noProof/>
        </w:rPr>
        <w:t>Article 63</w:t>
      </w:r>
      <w:r>
        <w:rPr>
          <w:noProof/>
        </w:rPr>
        <w:tab/>
        <w:t>Communication des spécifications techniques</w:t>
      </w:r>
    </w:p>
    <w:p>
      <w:pPr>
        <w:rPr>
          <w:noProof/>
          <w:szCs w:val="24"/>
        </w:rPr>
      </w:pPr>
      <w:r>
        <w:rPr>
          <w:noProof/>
        </w:rPr>
        <w:t>Article 64</w:t>
      </w:r>
      <w:r>
        <w:rPr>
          <w:noProof/>
        </w:rPr>
        <w:tab/>
        <w:t>Variantes</w:t>
      </w:r>
    </w:p>
    <w:p>
      <w:pPr>
        <w:rPr>
          <w:noProof/>
          <w:szCs w:val="24"/>
        </w:rPr>
      </w:pPr>
      <w:r>
        <w:rPr>
          <w:noProof/>
        </w:rPr>
        <w:t>Article 65</w:t>
      </w:r>
      <w:r>
        <w:rPr>
          <w:noProof/>
        </w:rPr>
        <w:tab/>
        <w:t>Division des marchés en lots</w:t>
      </w:r>
    </w:p>
    <w:p>
      <w:pPr>
        <w:rPr>
          <w:noProof/>
          <w:szCs w:val="24"/>
        </w:rPr>
      </w:pPr>
      <w:r>
        <w:rPr>
          <w:noProof/>
        </w:rPr>
        <w:t>Article 66</w:t>
      </w:r>
      <w:r>
        <w:rPr>
          <w:noProof/>
        </w:rPr>
        <w:tab/>
        <w:t>Fixation des délais</w:t>
      </w:r>
    </w:p>
    <w:p>
      <w:pPr>
        <w:spacing w:before="360"/>
        <w:rPr>
          <w:noProof/>
          <w:szCs w:val="24"/>
        </w:rPr>
      </w:pPr>
      <w:r>
        <w:rPr>
          <w:noProof/>
        </w:rPr>
        <w:t>Section 2 – Publication et transparence</w:t>
      </w:r>
    </w:p>
    <w:p>
      <w:pPr>
        <w:rPr>
          <w:noProof/>
          <w:szCs w:val="24"/>
        </w:rPr>
      </w:pPr>
      <w:r>
        <w:rPr>
          <w:noProof/>
        </w:rPr>
        <w:t>Article 67</w:t>
      </w:r>
      <w:r>
        <w:rPr>
          <w:noProof/>
        </w:rPr>
        <w:tab/>
        <w:t>Avis périodiques indicatifs</w:t>
      </w:r>
    </w:p>
    <w:p>
      <w:pPr>
        <w:rPr>
          <w:noProof/>
          <w:szCs w:val="24"/>
        </w:rPr>
      </w:pPr>
      <w:r>
        <w:rPr>
          <w:noProof/>
        </w:rPr>
        <w:t>Article 68</w:t>
      </w:r>
      <w:r>
        <w:rPr>
          <w:noProof/>
        </w:rPr>
        <w:tab/>
        <w:t xml:space="preserve">Avis sur l’existence d’un système de qualification </w:t>
      </w:r>
    </w:p>
    <w:p>
      <w:pPr>
        <w:rPr>
          <w:noProof/>
          <w:szCs w:val="24"/>
        </w:rPr>
      </w:pPr>
      <w:r>
        <w:rPr>
          <w:noProof/>
        </w:rPr>
        <w:t>Article 69</w:t>
      </w:r>
      <w:r>
        <w:rPr>
          <w:noProof/>
        </w:rPr>
        <w:tab/>
        <w:t>Avis de marché</w:t>
      </w:r>
    </w:p>
    <w:p>
      <w:pPr>
        <w:rPr>
          <w:noProof/>
          <w:szCs w:val="24"/>
        </w:rPr>
      </w:pPr>
      <w:r>
        <w:rPr>
          <w:noProof/>
        </w:rPr>
        <w:t>Article 70</w:t>
      </w:r>
      <w:r>
        <w:rPr>
          <w:noProof/>
        </w:rPr>
        <w:tab/>
        <w:t>Avis d’attribution de marché: paragraphes 1, 3 et 4</w:t>
      </w:r>
    </w:p>
    <w:p>
      <w:pPr>
        <w:ind w:left="1440" w:hanging="1440"/>
        <w:rPr>
          <w:noProof/>
          <w:szCs w:val="24"/>
        </w:rPr>
      </w:pPr>
      <w:r>
        <w:rPr>
          <w:noProof/>
        </w:rPr>
        <w:t>Article 71</w:t>
      </w:r>
      <w:r>
        <w:rPr>
          <w:noProof/>
        </w:rPr>
        <w:tab/>
        <w:t>Rédaction et modalités de publication des avis: paragraphe 1 et paragraphe 5, premier alinéa</w:t>
      </w:r>
    </w:p>
    <w:p>
      <w:pPr>
        <w:rPr>
          <w:noProof/>
          <w:szCs w:val="24"/>
        </w:rPr>
      </w:pPr>
      <w:r>
        <w:rPr>
          <w:noProof/>
        </w:rPr>
        <w:t>Article 73</w:t>
      </w:r>
      <w:r>
        <w:rPr>
          <w:noProof/>
        </w:rPr>
        <w:tab/>
        <w:t>Mise à disposition des documents de marché par voie électronique</w:t>
      </w:r>
    </w:p>
    <w:p>
      <w:pPr>
        <w:rPr>
          <w:noProof/>
          <w:szCs w:val="24"/>
        </w:rPr>
      </w:pPr>
      <w:r>
        <w:rPr>
          <w:noProof/>
        </w:rPr>
        <w:t>Article 74</w:t>
      </w:r>
      <w:r>
        <w:rPr>
          <w:noProof/>
        </w:rPr>
        <w:tab/>
        <w:t>Invitations des candidats</w:t>
      </w:r>
    </w:p>
    <w:p>
      <w:pPr>
        <w:rPr>
          <w:noProof/>
          <w:szCs w:val="24"/>
        </w:rPr>
      </w:pPr>
      <w:r>
        <w:rPr>
          <w:noProof/>
        </w:rPr>
        <w:t>Article 75</w:t>
      </w:r>
      <w:r>
        <w:rPr>
          <w:noProof/>
        </w:rPr>
        <w:tab/>
        <w:t>Information des candidats et des soumissionnaires</w:t>
      </w:r>
    </w:p>
    <w:p>
      <w:pPr>
        <w:spacing w:before="360"/>
        <w:rPr>
          <w:noProof/>
          <w:szCs w:val="24"/>
        </w:rPr>
      </w:pPr>
      <w:r>
        <w:rPr>
          <w:noProof/>
        </w:rPr>
        <w:t>Section 3 – Choix des participants et attribution des marchés</w:t>
      </w:r>
    </w:p>
    <w:p>
      <w:pPr>
        <w:rPr>
          <w:noProof/>
          <w:szCs w:val="24"/>
        </w:rPr>
      </w:pPr>
      <w:r>
        <w:rPr>
          <w:noProof/>
        </w:rPr>
        <w:t>Article 76</w:t>
      </w:r>
      <w:r>
        <w:rPr>
          <w:noProof/>
        </w:rPr>
        <w:tab/>
        <w:t>Principes généraux</w:t>
      </w:r>
    </w:p>
    <w:p>
      <w:pPr>
        <w:rPr>
          <w:noProof/>
          <w:szCs w:val="24"/>
        </w:rPr>
      </w:pPr>
      <w:r>
        <w:rPr>
          <w:noProof/>
        </w:rPr>
        <w:t>Sous-section 1:</w:t>
      </w:r>
      <w:r>
        <w:rPr>
          <w:noProof/>
        </w:rPr>
        <w:tab/>
        <w:t>Qualification et sélection qualitative</w:t>
      </w:r>
    </w:p>
    <w:p>
      <w:pPr>
        <w:rPr>
          <w:noProof/>
          <w:szCs w:val="24"/>
        </w:rPr>
      </w:pPr>
      <w:r>
        <w:rPr>
          <w:noProof/>
        </w:rPr>
        <w:t>Article 78</w:t>
      </w:r>
      <w:r>
        <w:rPr>
          <w:noProof/>
        </w:rPr>
        <w:tab/>
        <w:t>Critères de sélection qualitative</w:t>
      </w:r>
    </w:p>
    <w:p>
      <w:pPr>
        <w:rPr>
          <w:noProof/>
          <w:szCs w:val="24"/>
        </w:rPr>
      </w:pPr>
      <w:r>
        <w:rPr>
          <w:noProof/>
        </w:rPr>
        <w:t>Article 79</w:t>
      </w:r>
      <w:r>
        <w:rPr>
          <w:noProof/>
        </w:rPr>
        <w:tab/>
        <w:t>Recours aux capacités d’autres entités: paragraphe 2</w:t>
      </w:r>
    </w:p>
    <w:p>
      <w:pPr>
        <w:ind w:left="1440" w:hanging="1440"/>
        <w:rPr>
          <w:noProof/>
          <w:szCs w:val="24"/>
        </w:rPr>
      </w:pPr>
      <w:r>
        <w:rPr>
          <w:noProof/>
        </w:rPr>
        <w:t>Article 80</w:t>
      </w:r>
      <w:r>
        <w:rPr>
          <w:noProof/>
        </w:rPr>
        <w:tab/>
        <w:t>Utilisation des motifs d’exclusion et des critères de sélection prévus par la directive 2014/24/UE</w:t>
      </w:r>
    </w:p>
    <w:p>
      <w:pPr>
        <w:ind w:left="1440" w:hanging="1440"/>
        <w:rPr>
          <w:noProof/>
          <w:szCs w:val="24"/>
        </w:rPr>
      </w:pPr>
      <w:r>
        <w:rPr>
          <w:noProof/>
        </w:rPr>
        <w:t>Article 81</w:t>
      </w:r>
      <w:r>
        <w:rPr>
          <w:noProof/>
        </w:rPr>
        <w:tab/>
        <w:t>Normes d’assurance de la qualité et normes de gestion environnementale: paragraphes 1 et 2</w:t>
      </w:r>
    </w:p>
    <w:p>
      <w:pPr>
        <w:rPr>
          <w:noProof/>
          <w:szCs w:val="24"/>
        </w:rPr>
      </w:pPr>
      <w:r>
        <w:rPr>
          <w:noProof/>
        </w:rPr>
        <w:t>Sous-section 2:</w:t>
      </w:r>
      <w:r>
        <w:rPr>
          <w:noProof/>
        </w:rPr>
        <w:tab/>
        <w:t>Attribution du marché</w:t>
      </w:r>
    </w:p>
    <w:p>
      <w:pPr>
        <w:rPr>
          <w:noProof/>
          <w:szCs w:val="24"/>
        </w:rPr>
      </w:pPr>
      <w:r>
        <w:rPr>
          <w:noProof/>
        </w:rPr>
        <w:t>Article 82</w:t>
      </w:r>
      <w:r>
        <w:rPr>
          <w:noProof/>
        </w:rPr>
        <w:tab/>
        <w:t>Critères d’attribution du marché</w:t>
      </w:r>
    </w:p>
    <w:p>
      <w:pPr>
        <w:rPr>
          <w:noProof/>
          <w:szCs w:val="24"/>
        </w:rPr>
      </w:pPr>
      <w:r>
        <w:rPr>
          <w:noProof/>
        </w:rPr>
        <w:t>Article 83</w:t>
      </w:r>
      <w:r>
        <w:rPr>
          <w:noProof/>
        </w:rPr>
        <w:tab/>
        <w:t>Coût du cycle de vie: paragraphes 1 et 2</w:t>
      </w:r>
    </w:p>
    <w:p>
      <w:pPr>
        <w:rPr>
          <w:noProof/>
          <w:szCs w:val="24"/>
        </w:rPr>
      </w:pPr>
      <w:r>
        <w:rPr>
          <w:noProof/>
        </w:rPr>
        <w:t>Article 84</w:t>
      </w:r>
      <w:r>
        <w:rPr>
          <w:noProof/>
        </w:rPr>
        <w:tab/>
        <w:t>Offres anormalement basses: paragraphes 1 à 4</w:t>
      </w:r>
    </w:p>
    <w:p>
      <w:pPr>
        <w:spacing w:before="360"/>
        <w:rPr>
          <w:noProof/>
          <w:szCs w:val="24"/>
        </w:rPr>
      </w:pPr>
      <w:r>
        <w:rPr>
          <w:noProof/>
        </w:rPr>
        <w:t>CHAPITRE IV: Exécution du marché</w:t>
      </w:r>
    </w:p>
    <w:p>
      <w:pPr>
        <w:rPr>
          <w:noProof/>
          <w:szCs w:val="24"/>
        </w:rPr>
      </w:pPr>
      <w:r>
        <w:rPr>
          <w:noProof/>
        </w:rPr>
        <w:t>Article 87</w:t>
      </w:r>
      <w:r>
        <w:rPr>
          <w:noProof/>
        </w:rPr>
        <w:tab/>
        <w:t>Conditions d’exécution du marché</w:t>
      </w:r>
    </w:p>
    <w:p>
      <w:pPr>
        <w:rPr>
          <w:noProof/>
          <w:szCs w:val="24"/>
        </w:rPr>
      </w:pPr>
      <w:r>
        <w:rPr>
          <w:noProof/>
        </w:rPr>
        <w:t>Article 88</w:t>
      </w:r>
      <w:r>
        <w:rPr>
          <w:noProof/>
        </w:rPr>
        <w:tab/>
        <w:t>Sous-traitance</w:t>
      </w:r>
    </w:p>
    <w:p>
      <w:pPr>
        <w:rPr>
          <w:noProof/>
          <w:szCs w:val="24"/>
        </w:rPr>
      </w:pPr>
      <w:r>
        <w:rPr>
          <w:noProof/>
        </w:rPr>
        <w:t>Article 89</w:t>
      </w:r>
      <w:r>
        <w:rPr>
          <w:noProof/>
        </w:rPr>
        <w:tab/>
        <w:t>Modification de marchés en cours</w:t>
      </w:r>
    </w:p>
    <w:p>
      <w:pPr>
        <w:rPr>
          <w:noProof/>
          <w:szCs w:val="24"/>
        </w:rPr>
      </w:pPr>
      <w:r>
        <w:rPr>
          <w:noProof/>
        </w:rPr>
        <w:t>Article 90</w:t>
      </w:r>
      <w:r>
        <w:rPr>
          <w:noProof/>
        </w:rPr>
        <w:tab/>
        <w:t>Résiliation de marchés</w:t>
      </w:r>
    </w:p>
    <w:p>
      <w:pPr>
        <w:spacing w:before="360"/>
        <w:rPr>
          <w:noProof/>
          <w:szCs w:val="24"/>
        </w:rPr>
      </w:pPr>
      <w:r>
        <w:rPr>
          <w:noProof/>
        </w:rPr>
        <w:t>TITRE III</w:t>
      </w:r>
    </w:p>
    <w:p>
      <w:pPr>
        <w:rPr>
          <w:noProof/>
          <w:szCs w:val="24"/>
        </w:rPr>
      </w:pPr>
      <w:r>
        <w:rPr>
          <w:noProof/>
        </w:rPr>
        <w:t>Systèmes spéciaux de passation de marchés</w:t>
      </w:r>
    </w:p>
    <w:p>
      <w:pPr>
        <w:rPr>
          <w:noProof/>
          <w:szCs w:val="24"/>
        </w:rPr>
      </w:pPr>
      <w:r>
        <w:rPr>
          <w:noProof/>
        </w:rPr>
        <w:t>CHAPITRE I</w:t>
      </w:r>
    </w:p>
    <w:p>
      <w:pPr>
        <w:rPr>
          <w:noProof/>
          <w:szCs w:val="24"/>
        </w:rPr>
      </w:pPr>
      <w:r>
        <w:rPr>
          <w:noProof/>
        </w:rPr>
        <w:t>Services sociaux et autres services spécifiques</w:t>
      </w:r>
    </w:p>
    <w:p>
      <w:pPr>
        <w:rPr>
          <w:noProof/>
          <w:szCs w:val="24"/>
        </w:rPr>
      </w:pPr>
      <w:r>
        <w:rPr>
          <w:noProof/>
        </w:rPr>
        <w:t>Article 91</w:t>
      </w:r>
      <w:r>
        <w:rPr>
          <w:noProof/>
        </w:rPr>
        <w:tab/>
        <w:t>Attribution de marchés pour des services sociaux et d’autres services spécifiques</w:t>
      </w:r>
    </w:p>
    <w:p>
      <w:pPr>
        <w:rPr>
          <w:noProof/>
          <w:szCs w:val="24"/>
        </w:rPr>
      </w:pPr>
      <w:r>
        <w:rPr>
          <w:noProof/>
        </w:rPr>
        <w:t>Article 92</w:t>
      </w:r>
      <w:r>
        <w:rPr>
          <w:noProof/>
        </w:rPr>
        <w:tab/>
        <w:t>Publication des avis</w:t>
      </w:r>
    </w:p>
    <w:p>
      <w:pPr>
        <w:rPr>
          <w:noProof/>
          <w:szCs w:val="24"/>
        </w:rPr>
      </w:pPr>
      <w:r>
        <w:rPr>
          <w:noProof/>
        </w:rPr>
        <w:t>Article 93</w:t>
      </w:r>
      <w:r>
        <w:rPr>
          <w:noProof/>
        </w:rPr>
        <w:tab/>
        <w:t>Principes d’attribution de marchés</w:t>
      </w:r>
    </w:p>
    <w:p>
      <w:pPr>
        <w:spacing w:before="360"/>
        <w:rPr>
          <w:noProof/>
          <w:szCs w:val="24"/>
        </w:rPr>
      </w:pPr>
      <w:r>
        <w:rPr>
          <w:noProof/>
        </w:rPr>
        <w:t>ANNEXES</w:t>
      </w:r>
    </w:p>
    <w:p>
      <w:pPr>
        <w:rPr>
          <w:noProof/>
          <w:szCs w:val="24"/>
        </w:rPr>
      </w:pPr>
      <w:r>
        <w:rPr>
          <w:noProof/>
        </w:rPr>
        <w:t>ANNEXE I</w:t>
      </w:r>
      <w:r>
        <w:rPr>
          <w:noProof/>
        </w:rPr>
        <w:tab/>
        <w:t>Liste des activités visées à l’article 2, point 2 a)</w:t>
      </w:r>
    </w:p>
    <w:p>
      <w:pPr>
        <w:ind w:left="1440" w:hanging="1440"/>
        <w:rPr>
          <w:noProof/>
          <w:szCs w:val="24"/>
        </w:rPr>
      </w:pPr>
      <w:r>
        <w:rPr>
          <w:noProof/>
        </w:rPr>
        <w:t>ANNEXE V</w:t>
      </w:r>
      <w:r>
        <w:rPr>
          <w:noProof/>
        </w:rPr>
        <w:tab/>
        <w:t>Exigences relatives aux outils et dispositifs de réception électronique des offres, des demandes de participation, des demandes de qualification ainsi que des plans et projets dans le cadre des concours</w:t>
      </w:r>
    </w:p>
    <w:p>
      <w:pPr>
        <w:ind w:left="1440" w:hanging="1440"/>
        <w:rPr>
          <w:noProof/>
          <w:szCs w:val="24"/>
        </w:rPr>
      </w:pPr>
      <w:r>
        <w:rPr>
          <w:noProof/>
        </w:rPr>
        <w:t>ANNEXE VI, partie A,</w:t>
      </w:r>
      <w:r>
        <w:rPr>
          <w:noProof/>
        </w:rPr>
        <w:tab/>
        <w:t>Informations qui doivent figurer dans les avis périodiques indicatifs (visés à l’article 67)</w:t>
      </w:r>
    </w:p>
    <w:p>
      <w:pPr>
        <w:ind w:left="1440" w:hanging="1440"/>
        <w:rPr>
          <w:noProof/>
          <w:szCs w:val="24"/>
        </w:rPr>
      </w:pPr>
      <w:r>
        <w:rPr>
          <w:noProof/>
        </w:rPr>
        <w:t>ANNEXE VI, partie B,</w:t>
      </w:r>
      <w:r>
        <w:rPr>
          <w:noProof/>
        </w:rPr>
        <w:tab/>
        <w:t>Informations qui doivent figurer dans les avis annonçant la publication d’un avis périodique indicatif sur un profil d’acheteur n’étant pas utilisé comme moyen d’appel à la concurrence (visés à l’article 67, paragraphe 1)</w:t>
      </w:r>
    </w:p>
    <w:p>
      <w:pPr>
        <w:rPr>
          <w:noProof/>
          <w:szCs w:val="24"/>
        </w:rPr>
      </w:pPr>
      <w:r>
        <w:rPr>
          <w:noProof/>
        </w:rPr>
        <w:t>ANNEXE VIII</w:t>
      </w:r>
      <w:r>
        <w:rPr>
          <w:noProof/>
        </w:rPr>
        <w:tab/>
        <w:t>Définition de certaines spécifications techniques</w:t>
      </w:r>
    </w:p>
    <w:p>
      <w:pPr>
        <w:rPr>
          <w:noProof/>
          <w:szCs w:val="24"/>
        </w:rPr>
      </w:pPr>
      <w:r>
        <w:rPr>
          <w:noProof/>
        </w:rPr>
        <w:t>ANNEXE IX</w:t>
      </w:r>
      <w:r>
        <w:rPr>
          <w:noProof/>
        </w:rPr>
        <w:tab/>
        <w:t>Caractéristiques concernant la publication</w:t>
      </w:r>
    </w:p>
    <w:p>
      <w:pPr>
        <w:ind w:left="1440" w:hanging="1440"/>
        <w:rPr>
          <w:noProof/>
          <w:szCs w:val="24"/>
        </w:rPr>
      </w:pPr>
      <w:r>
        <w:rPr>
          <w:noProof/>
        </w:rPr>
        <w:t>ANNEXE X</w:t>
      </w:r>
      <w:r>
        <w:rPr>
          <w:noProof/>
        </w:rPr>
        <w:tab/>
        <w:t>Informations qui doivent figurer dans les avis sur l’existence d’un système de qualification [visés à l’article 44, paragraphe 4, point b), et à l’article 68]</w:t>
      </w:r>
    </w:p>
    <w:p>
      <w:pPr>
        <w:rPr>
          <w:noProof/>
          <w:szCs w:val="24"/>
        </w:rPr>
      </w:pPr>
      <w:r>
        <w:rPr>
          <w:noProof/>
        </w:rPr>
        <w:t>ANNEXE XI</w:t>
      </w:r>
      <w:r>
        <w:rPr>
          <w:noProof/>
        </w:rPr>
        <w:tab/>
        <w:t>Informations qui doivent figurer dans les avis de marché (visés à l’article 69)</w:t>
      </w:r>
    </w:p>
    <w:p>
      <w:pPr>
        <w:ind w:left="1440" w:hanging="1440"/>
        <w:rPr>
          <w:noProof/>
          <w:szCs w:val="24"/>
        </w:rPr>
      </w:pPr>
      <w:r>
        <w:rPr>
          <w:noProof/>
        </w:rPr>
        <w:t>ANNEXE XII</w:t>
      </w:r>
      <w:r>
        <w:rPr>
          <w:noProof/>
        </w:rPr>
        <w:tab/>
        <w:t>Informations qui doivent figurer dans les avis d’attribution de marché (visés à l’article 70)</w:t>
      </w:r>
    </w:p>
    <w:p>
      <w:pPr>
        <w:ind w:left="1440" w:hanging="1440"/>
        <w:rPr>
          <w:noProof/>
          <w:szCs w:val="24"/>
        </w:rPr>
      </w:pPr>
      <w:r>
        <w:rPr>
          <w:noProof/>
        </w:rPr>
        <w:t>ANNEXE XIII</w:t>
      </w:r>
      <w:r>
        <w:rPr>
          <w:noProof/>
        </w:rPr>
        <w:tab/>
        <w:t>Contenu des invitations à présenter une offre, à participer au dialogue, à négocier ou à confirmer l’intérêt prévues à l’article 74</w:t>
      </w:r>
    </w:p>
    <w:p>
      <w:pPr>
        <w:rPr>
          <w:noProof/>
          <w:szCs w:val="24"/>
        </w:rPr>
      </w:pPr>
      <w:r>
        <w:rPr>
          <w:noProof/>
        </w:rPr>
        <w:t>ANNEXE XIV</w:t>
      </w:r>
      <w:r>
        <w:rPr>
          <w:noProof/>
        </w:rPr>
        <w:tab/>
        <w:t>Liste des conventions internationales dans le domaine social et environnemental visées à l’article 36, paragraphe 2</w:t>
      </w:r>
    </w:p>
    <w:p>
      <w:pPr>
        <w:ind w:left="1440" w:hanging="1440"/>
        <w:rPr>
          <w:noProof/>
          <w:szCs w:val="24"/>
        </w:rPr>
      </w:pPr>
      <w:r>
        <w:rPr>
          <w:noProof/>
        </w:rPr>
        <w:t>ANNEXE XVI</w:t>
      </w:r>
      <w:r>
        <w:rPr>
          <w:noProof/>
        </w:rPr>
        <w:tab/>
        <w:t>Informations qui doivent figurer dans les avis de modification d’un marché en cours (visés à l’article 89, paragraphe 1)</w:t>
      </w:r>
    </w:p>
    <w:p>
      <w:pPr>
        <w:tabs>
          <w:tab w:val="left" w:pos="720"/>
          <w:tab w:val="left" w:pos="1440"/>
          <w:tab w:val="left" w:pos="2160"/>
          <w:tab w:val="left" w:pos="2880"/>
          <w:tab w:val="left" w:pos="3600"/>
          <w:tab w:val="left" w:pos="4320"/>
          <w:tab w:val="left" w:pos="5295"/>
        </w:tabs>
        <w:rPr>
          <w:noProof/>
          <w:szCs w:val="24"/>
        </w:rPr>
      </w:pPr>
      <w:r>
        <w:rPr>
          <w:noProof/>
        </w:rPr>
        <w:t>ANNEXE XVII</w:t>
      </w:r>
      <w:r>
        <w:rPr>
          <w:noProof/>
        </w:rPr>
        <w:tab/>
        <w:t>Services visés à l’article 91</w:t>
      </w:r>
      <w:r>
        <w:rPr>
          <w:noProof/>
        </w:rPr>
        <w:tab/>
      </w:r>
    </w:p>
    <w:p>
      <w:pPr>
        <w:tabs>
          <w:tab w:val="left" w:pos="720"/>
          <w:tab w:val="left" w:pos="1440"/>
          <w:tab w:val="left" w:pos="2160"/>
          <w:tab w:val="left" w:pos="2880"/>
          <w:tab w:val="left" w:pos="3600"/>
          <w:tab w:val="left" w:pos="4320"/>
          <w:tab w:val="left" w:pos="5295"/>
        </w:tabs>
        <w:ind w:left="1440" w:hanging="1440"/>
        <w:rPr>
          <w:noProof/>
          <w:szCs w:val="24"/>
        </w:rPr>
      </w:pPr>
      <w:r>
        <w:rPr>
          <w:noProof/>
        </w:rPr>
        <w:t>ANNEXE XVIII</w:t>
      </w:r>
      <w:r>
        <w:rPr>
          <w:noProof/>
        </w:rPr>
        <w:tab/>
        <w:t>Informations qui doivent figurer dans les avis concernant des marchés pour des services sociaux et d’autres services spécifiques (visés à l’article 92)</w:t>
      </w:r>
    </w:p>
    <w:p>
      <w:pPr>
        <w:jc w:val="center"/>
        <w:rPr>
          <w:b/>
          <w:caps/>
          <w:noProof/>
          <w:color w:val="000000"/>
          <w:szCs w:val="24"/>
        </w:rPr>
        <w:sectPr>
          <w:pgSz w:w="11907" w:h="16839"/>
          <w:pgMar w:top="1134" w:right="1417" w:bottom="1134" w:left="1417" w:header="709" w:footer="709" w:gutter="0"/>
          <w:cols w:space="720"/>
          <w:docGrid w:linePitch="360"/>
        </w:sectPr>
      </w:pPr>
    </w:p>
    <w:p>
      <w:pPr>
        <w:jc w:val="center"/>
        <w:rPr>
          <w:b/>
          <w:noProof/>
          <w:color w:val="000000"/>
          <w:szCs w:val="24"/>
        </w:rPr>
      </w:pPr>
      <w:r>
        <w:rPr>
          <w:b/>
          <w:caps/>
          <w:noProof/>
          <w:color w:val="000000"/>
        </w:rPr>
        <w:t xml:space="preserve">Annexe XVI-F </w:t>
      </w:r>
    </w:p>
    <w:p>
      <w:pPr>
        <w:jc w:val="center"/>
        <w:rPr>
          <w:b/>
          <w:caps/>
          <w:noProof/>
          <w:color w:val="000000"/>
          <w:szCs w:val="24"/>
        </w:rPr>
      </w:pPr>
      <w:r>
        <w:rPr>
          <w:b/>
          <w:caps/>
          <w:noProof/>
          <w:color w:val="000000"/>
        </w:rPr>
        <w:t>Éléments de base de la directive 92/13/CEE du Conseil</w:t>
      </w:r>
    </w:p>
    <w:p>
      <w:pPr>
        <w:jc w:val="center"/>
        <w:rPr>
          <w:b/>
          <w:noProof/>
          <w:color w:val="000000"/>
          <w:szCs w:val="24"/>
        </w:rPr>
      </w:pPr>
      <w:r>
        <w:rPr>
          <w:b/>
          <w:noProof/>
          <w:color w:val="000000"/>
        </w:rPr>
        <w:t>du 25 février 1992 portant coordination des dispositions législatives, réglementaires et administratives relatives à l’application des règles communautaires sur les procédures de passation des marchés des entités opérant dans les secteurs de l’eau, de l’énergie, des transports et des télécommunications (directive 92/13/CEE)</w:t>
      </w:r>
    </w:p>
    <w:p>
      <w:pPr>
        <w:jc w:val="center"/>
        <w:rPr>
          <w:b/>
          <w:noProof/>
          <w:color w:val="000000"/>
          <w:szCs w:val="24"/>
        </w:rPr>
      </w:pPr>
      <w:r>
        <w:rPr>
          <w:b/>
          <w:noProof/>
          <w:color w:val="000000"/>
        </w:rPr>
        <w:t>modifiée par la directive 2007/66/CE et par la directive 2014/23/UE</w:t>
      </w:r>
      <w:r>
        <w:rPr>
          <w:rStyle w:val="FootnoteReference"/>
          <w:b/>
          <w:noProof/>
          <w:color w:val="000000"/>
        </w:rPr>
        <w:footnoteReference w:id="26"/>
      </w:r>
      <w:r>
        <w:rPr>
          <w:b/>
          <w:noProof/>
          <w:color w:val="000000"/>
        </w:rPr>
        <w:t xml:space="preserve"> </w:t>
      </w:r>
    </w:p>
    <w:p>
      <w:pPr>
        <w:jc w:val="center"/>
        <w:rPr>
          <w:b/>
          <w:noProof/>
          <w:color w:val="000000"/>
          <w:szCs w:val="24"/>
        </w:rPr>
      </w:pPr>
      <w:r>
        <w:rPr>
          <w:b/>
          <w:noProof/>
          <w:color w:val="000000"/>
        </w:rPr>
        <w:t>(Phase 3)</w:t>
      </w:r>
    </w:p>
    <w:p>
      <w:pPr>
        <w:rPr>
          <w:noProof/>
          <w:color w:val="000000"/>
          <w:szCs w:val="24"/>
        </w:rPr>
      </w:pPr>
      <w:r>
        <w:rPr>
          <w:noProof/>
          <w:color w:val="000000"/>
        </w:rPr>
        <w:t>Article 1</w:t>
      </w:r>
      <w:r>
        <w:rPr>
          <w:noProof/>
          <w:color w:val="000000"/>
          <w:vertAlign w:val="superscript"/>
        </w:rPr>
        <w:t>er</w:t>
      </w:r>
      <w:r>
        <w:rPr>
          <w:noProof/>
        </w:rPr>
        <w:tab/>
      </w:r>
      <w:r>
        <w:rPr>
          <w:noProof/>
          <w:color w:val="000000"/>
        </w:rPr>
        <w:t>Champ d’application et accessibilité des procédures de recours</w:t>
      </w:r>
    </w:p>
    <w:p>
      <w:pPr>
        <w:rPr>
          <w:noProof/>
          <w:color w:val="000000"/>
          <w:szCs w:val="24"/>
        </w:rPr>
      </w:pPr>
      <w:r>
        <w:rPr>
          <w:noProof/>
          <w:color w:val="000000"/>
        </w:rPr>
        <w:t>Article 2</w:t>
      </w:r>
      <w:r>
        <w:rPr>
          <w:noProof/>
        </w:rPr>
        <w:tab/>
      </w:r>
      <w:r>
        <w:rPr>
          <w:noProof/>
          <w:color w:val="000000"/>
        </w:rPr>
        <w:t>Exigences en matière de procédures de recours</w:t>
      </w:r>
    </w:p>
    <w:p>
      <w:pPr>
        <w:rPr>
          <w:noProof/>
          <w:color w:val="000000"/>
          <w:szCs w:val="24"/>
        </w:rPr>
      </w:pPr>
      <w:r>
        <w:rPr>
          <w:noProof/>
          <w:color w:val="000000"/>
        </w:rPr>
        <w:t xml:space="preserve">Article 2 </w:t>
      </w:r>
      <w:r>
        <w:rPr>
          <w:i/>
          <w:noProof/>
          <w:color w:val="000000"/>
        </w:rPr>
        <w:t>bis</w:t>
      </w:r>
      <w:r>
        <w:rPr>
          <w:noProof/>
        </w:rPr>
        <w:tab/>
      </w:r>
      <w:r>
        <w:rPr>
          <w:noProof/>
          <w:color w:val="000000"/>
        </w:rPr>
        <w:t>Délai de suspension</w:t>
      </w:r>
    </w:p>
    <w:p>
      <w:pPr>
        <w:rPr>
          <w:noProof/>
          <w:color w:val="000000"/>
          <w:szCs w:val="24"/>
        </w:rPr>
      </w:pPr>
      <w:r>
        <w:rPr>
          <w:noProof/>
          <w:color w:val="000000"/>
        </w:rPr>
        <w:t xml:space="preserve">Article 2 </w:t>
      </w:r>
      <w:r>
        <w:rPr>
          <w:i/>
          <w:noProof/>
          <w:color w:val="000000"/>
        </w:rPr>
        <w:t>ter</w:t>
      </w:r>
      <w:r>
        <w:rPr>
          <w:noProof/>
        </w:rPr>
        <w:tab/>
      </w:r>
      <w:r>
        <w:rPr>
          <w:noProof/>
          <w:color w:val="000000"/>
        </w:rPr>
        <w:t>Dérogations au délai de suspension</w:t>
      </w:r>
      <w:r>
        <w:rPr>
          <w:noProof/>
        </w:rPr>
        <w:tab/>
      </w:r>
      <w:r>
        <w:rPr>
          <w:noProof/>
          <w:color w:val="000000"/>
          <w:szCs w:val="24"/>
        </w:rPr>
        <w:br/>
      </w:r>
      <w:r>
        <w:rPr>
          <w:noProof/>
        </w:rPr>
        <w:tab/>
      </w:r>
      <w:r>
        <w:rPr>
          <w:noProof/>
        </w:rPr>
        <w:tab/>
        <w:t>Premier alinéa, point b), de l’article 2 </w:t>
      </w:r>
      <w:r>
        <w:rPr>
          <w:i/>
          <w:noProof/>
        </w:rPr>
        <w:t>ter</w:t>
      </w:r>
    </w:p>
    <w:p>
      <w:pPr>
        <w:rPr>
          <w:noProof/>
          <w:color w:val="000000"/>
          <w:szCs w:val="24"/>
        </w:rPr>
      </w:pPr>
      <w:r>
        <w:rPr>
          <w:noProof/>
          <w:color w:val="000000"/>
        </w:rPr>
        <w:t xml:space="preserve">Article 2 </w:t>
      </w:r>
      <w:r>
        <w:rPr>
          <w:i/>
          <w:noProof/>
          <w:color w:val="000000"/>
        </w:rPr>
        <w:t>quater</w:t>
      </w:r>
      <w:r>
        <w:rPr>
          <w:noProof/>
        </w:rPr>
        <w:tab/>
      </w:r>
      <w:r>
        <w:rPr>
          <w:noProof/>
          <w:color w:val="000000"/>
        </w:rPr>
        <w:t>Délais d’introduction d’un recours</w:t>
      </w:r>
    </w:p>
    <w:p>
      <w:pPr>
        <w:rPr>
          <w:noProof/>
          <w:color w:val="000000"/>
          <w:szCs w:val="24"/>
        </w:rPr>
      </w:pPr>
      <w:r>
        <w:rPr>
          <w:noProof/>
          <w:color w:val="000000"/>
        </w:rPr>
        <w:t xml:space="preserve">Article 2 </w:t>
      </w:r>
      <w:r>
        <w:rPr>
          <w:i/>
          <w:noProof/>
          <w:color w:val="000000"/>
        </w:rPr>
        <w:t>quinquies</w:t>
      </w:r>
      <w:r>
        <w:rPr>
          <w:noProof/>
        </w:rPr>
        <w:tab/>
      </w:r>
      <w:r>
        <w:rPr>
          <w:noProof/>
          <w:color w:val="000000"/>
        </w:rPr>
        <w:t>Absence d’effets</w:t>
      </w:r>
    </w:p>
    <w:p>
      <w:pPr>
        <w:ind w:left="1440"/>
        <w:rPr>
          <w:noProof/>
          <w:color w:val="000000"/>
          <w:szCs w:val="24"/>
        </w:rPr>
      </w:pPr>
      <w:r>
        <w:rPr>
          <w:noProof/>
          <w:color w:val="000000"/>
        </w:rPr>
        <w:t>Paragraphe 1, point b)</w:t>
      </w:r>
    </w:p>
    <w:p>
      <w:pPr>
        <w:ind w:left="1440"/>
        <w:rPr>
          <w:noProof/>
          <w:color w:val="000000"/>
          <w:szCs w:val="24"/>
        </w:rPr>
      </w:pPr>
      <w:r>
        <w:rPr>
          <w:noProof/>
        </w:rPr>
        <w:t>Paragraphes 2 et 3</w:t>
      </w:r>
    </w:p>
    <w:p>
      <w:pPr>
        <w:rPr>
          <w:noProof/>
          <w:color w:val="000000"/>
          <w:szCs w:val="24"/>
        </w:rPr>
      </w:pPr>
      <w:r>
        <w:rPr>
          <w:noProof/>
          <w:color w:val="000000"/>
        </w:rPr>
        <w:t xml:space="preserve">Article 2 </w:t>
      </w:r>
      <w:r>
        <w:rPr>
          <w:i/>
          <w:noProof/>
          <w:color w:val="000000"/>
        </w:rPr>
        <w:t>sexies</w:t>
      </w:r>
      <w:r>
        <w:rPr>
          <w:noProof/>
        </w:rPr>
        <w:tab/>
      </w:r>
      <w:r>
        <w:rPr>
          <w:noProof/>
          <w:color w:val="000000"/>
        </w:rPr>
        <w:t xml:space="preserve">Violations de la présente directive et sanctions de substitution </w:t>
      </w:r>
    </w:p>
    <w:p>
      <w:pPr>
        <w:rPr>
          <w:noProof/>
          <w:color w:val="000000"/>
          <w:szCs w:val="24"/>
        </w:rPr>
      </w:pPr>
      <w:r>
        <w:rPr>
          <w:noProof/>
          <w:color w:val="000000"/>
        </w:rPr>
        <w:t xml:space="preserve">Article 2 </w:t>
      </w:r>
      <w:r>
        <w:rPr>
          <w:i/>
          <w:noProof/>
          <w:color w:val="000000"/>
        </w:rPr>
        <w:t>septies</w:t>
      </w:r>
      <w:r>
        <w:rPr>
          <w:noProof/>
        </w:rPr>
        <w:tab/>
      </w:r>
      <w:r>
        <w:rPr>
          <w:noProof/>
          <w:color w:val="000000"/>
        </w:rPr>
        <w:t>Délais</w:t>
      </w:r>
    </w:p>
    <w:p>
      <w:pPr>
        <w:jc w:val="center"/>
        <w:rPr>
          <w:b/>
          <w:caps/>
          <w:noProof/>
          <w:szCs w:val="24"/>
        </w:rPr>
        <w:sectPr>
          <w:pgSz w:w="11907" w:h="16839"/>
          <w:pgMar w:top="1134" w:right="1417" w:bottom="1134" w:left="1417" w:header="709" w:footer="709" w:gutter="0"/>
          <w:cols w:space="720"/>
          <w:docGrid w:linePitch="360"/>
        </w:sectPr>
      </w:pPr>
    </w:p>
    <w:p>
      <w:pPr>
        <w:jc w:val="center"/>
        <w:rPr>
          <w:caps/>
          <w:noProof/>
          <w:szCs w:val="24"/>
        </w:rPr>
      </w:pPr>
      <w:r>
        <w:rPr>
          <w:b/>
          <w:caps/>
          <w:noProof/>
        </w:rPr>
        <w:t>Annexe XVI-G</w:t>
      </w:r>
    </w:p>
    <w:p>
      <w:pPr>
        <w:jc w:val="center"/>
        <w:rPr>
          <w:b/>
          <w:noProof/>
          <w:szCs w:val="24"/>
        </w:rPr>
      </w:pPr>
      <w:r>
        <w:rPr>
          <w:b/>
          <w:noProof/>
        </w:rPr>
        <w:t>(Phase 4)</w:t>
      </w:r>
    </w:p>
    <w:p>
      <w:pPr>
        <w:jc w:val="center"/>
        <w:rPr>
          <w:b/>
          <w:caps/>
          <w:noProof/>
          <w:szCs w:val="24"/>
        </w:rPr>
      </w:pPr>
      <w:r>
        <w:rPr>
          <w:b/>
          <w:caps/>
          <w:noProof/>
        </w:rPr>
        <w:t>I. Autres éléments non obligatoires de la directive 2014/24/UE</w:t>
      </w:r>
    </w:p>
    <w:p>
      <w:pPr>
        <w:rPr>
          <w:noProof/>
          <w:szCs w:val="24"/>
        </w:rPr>
      </w:pPr>
      <w:r>
        <w:rPr>
          <w:noProof/>
        </w:rPr>
        <w:t>En ce qui concerne les éléments de la directive 2014/24/UE visés dans la présente annexe, le rapprochement n’est pas obligatoire, mais recommandé. La Géorgie peut procéder au rapprochement de sa réglementation dans les délais prévus à l’annexe XVI-B.</w:t>
      </w:r>
    </w:p>
    <w:p>
      <w:pPr>
        <w:spacing w:before="360"/>
        <w:rPr>
          <w:noProof/>
          <w:szCs w:val="24"/>
        </w:rPr>
      </w:pPr>
      <w:r>
        <w:rPr>
          <w:noProof/>
        </w:rPr>
        <w:t>TITRE I</w:t>
      </w:r>
    </w:p>
    <w:p>
      <w:pPr>
        <w:rPr>
          <w:noProof/>
          <w:szCs w:val="24"/>
        </w:rPr>
      </w:pPr>
      <w:r>
        <w:rPr>
          <w:noProof/>
        </w:rPr>
        <w:t>Champ d’application, définitions et principes généraux</w:t>
      </w:r>
    </w:p>
    <w:p>
      <w:pPr>
        <w:rPr>
          <w:noProof/>
          <w:szCs w:val="24"/>
        </w:rPr>
      </w:pPr>
      <w:r>
        <w:rPr>
          <w:noProof/>
        </w:rPr>
        <w:t>CHAPITRE I</w:t>
      </w:r>
    </w:p>
    <w:p>
      <w:pPr>
        <w:rPr>
          <w:noProof/>
          <w:szCs w:val="24"/>
        </w:rPr>
      </w:pPr>
      <w:r>
        <w:rPr>
          <w:noProof/>
        </w:rPr>
        <w:t>Champ d’application et définitions</w:t>
      </w:r>
    </w:p>
    <w:p>
      <w:pPr>
        <w:rPr>
          <w:noProof/>
          <w:szCs w:val="24"/>
        </w:rPr>
      </w:pPr>
      <w:r>
        <w:rPr>
          <w:noProof/>
        </w:rPr>
        <w:t>Section 1 – Objet et définitions</w:t>
      </w:r>
    </w:p>
    <w:p>
      <w:pPr>
        <w:rPr>
          <w:noProof/>
          <w:szCs w:val="24"/>
        </w:rPr>
      </w:pPr>
      <w:r>
        <w:rPr>
          <w:noProof/>
        </w:rPr>
        <w:t>Article 2</w:t>
      </w:r>
      <w:r>
        <w:rPr>
          <w:noProof/>
        </w:rPr>
        <w:tab/>
        <w:t>Définitions (paragraphe 1, points 14 et 16)</w:t>
      </w:r>
    </w:p>
    <w:p>
      <w:pPr>
        <w:rPr>
          <w:noProof/>
          <w:szCs w:val="24"/>
        </w:rPr>
      </w:pPr>
      <w:r>
        <w:rPr>
          <w:noProof/>
        </w:rPr>
        <w:t>Article 20</w:t>
      </w:r>
      <w:r>
        <w:rPr>
          <w:noProof/>
        </w:rPr>
        <w:tab/>
        <w:t>Marchés réservés</w:t>
      </w:r>
    </w:p>
    <w:p>
      <w:pPr>
        <w:spacing w:before="360"/>
        <w:rPr>
          <w:noProof/>
          <w:szCs w:val="24"/>
        </w:rPr>
      </w:pPr>
      <w:r>
        <w:rPr>
          <w:noProof/>
        </w:rPr>
        <w:t>CHAPITRE II</w:t>
      </w:r>
    </w:p>
    <w:p>
      <w:pPr>
        <w:rPr>
          <w:noProof/>
          <w:szCs w:val="24"/>
        </w:rPr>
      </w:pPr>
      <w:r>
        <w:rPr>
          <w:noProof/>
        </w:rPr>
        <w:t>Techniques et instruments pour les marchés électroniques et agrégés</w:t>
      </w:r>
    </w:p>
    <w:p>
      <w:pPr>
        <w:rPr>
          <w:noProof/>
          <w:szCs w:val="24"/>
        </w:rPr>
      </w:pPr>
      <w:r>
        <w:rPr>
          <w:noProof/>
        </w:rPr>
        <w:t>Article 37</w:t>
      </w:r>
      <w:r>
        <w:rPr>
          <w:noProof/>
        </w:rPr>
        <w:tab/>
        <w:t xml:space="preserve">Activités d’achat centralisées et centrales d’achat </w:t>
      </w:r>
    </w:p>
    <w:p>
      <w:pPr>
        <w:spacing w:before="360"/>
        <w:rPr>
          <w:noProof/>
          <w:szCs w:val="24"/>
        </w:rPr>
      </w:pPr>
      <w:r>
        <w:rPr>
          <w:noProof/>
        </w:rPr>
        <w:t>CHAPITRE III</w:t>
      </w:r>
    </w:p>
    <w:p>
      <w:pPr>
        <w:rPr>
          <w:noProof/>
          <w:szCs w:val="24"/>
        </w:rPr>
      </w:pPr>
      <w:r>
        <w:rPr>
          <w:noProof/>
        </w:rPr>
        <w:t>Déroulement de la procédure</w:t>
      </w:r>
    </w:p>
    <w:p>
      <w:pPr>
        <w:ind w:left="1440" w:hanging="1440"/>
        <w:rPr>
          <w:noProof/>
          <w:szCs w:val="24"/>
        </w:rPr>
      </w:pPr>
      <w:r>
        <w:rPr>
          <w:noProof/>
        </w:rPr>
        <w:t>Section 3 – Choix des participants et attribution des marchés</w:t>
      </w:r>
    </w:p>
    <w:p>
      <w:pPr>
        <w:ind w:left="1440" w:hanging="1440"/>
        <w:rPr>
          <w:noProof/>
          <w:szCs w:val="24"/>
        </w:rPr>
      </w:pPr>
      <w:r>
        <w:rPr>
          <w:noProof/>
        </w:rPr>
        <w:t>Article 64</w:t>
      </w:r>
      <w:r>
        <w:rPr>
          <w:noProof/>
        </w:rPr>
        <w:tab/>
        <w:t xml:space="preserve">Listes officielles d’opérateurs économiques agréés et certification par des organismes de droit public ou privé </w:t>
      </w:r>
    </w:p>
    <w:p>
      <w:pPr>
        <w:spacing w:before="360"/>
        <w:ind w:left="1440" w:hanging="1440"/>
        <w:rPr>
          <w:noProof/>
          <w:szCs w:val="24"/>
        </w:rPr>
      </w:pPr>
      <w:r>
        <w:rPr>
          <w:noProof/>
        </w:rPr>
        <w:t>TITRE III</w:t>
      </w:r>
    </w:p>
    <w:p>
      <w:pPr>
        <w:ind w:left="1440" w:hanging="1440"/>
        <w:rPr>
          <w:noProof/>
          <w:szCs w:val="24"/>
        </w:rPr>
      </w:pPr>
      <w:r>
        <w:rPr>
          <w:noProof/>
        </w:rPr>
        <w:t>Systèmes spéciaux de passation de marchés</w:t>
      </w:r>
    </w:p>
    <w:p>
      <w:pPr>
        <w:ind w:left="1440" w:hanging="1440"/>
        <w:rPr>
          <w:noProof/>
          <w:szCs w:val="24"/>
        </w:rPr>
      </w:pPr>
      <w:r>
        <w:rPr>
          <w:noProof/>
        </w:rPr>
        <w:t>CHAPITRE I</w:t>
      </w:r>
    </w:p>
    <w:p>
      <w:pPr>
        <w:ind w:left="1440" w:hanging="1440"/>
        <w:rPr>
          <w:noProof/>
          <w:szCs w:val="24"/>
        </w:rPr>
      </w:pPr>
      <w:r>
        <w:rPr>
          <w:noProof/>
        </w:rPr>
        <w:t>Article 77</w:t>
      </w:r>
      <w:r>
        <w:rPr>
          <w:noProof/>
        </w:rPr>
        <w:tab/>
        <w:t>Marchés réservés pour certains services</w:t>
      </w:r>
    </w:p>
    <w:p>
      <w:pPr>
        <w:jc w:val="center"/>
        <w:rPr>
          <w:b/>
          <w:caps/>
          <w:noProof/>
          <w:szCs w:val="24"/>
        </w:rPr>
      </w:pPr>
      <w:r>
        <w:rPr>
          <w:b/>
          <w:caps/>
          <w:noProof/>
        </w:rPr>
        <w:t>II. Éléments non obligatoires de la directive 2014/23/UE</w:t>
      </w:r>
    </w:p>
    <w:p>
      <w:pPr>
        <w:rPr>
          <w:noProof/>
          <w:szCs w:val="24"/>
        </w:rPr>
      </w:pPr>
      <w:r>
        <w:rPr>
          <w:noProof/>
        </w:rPr>
        <w:t>En ce qui concerne les éléments de la directive 2014/23/UE visés dans la présente annexe, le rapprochement n’est pas obligatoire, mais recommandé. La Géorgie peut procéder au rapprochement de sa réglementation dans les délais prévus à l’annexe XVI-B.</w:t>
      </w:r>
    </w:p>
    <w:p>
      <w:pPr>
        <w:spacing w:before="360"/>
        <w:rPr>
          <w:noProof/>
          <w:szCs w:val="24"/>
        </w:rPr>
      </w:pPr>
      <w:r>
        <w:rPr>
          <w:noProof/>
        </w:rPr>
        <w:t xml:space="preserve">TITRE I </w:t>
      </w:r>
    </w:p>
    <w:p>
      <w:pPr>
        <w:rPr>
          <w:noProof/>
          <w:szCs w:val="24"/>
        </w:rPr>
      </w:pPr>
      <w:r>
        <w:rPr>
          <w:noProof/>
        </w:rPr>
        <w:t>Objet, champ d’application, principes et définitions</w:t>
      </w:r>
    </w:p>
    <w:p>
      <w:pPr>
        <w:rPr>
          <w:noProof/>
          <w:szCs w:val="24"/>
        </w:rPr>
      </w:pPr>
      <w:r>
        <w:rPr>
          <w:noProof/>
        </w:rPr>
        <w:t>CHAPITRE I</w:t>
      </w:r>
    </w:p>
    <w:p>
      <w:pPr>
        <w:rPr>
          <w:noProof/>
          <w:szCs w:val="24"/>
        </w:rPr>
      </w:pPr>
      <w:r>
        <w:rPr>
          <w:noProof/>
        </w:rPr>
        <w:t>Champ d’application, principes généraux et définitions</w:t>
      </w:r>
    </w:p>
    <w:p>
      <w:pPr>
        <w:ind w:left="1440" w:hanging="1440"/>
        <w:rPr>
          <w:noProof/>
          <w:szCs w:val="24"/>
        </w:rPr>
      </w:pPr>
      <w:r>
        <w:rPr>
          <w:noProof/>
        </w:rPr>
        <w:t>Section IV – Situations spécifiques</w:t>
      </w:r>
    </w:p>
    <w:p>
      <w:pPr>
        <w:ind w:left="1440" w:hanging="1440"/>
        <w:rPr>
          <w:noProof/>
          <w:szCs w:val="24"/>
        </w:rPr>
      </w:pPr>
      <w:r>
        <w:rPr>
          <w:noProof/>
        </w:rPr>
        <w:t>Article 24</w:t>
      </w:r>
      <w:r>
        <w:rPr>
          <w:noProof/>
        </w:rPr>
        <w:tab/>
        <w:t>Concessions réservées</w:t>
      </w:r>
    </w:p>
    <w:p>
      <w:pPr>
        <w:jc w:val="center"/>
        <w:rPr>
          <w:b/>
          <w:caps/>
          <w:noProof/>
          <w:szCs w:val="24"/>
        </w:rPr>
        <w:sectPr>
          <w:pgSz w:w="11907" w:h="16839"/>
          <w:pgMar w:top="1134" w:right="1417" w:bottom="1134" w:left="1417" w:header="709" w:footer="709" w:gutter="0"/>
          <w:cols w:space="720"/>
          <w:docGrid w:linePitch="360"/>
        </w:sectPr>
      </w:pPr>
    </w:p>
    <w:p>
      <w:pPr>
        <w:jc w:val="center"/>
        <w:rPr>
          <w:caps/>
          <w:noProof/>
          <w:szCs w:val="24"/>
        </w:rPr>
      </w:pPr>
      <w:r>
        <w:rPr>
          <w:b/>
          <w:caps/>
          <w:noProof/>
        </w:rPr>
        <w:t>Annexe XVI-H</w:t>
      </w:r>
    </w:p>
    <w:p>
      <w:pPr>
        <w:jc w:val="center"/>
        <w:rPr>
          <w:b/>
          <w:noProof/>
          <w:szCs w:val="24"/>
        </w:rPr>
      </w:pPr>
      <w:r>
        <w:rPr>
          <w:b/>
          <w:noProof/>
        </w:rPr>
        <w:t>(Phase 4)</w:t>
      </w:r>
    </w:p>
    <w:p>
      <w:pPr>
        <w:jc w:val="center"/>
        <w:rPr>
          <w:b/>
          <w:caps/>
          <w:noProof/>
          <w:szCs w:val="24"/>
        </w:rPr>
      </w:pPr>
      <w:r>
        <w:rPr>
          <w:b/>
          <w:caps/>
          <w:noProof/>
        </w:rPr>
        <w:t>I. Autres éléments obligatoires de la directive 2014/24/UE</w:t>
      </w:r>
    </w:p>
    <w:p>
      <w:pPr>
        <w:spacing w:before="360"/>
        <w:rPr>
          <w:noProof/>
          <w:szCs w:val="24"/>
        </w:rPr>
      </w:pPr>
      <w:r>
        <w:rPr>
          <w:noProof/>
        </w:rPr>
        <w:t>TITRE I</w:t>
      </w:r>
    </w:p>
    <w:p>
      <w:pPr>
        <w:rPr>
          <w:noProof/>
          <w:szCs w:val="24"/>
        </w:rPr>
      </w:pPr>
      <w:r>
        <w:rPr>
          <w:noProof/>
        </w:rPr>
        <w:t>Champ d’application, définitions et principes généraux</w:t>
      </w:r>
    </w:p>
    <w:p>
      <w:pPr>
        <w:rPr>
          <w:noProof/>
          <w:szCs w:val="24"/>
        </w:rPr>
      </w:pPr>
      <w:r>
        <w:rPr>
          <w:noProof/>
        </w:rPr>
        <w:t>CHAPITRE I</w:t>
      </w:r>
      <w:r>
        <w:rPr>
          <w:noProof/>
        </w:rPr>
        <w:tab/>
      </w:r>
    </w:p>
    <w:p>
      <w:pPr>
        <w:rPr>
          <w:noProof/>
          <w:szCs w:val="24"/>
        </w:rPr>
      </w:pPr>
      <w:r>
        <w:rPr>
          <w:noProof/>
        </w:rPr>
        <w:t>Champ d’application et définitions</w:t>
      </w:r>
    </w:p>
    <w:p>
      <w:pPr>
        <w:rPr>
          <w:noProof/>
          <w:szCs w:val="24"/>
        </w:rPr>
      </w:pPr>
      <w:r>
        <w:rPr>
          <w:noProof/>
        </w:rPr>
        <w:t>Section 1 – Objet et définitions</w:t>
      </w:r>
    </w:p>
    <w:p>
      <w:pPr>
        <w:rPr>
          <w:noProof/>
          <w:szCs w:val="24"/>
        </w:rPr>
      </w:pPr>
      <w:r>
        <w:rPr>
          <w:noProof/>
        </w:rPr>
        <w:t>Article 2</w:t>
      </w:r>
      <w:r>
        <w:rPr>
          <w:noProof/>
        </w:rPr>
        <w:tab/>
        <w:t>Définitions (paragraphe 1, point 21)</w:t>
      </w:r>
    </w:p>
    <w:p>
      <w:pPr>
        <w:rPr>
          <w:noProof/>
          <w:szCs w:val="24"/>
        </w:rPr>
      </w:pPr>
      <w:r>
        <w:rPr>
          <w:noProof/>
        </w:rPr>
        <w:t>Article 22</w:t>
      </w:r>
      <w:r>
        <w:rPr>
          <w:noProof/>
        </w:rPr>
        <w:tab/>
        <w:t>Règles applicables aux communications: paragraphe 1</w:t>
      </w:r>
    </w:p>
    <w:p>
      <w:pPr>
        <w:spacing w:before="360"/>
        <w:rPr>
          <w:noProof/>
          <w:szCs w:val="24"/>
        </w:rPr>
      </w:pPr>
      <w:r>
        <w:rPr>
          <w:noProof/>
        </w:rPr>
        <w:t>TITRE II</w:t>
      </w:r>
    </w:p>
    <w:p>
      <w:pPr>
        <w:rPr>
          <w:noProof/>
          <w:szCs w:val="24"/>
        </w:rPr>
      </w:pPr>
      <w:r>
        <w:rPr>
          <w:noProof/>
        </w:rPr>
        <w:t>Règles applicables aux marchés publics</w:t>
      </w:r>
    </w:p>
    <w:p>
      <w:pPr>
        <w:rPr>
          <w:noProof/>
          <w:szCs w:val="24"/>
        </w:rPr>
      </w:pPr>
      <w:r>
        <w:rPr>
          <w:noProof/>
        </w:rPr>
        <w:t>CHAPITRE I</w:t>
      </w:r>
    </w:p>
    <w:p>
      <w:pPr>
        <w:rPr>
          <w:noProof/>
          <w:szCs w:val="24"/>
        </w:rPr>
      </w:pPr>
      <w:r>
        <w:rPr>
          <w:noProof/>
        </w:rPr>
        <w:t>Procédures</w:t>
      </w:r>
    </w:p>
    <w:p>
      <w:pPr>
        <w:rPr>
          <w:noProof/>
          <w:szCs w:val="24"/>
        </w:rPr>
      </w:pPr>
      <w:r>
        <w:rPr>
          <w:noProof/>
        </w:rPr>
        <w:t>Article 26</w:t>
      </w:r>
      <w:r>
        <w:rPr>
          <w:noProof/>
        </w:rPr>
        <w:tab/>
        <w:t>Choix de la procédure: paragraphe 3, seconde option du paragraphe 4</w:t>
      </w:r>
    </w:p>
    <w:p>
      <w:pPr>
        <w:rPr>
          <w:noProof/>
          <w:szCs w:val="24"/>
        </w:rPr>
      </w:pPr>
      <w:r>
        <w:rPr>
          <w:noProof/>
        </w:rPr>
        <w:t>Article 30</w:t>
      </w:r>
      <w:r>
        <w:rPr>
          <w:noProof/>
        </w:rPr>
        <w:tab/>
        <w:t>Dialogue compétitif</w:t>
      </w:r>
    </w:p>
    <w:p>
      <w:pPr>
        <w:rPr>
          <w:noProof/>
          <w:szCs w:val="24"/>
        </w:rPr>
      </w:pPr>
      <w:r>
        <w:rPr>
          <w:noProof/>
        </w:rPr>
        <w:t>Article 31</w:t>
      </w:r>
      <w:r>
        <w:rPr>
          <w:noProof/>
        </w:rPr>
        <w:tab/>
        <w:t>Partenariat d’innovation</w:t>
      </w:r>
    </w:p>
    <w:p>
      <w:pPr>
        <w:spacing w:before="360"/>
        <w:rPr>
          <w:noProof/>
          <w:szCs w:val="24"/>
        </w:rPr>
      </w:pPr>
      <w:r>
        <w:rPr>
          <w:noProof/>
        </w:rPr>
        <w:t>CHAPITRE II</w:t>
      </w:r>
    </w:p>
    <w:p>
      <w:pPr>
        <w:rPr>
          <w:noProof/>
          <w:szCs w:val="24"/>
        </w:rPr>
      </w:pPr>
      <w:r>
        <w:rPr>
          <w:noProof/>
        </w:rPr>
        <w:t>Techniques et instruments pour les marchés électroniques et agrégés</w:t>
      </w:r>
    </w:p>
    <w:p>
      <w:pPr>
        <w:rPr>
          <w:noProof/>
          <w:szCs w:val="24"/>
        </w:rPr>
      </w:pPr>
      <w:r>
        <w:rPr>
          <w:noProof/>
        </w:rPr>
        <w:t>Article 33</w:t>
      </w:r>
      <w:r>
        <w:rPr>
          <w:noProof/>
        </w:rPr>
        <w:tab/>
        <w:t>Accords-cadres</w:t>
      </w:r>
    </w:p>
    <w:p>
      <w:pPr>
        <w:rPr>
          <w:noProof/>
          <w:szCs w:val="24"/>
        </w:rPr>
      </w:pPr>
      <w:r>
        <w:rPr>
          <w:noProof/>
        </w:rPr>
        <w:t>Article 34</w:t>
      </w:r>
      <w:r>
        <w:rPr>
          <w:noProof/>
        </w:rPr>
        <w:tab/>
        <w:t>Systèmes d’acquisition dynamiques</w:t>
      </w:r>
    </w:p>
    <w:p>
      <w:pPr>
        <w:rPr>
          <w:noProof/>
          <w:szCs w:val="24"/>
        </w:rPr>
      </w:pPr>
      <w:r>
        <w:rPr>
          <w:noProof/>
        </w:rPr>
        <w:t>Article 35</w:t>
      </w:r>
      <w:r>
        <w:rPr>
          <w:noProof/>
        </w:rPr>
        <w:tab/>
        <w:t>Enchères électroniques</w:t>
      </w:r>
    </w:p>
    <w:p>
      <w:pPr>
        <w:rPr>
          <w:noProof/>
          <w:szCs w:val="24"/>
        </w:rPr>
      </w:pPr>
      <w:r>
        <w:rPr>
          <w:noProof/>
        </w:rPr>
        <w:t>Article 36</w:t>
      </w:r>
      <w:r>
        <w:rPr>
          <w:noProof/>
        </w:rPr>
        <w:tab/>
        <w:t>Catalogues électroniques</w:t>
      </w:r>
    </w:p>
    <w:p>
      <w:pPr>
        <w:rPr>
          <w:noProof/>
          <w:szCs w:val="24"/>
        </w:rPr>
      </w:pPr>
      <w:r>
        <w:rPr>
          <w:noProof/>
        </w:rPr>
        <w:t>Article 38</w:t>
      </w:r>
      <w:r>
        <w:rPr>
          <w:noProof/>
        </w:rPr>
        <w:tab/>
        <w:t>Marchés conjoints occasionnels</w:t>
      </w:r>
    </w:p>
    <w:p>
      <w:pPr>
        <w:spacing w:before="360"/>
        <w:rPr>
          <w:noProof/>
          <w:szCs w:val="24"/>
        </w:rPr>
      </w:pPr>
      <w:r>
        <w:rPr>
          <w:noProof/>
        </w:rPr>
        <w:t>CHAPITRE III</w:t>
      </w:r>
    </w:p>
    <w:p>
      <w:pPr>
        <w:rPr>
          <w:noProof/>
          <w:szCs w:val="24"/>
        </w:rPr>
      </w:pPr>
      <w:r>
        <w:rPr>
          <w:noProof/>
        </w:rPr>
        <w:t>Déroulement de la procédure</w:t>
      </w:r>
    </w:p>
    <w:p>
      <w:pPr>
        <w:rPr>
          <w:noProof/>
          <w:szCs w:val="24"/>
        </w:rPr>
      </w:pPr>
      <w:r>
        <w:rPr>
          <w:noProof/>
        </w:rPr>
        <w:t>Section 2 – Publication et transparence</w:t>
      </w:r>
    </w:p>
    <w:p>
      <w:pPr>
        <w:rPr>
          <w:noProof/>
          <w:szCs w:val="24"/>
        </w:rPr>
      </w:pPr>
      <w:r>
        <w:rPr>
          <w:noProof/>
        </w:rPr>
        <w:t>Article 50</w:t>
      </w:r>
      <w:r>
        <w:rPr>
          <w:noProof/>
        </w:rPr>
        <w:tab/>
        <w:t>Avis d’attribution de marché: paragraphes 2 et 3</w:t>
      </w:r>
    </w:p>
    <w:p>
      <w:pPr>
        <w:spacing w:before="360"/>
        <w:rPr>
          <w:noProof/>
          <w:szCs w:val="24"/>
        </w:rPr>
      </w:pPr>
      <w:r>
        <w:rPr>
          <w:noProof/>
        </w:rPr>
        <w:t>TITRE III</w:t>
      </w:r>
    </w:p>
    <w:p>
      <w:pPr>
        <w:rPr>
          <w:noProof/>
          <w:szCs w:val="24"/>
        </w:rPr>
      </w:pPr>
      <w:r>
        <w:rPr>
          <w:noProof/>
        </w:rPr>
        <w:t>Systèmes spéciaux de passation de marchés</w:t>
      </w:r>
    </w:p>
    <w:p>
      <w:pPr>
        <w:rPr>
          <w:noProof/>
          <w:szCs w:val="24"/>
        </w:rPr>
      </w:pPr>
      <w:r>
        <w:rPr>
          <w:noProof/>
        </w:rPr>
        <w:t>CHAPITRE II</w:t>
      </w:r>
    </w:p>
    <w:p>
      <w:pPr>
        <w:rPr>
          <w:noProof/>
          <w:szCs w:val="24"/>
        </w:rPr>
      </w:pPr>
      <w:r>
        <w:rPr>
          <w:noProof/>
        </w:rPr>
        <w:t>Règles régissant les concours</w:t>
      </w:r>
    </w:p>
    <w:p>
      <w:pPr>
        <w:rPr>
          <w:noProof/>
          <w:szCs w:val="24"/>
        </w:rPr>
      </w:pPr>
      <w:r>
        <w:rPr>
          <w:noProof/>
        </w:rPr>
        <w:t>Article 78</w:t>
      </w:r>
      <w:r>
        <w:rPr>
          <w:noProof/>
        </w:rPr>
        <w:tab/>
        <w:t>Champ d’application</w:t>
      </w:r>
    </w:p>
    <w:p>
      <w:pPr>
        <w:rPr>
          <w:noProof/>
          <w:szCs w:val="24"/>
        </w:rPr>
      </w:pPr>
      <w:r>
        <w:rPr>
          <w:noProof/>
        </w:rPr>
        <w:t>Article 79</w:t>
      </w:r>
      <w:r>
        <w:rPr>
          <w:noProof/>
        </w:rPr>
        <w:tab/>
        <w:t>Avis</w:t>
      </w:r>
    </w:p>
    <w:p>
      <w:pPr>
        <w:ind w:left="1440" w:hanging="1440"/>
        <w:rPr>
          <w:noProof/>
          <w:szCs w:val="24"/>
        </w:rPr>
      </w:pPr>
      <w:r>
        <w:rPr>
          <w:noProof/>
        </w:rPr>
        <w:t>Article 80</w:t>
      </w:r>
      <w:r>
        <w:rPr>
          <w:noProof/>
        </w:rPr>
        <w:tab/>
        <w:t xml:space="preserve">Règles concernant l’organisation des concours et la sélection des participants </w:t>
      </w:r>
    </w:p>
    <w:p>
      <w:pPr>
        <w:rPr>
          <w:noProof/>
          <w:szCs w:val="24"/>
        </w:rPr>
      </w:pPr>
      <w:r>
        <w:rPr>
          <w:noProof/>
        </w:rPr>
        <w:t>Article 81</w:t>
      </w:r>
      <w:r>
        <w:rPr>
          <w:noProof/>
        </w:rPr>
        <w:tab/>
        <w:t>Composition du jury</w:t>
      </w:r>
    </w:p>
    <w:p>
      <w:pPr>
        <w:rPr>
          <w:noProof/>
          <w:szCs w:val="24"/>
        </w:rPr>
      </w:pPr>
      <w:r>
        <w:rPr>
          <w:noProof/>
        </w:rPr>
        <w:t>Article 82</w:t>
      </w:r>
      <w:r>
        <w:rPr>
          <w:noProof/>
        </w:rPr>
        <w:tab/>
        <w:t>Décisions du jury</w:t>
      </w:r>
    </w:p>
    <w:p>
      <w:pPr>
        <w:spacing w:before="360"/>
        <w:rPr>
          <w:noProof/>
          <w:szCs w:val="24"/>
        </w:rPr>
      </w:pPr>
      <w:r>
        <w:rPr>
          <w:noProof/>
        </w:rPr>
        <w:t>ANNEXES</w:t>
      </w:r>
    </w:p>
    <w:p>
      <w:pPr>
        <w:rPr>
          <w:noProof/>
          <w:szCs w:val="24"/>
        </w:rPr>
      </w:pPr>
      <w:r>
        <w:rPr>
          <w:noProof/>
        </w:rPr>
        <w:t>ANNEXE V</w:t>
      </w:r>
      <w:r>
        <w:rPr>
          <w:noProof/>
        </w:rPr>
        <w:tab/>
        <w:t>INFORMATIONS QUI DOIVENT FIGURER DANS LES AVIS</w:t>
      </w:r>
    </w:p>
    <w:p>
      <w:pPr>
        <w:ind w:left="2160" w:hanging="720"/>
        <w:rPr>
          <w:noProof/>
          <w:szCs w:val="24"/>
        </w:rPr>
      </w:pPr>
      <w:r>
        <w:rPr>
          <w:noProof/>
        </w:rPr>
        <w:t>Partie E:</w:t>
      </w:r>
      <w:r>
        <w:rPr>
          <w:noProof/>
        </w:rPr>
        <w:tab/>
        <w:t>INFORMATIONS QUI DOIVENT FIGURER DANS LES AVIS DE CONCOURS (visés à l’article 79, paragraphe 1)</w:t>
      </w:r>
    </w:p>
    <w:p>
      <w:pPr>
        <w:ind w:left="2160" w:hanging="720"/>
        <w:rPr>
          <w:noProof/>
          <w:szCs w:val="24"/>
        </w:rPr>
      </w:pPr>
      <w:r>
        <w:rPr>
          <w:noProof/>
        </w:rPr>
        <w:t>Partie F:</w:t>
      </w:r>
      <w:r>
        <w:rPr>
          <w:noProof/>
        </w:rPr>
        <w:tab/>
        <w:t>INFORMATIONS QUI DOIVENT FIGURER DANS LES AVIS SUR LES RÉSULTATS DES CONCOURS (visés à l’article 79, paragraphe 2)</w:t>
      </w:r>
    </w:p>
    <w:p>
      <w:pPr>
        <w:ind w:left="1440" w:hanging="1440"/>
        <w:rPr>
          <w:noProof/>
          <w:szCs w:val="24"/>
        </w:rPr>
      </w:pPr>
      <w:r>
        <w:rPr>
          <w:noProof/>
        </w:rPr>
        <w:t>ANNEXE VI</w:t>
      </w:r>
      <w:r>
        <w:rPr>
          <w:noProof/>
        </w:rPr>
        <w:tab/>
        <w:t>INFORMATIONS QUI DOIVENT FIGURER DANS LES DOCUMENTS DE MARCHÉ LIÉS À DES ENCHÈRES ÉLECTRONIQUES (ARTICLE 35, PARAGRAPHE 4)</w:t>
      </w:r>
    </w:p>
    <w:p>
      <w:pPr>
        <w:jc w:val="center"/>
        <w:rPr>
          <w:noProof/>
          <w:szCs w:val="24"/>
        </w:rPr>
      </w:pPr>
      <w:r>
        <w:rPr>
          <w:b/>
          <w:caps/>
          <w:noProof/>
        </w:rPr>
        <w:t>II. Éléments obligatoires de la directive 2014/23/UE</w:t>
      </w:r>
    </w:p>
    <w:p>
      <w:pPr>
        <w:rPr>
          <w:noProof/>
          <w:szCs w:val="24"/>
        </w:rPr>
      </w:pPr>
      <w:r>
        <w:rPr>
          <w:noProof/>
        </w:rPr>
        <w:t>TITRE I</w:t>
      </w:r>
    </w:p>
    <w:p>
      <w:pPr>
        <w:rPr>
          <w:noProof/>
          <w:szCs w:val="24"/>
        </w:rPr>
      </w:pPr>
      <w:r>
        <w:rPr>
          <w:noProof/>
        </w:rPr>
        <w:t>Objet, champ d’application, principes et définitions</w:t>
      </w:r>
    </w:p>
    <w:p>
      <w:pPr>
        <w:rPr>
          <w:noProof/>
          <w:szCs w:val="24"/>
        </w:rPr>
      </w:pPr>
      <w:r>
        <w:rPr>
          <w:noProof/>
        </w:rPr>
        <w:t>CHAPITRE I</w:t>
      </w:r>
      <w:r>
        <w:rPr>
          <w:noProof/>
        </w:rPr>
        <w:tab/>
      </w:r>
    </w:p>
    <w:p>
      <w:pPr>
        <w:rPr>
          <w:noProof/>
          <w:szCs w:val="24"/>
        </w:rPr>
      </w:pPr>
      <w:r>
        <w:rPr>
          <w:noProof/>
        </w:rPr>
        <w:t xml:space="preserve">Champ d’application, principes généraux et définitions </w:t>
      </w:r>
    </w:p>
    <w:p>
      <w:pPr>
        <w:rPr>
          <w:noProof/>
          <w:szCs w:val="24"/>
        </w:rPr>
      </w:pPr>
      <w:r>
        <w:rPr>
          <w:noProof/>
        </w:rPr>
        <w:t>Section I – Objet, champ d’application, principes généraux, définitions et seuils</w:t>
      </w:r>
    </w:p>
    <w:p>
      <w:pPr>
        <w:rPr>
          <w:noProof/>
          <w:szCs w:val="24"/>
        </w:rPr>
      </w:pPr>
      <w:r>
        <w:rPr>
          <w:noProof/>
        </w:rPr>
        <w:t>Article 1</w:t>
      </w:r>
      <w:r>
        <w:rPr>
          <w:noProof/>
          <w:vertAlign w:val="superscript"/>
        </w:rPr>
        <w:t>er</w:t>
      </w:r>
      <w:r>
        <w:rPr>
          <w:noProof/>
        </w:rPr>
        <w:tab/>
        <w:t>Objet et champ d’application: paragraphes 1, 2 et 4</w:t>
      </w:r>
    </w:p>
    <w:p>
      <w:pPr>
        <w:rPr>
          <w:noProof/>
          <w:szCs w:val="24"/>
        </w:rPr>
      </w:pPr>
      <w:r>
        <w:rPr>
          <w:noProof/>
        </w:rPr>
        <w:t>Article 2</w:t>
      </w:r>
      <w:r>
        <w:rPr>
          <w:noProof/>
        </w:rPr>
        <w:tab/>
        <w:t>Principe de libre administration par les pouvoirs publics</w:t>
      </w:r>
    </w:p>
    <w:p>
      <w:pPr>
        <w:rPr>
          <w:noProof/>
          <w:szCs w:val="24"/>
        </w:rPr>
      </w:pPr>
      <w:r>
        <w:rPr>
          <w:noProof/>
        </w:rPr>
        <w:t>Article 3</w:t>
      </w:r>
      <w:r>
        <w:rPr>
          <w:noProof/>
        </w:rPr>
        <w:tab/>
        <w:t>Principes d’égalité de traitement, de non-discrimination et de transparence</w:t>
      </w:r>
    </w:p>
    <w:p>
      <w:pPr>
        <w:rPr>
          <w:noProof/>
          <w:szCs w:val="24"/>
        </w:rPr>
      </w:pPr>
      <w:r>
        <w:rPr>
          <w:noProof/>
        </w:rPr>
        <w:t>Article 4</w:t>
      </w:r>
      <w:r>
        <w:rPr>
          <w:noProof/>
        </w:rPr>
        <w:tab/>
        <w:t>Liberté de définir les services d’intérêt économique général</w:t>
      </w:r>
    </w:p>
    <w:p>
      <w:pPr>
        <w:rPr>
          <w:noProof/>
          <w:szCs w:val="24"/>
        </w:rPr>
      </w:pPr>
      <w:r>
        <w:rPr>
          <w:noProof/>
        </w:rPr>
        <w:t>Article 5</w:t>
      </w:r>
      <w:r>
        <w:rPr>
          <w:noProof/>
        </w:rPr>
        <w:tab/>
        <w:t>Définitions</w:t>
      </w:r>
    </w:p>
    <w:p>
      <w:pPr>
        <w:rPr>
          <w:noProof/>
          <w:szCs w:val="24"/>
        </w:rPr>
      </w:pPr>
      <w:r>
        <w:rPr>
          <w:noProof/>
        </w:rPr>
        <w:t>Article 6</w:t>
      </w:r>
      <w:r>
        <w:rPr>
          <w:noProof/>
        </w:rPr>
        <w:tab/>
        <w:t>Pouvoirs adjudicateurs: paragraphes 1 et 4</w:t>
      </w:r>
    </w:p>
    <w:p>
      <w:pPr>
        <w:rPr>
          <w:noProof/>
          <w:szCs w:val="24"/>
        </w:rPr>
      </w:pPr>
      <w:r>
        <w:rPr>
          <w:noProof/>
        </w:rPr>
        <w:t>Article 7</w:t>
      </w:r>
      <w:r>
        <w:rPr>
          <w:noProof/>
        </w:rPr>
        <w:tab/>
        <w:t>Entités adjudicatrices</w:t>
      </w:r>
    </w:p>
    <w:p>
      <w:pPr>
        <w:rPr>
          <w:noProof/>
          <w:szCs w:val="24"/>
        </w:rPr>
      </w:pPr>
      <w:r>
        <w:rPr>
          <w:noProof/>
        </w:rPr>
        <w:t>Article 8</w:t>
      </w:r>
      <w:r>
        <w:rPr>
          <w:noProof/>
        </w:rPr>
        <w:tab/>
        <w:t>Seuils et méthodes de calcul de la valeur estimée des concessions</w:t>
      </w:r>
    </w:p>
    <w:p>
      <w:pPr>
        <w:rPr>
          <w:noProof/>
          <w:szCs w:val="24"/>
        </w:rPr>
      </w:pPr>
      <w:r>
        <w:rPr>
          <w:noProof/>
        </w:rPr>
        <w:t>Section II - Exclusions</w:t>
      </w:r>
    </w:p>
    <w:p>
      <w:pPr>
        <w:ind w:left="1440" w:hanging="1440"/>
        <w:rPr>
          <w:noProof/>
          <w:szCs w:val="24"/>
        </w:rPr>
      </w:pPr>
      <w:r>
        <w:rPr>
          <w:noProof/>
        </w:rPr>
        <w:t>Article 10</w:t>
      </w:r>
      <w:r>
        <w:rPr>
          <w:noProof/>
        </w:rPr>
        <w:tab/>
        <w:t>Exclusions applicables aux concessions attribuées par des pouvoirs adjudicateurs et des entités adjudicatrices</w:t>
      </w:r>
    </w:p>
    <w:p>
      <w:pPr>
        <w:ind w:left="1440" w:hanging="1440"/>
        <w:rPr>
          <w:noProof/>
          <w:szCs w:val="24"/>
        </w:rPr>
      </w:pPr>
      <w:r>
        <w:rPr>
          <w:noProof/>
        </w:rPr>
        <w:t>Article 11</w:t>
      </w:r>
      <w:r>
        <w:rPr>
          <w:noProof/>
        </w:rPr>
        <w:tab/>
        <w:t>Exclusions spécifiques dans le domaine des communications électroniques</w:t>
      </w:r>
    </w:p>
    <w:p>
      <w:pPr>
        <w:ind w:left="1440" w:hanging="1440"/>
        <w:rPr>
          <w:noProof/>
          <w:szCs w:val="24"/>
        </w:rPr>
      </w:pPr>
      <w:r>
        <w:rPr>
          <w:noProof/>
        </w:rPr>
        <w:t>Article 12</w:t>
      </w:r>
      <w:r>
        <w:rPr>
          <w:noProof/>
        </w:rPr>
        <w:tab/>
        <w:t>Exclusions spécifiques dans le domaine de l’eau</w:t>
      </w:r>
    </w:p>
    <w:p>
      <w:pPr>
        <w:ind w:left="1440" w:hanging="1440"/>
        <w:rPr>
          <w:noProof/>
          <w:szCs w:val="24"/>
        </w:rPr>
      </w:pPr>
      <w:r>
        <w:rPr>
          <w:noProof/>
        </w:rPr>
        <w:t>Article 13</w:t>
      </w:r>
      <w:r>
        <w:rPr>
          <w:noProof/>
        </w:rPr>
        <w:tab/>
        <w:t>Concessions attribuées à une entreprise liée</w:t>
      </w:r>
    </w:p>
    <w:p>
      <w:pPr>
        <w:ind w:left="1440" w:hanging="1440"/>
        <w:rPr>
          <w:noProof/>
          <w:szCs w:val="24"/>
        </w:rPr>
      </w:pPr>
      <w:r>
        <w:rPr>
          <w:noProof/>
        </w:rPr>
        <w:t>Article 14</w:t>
      </w:r>
      <w:r>
        <w:rPr>
          <w:noProof/>
        </w:rPr>
        <w:tab/>
        <w:t>Concessions attribuées à une coentreprise ou à une entité adjudicatrice faisant partie d’une coentreprise</w:t>
      </w:r>
    </w:p>
    <w:p>
      <w:pPr>
        <w:ind w:left="1440" w:hanging="1440"/>
        <w:rPr>
          <w:noProof/>
          <w:szCs w:val="24"/>
        </w:rPr>
      </w:pPr>
      <w:r>
        <w:rPr>
          <w:noProof/>
        </w:rPr>
        <w:t>Article 17</w:t>
      </w:r>
      <w:r>
        <w:rPr>
          <w:noProof/>
        </w:rPr>
        <w:tab/>
        <w:t>Concessions entre entités dans le secteur public</w:t>
      </w:r>
    </w:p>
    <w:p>
      <w:pPr>
        <w:ind w:left="1440" w:hanging="1440"/>
        <w:rPr>
          <w:noProof/>
          <w:szCs w:val="24"/>
        </w:rPr>
      </w:pPr>
      <w:r>
        <w:rPr>
          <w:noProof/>
        </w:rPr>
        <w:t>Section III – Dispositions générales</w:t>
      </w:r>
    </w:p>
    <w:p>
      <w:pPr>
        <w:ind w:left="1440" w:hanging="1440"/>
        <w:rPr>
          <w:noProof/>
          <w:szCs w:val="24"/>
        </w:rPr>
      </w:pPr>
      <w:r>
        <w:rPr>
          <w:noProof/>
        </w:rPr>
        <w:t>Article 18</w:t>
      </w:r>
      <w:r>
        <w:rPr>
          <w:noProof/>
        </w:rPr>
        <w:tab/>
        <w:t>Durée de la concession</w:t>
      </w:r>
    </w:p>
    <w:p>
      <w:pPr>
        <w:ind w:left="1440" w:hanging="1440"/>
        <w:rPr>
          <w:noProof/>
          <w:szCs w:val="24"/>
        </w:rPr>
      </w:pPr>
      <w:r>
        <w:rPr>
          <w:noProof/>
        </w:rPr>
        <w:t>Article 19</w:t>
      </w:r>
      <w:r>
        <w:rPr>
          <w:noProof/>
        </w:rPr>
        <w:tab/>
        <w:t>Services sociaux et autres services spécifiques</w:t>
      </w:r>
    </w:p>
    <w:p>
      <w:pPr>
        <w:ind w:left="1440" w:hanging="1440"/>
        <w:rPr>
          <w:noProof/>
          <w:szCs w:val="24"/>
        </w:rPr>
      </w:pPr>
      <w:r>
        <w:rPr>
          <w:noProof/>
        </w:rPr>
        <w:t>Article 20</w:t>
      </w:r>
      <w:r>
        <w:rPr>
          <w:noProof/>
        </w:rPr>
        <w:tab/>
        <w:t>Contrats mixtes</w:t>
      </w:r>
    </w:p>
    <w:p>
      <w:pPr>
        <w:ind w:left="1440" w:hanging="1440"/>
        <w:rPr>
          <w:noProof/>
          <w:szCs w:val="24"/>
        </w:rPr>
      </w:pPr>
      <w:r>
        <w:rPr>
          <w:noProof/>
        </w:rPr>
        <w:t>Article 21</w:t>
      </w:r>
      <w:r>
        <w:rPr>
          <w:noProof/>
        </w:rPr>
        <w:tab/>
        <w:t>Contrats mixtes comportant des aspects ayant trait à la défense ou à la sécurité</w:t>
      </w:r>
    </w:p>
    <w:p>
      <w:pPr>
        <w:rPr>
          <w:noProof/>
          <w:szCs w:val="24"/>
        </w:rPr>
      </w:pPr>
      <w:r>
        <w:rPr>
          <w:noProof/>
        </w:rPr>
        <w:t>Article 22</w:t>
      </w:r>
      <w:r>
        <w:rPr>
          <w:noProof/>
        </w:rPr>
        <w:tab/>
        <w:t>Contrats couvrant à la fois des activités visées à l’annexe II et d’autres activités</w:t>
      </w:r>
    </w:p>
    <w:p>
      <w:pPr>
        <w:ind w:left="1440" w:hanging="1440"/>
        <w:rPr>
          <w:noProof/>
          <w:szCs w:val="24"/>
        </w:rPr>
      </w:pPr>
      <w:r>
        <w:rPr>
          <w:noProof/>
        </w:rPr>
        <w:t>Article 23</w:t>
      </w:r>
      <w:r>
        <w:rPr>
          <w:noProof/>
        </w:rPr>
        <w:tab/>
        <w:t>Concessions couvrant des activités visées à l’annexe II et des activités comportant des aspects ayant trait à la défense ou à la sécurité</w:t>
      </w:r>
    </w:p>
    <w:p>
      <w:pPr>
        <w:ind w:left="1440" w:hanging="1440"/>
        <w:rPr>
          <w:noProof/>
          <w:szCs w:val="24"/>
        </w:rPr>
      </w:pPr>
      <w:r>
        <w:rPr>
          <w:noProof/>
        </w:rPr>
        <w:t>Article 25</w:t>
      </w:r>
      <w:r>
        <w:rPr>
          <w:noProof/>
        </w:rPr>
        <w:tab/>
        <w:t>Services de recherche et développement</w:t>
      </w:r>
    </w:p>
    <w:p>
      <w:pPr>
        <w:spacing w:before="360"/>
        <w:ind w:left="1440" w:hanging="1440"/>
        <w:rPr>
          <w:noProof/>
          <w:szCs w:val="24"/>
        </w:rPr>
      </w:pPr>
      <w:r>
        <w:rPr>
          <w:noProof/>
        </w:rPr>
        <w:t>CHAPITRE II</w:t>
      </w:r>
      <w:r>
        <w:rPr>
          <w:noProof/>
        </w:rPr>
        <w:tab/>
      </w:r>
    </w:p>
    <w:p>
      <w:pPr>
        <w:ind w:left="1440" w:hanging="1440"/>
        <w:rPr>
          <w:noProof/>
          <w:szCs w:val="24"/>
        </w:rPr>
      </w:pPr>
      <w:r>
        <w:rPr>
          <w:noProof/>
        </w:rPr>
        <w:t>Principes</w:t>
      </w:r>
    </w:p>
    <w:p>
      <w:pPr>
        <w:ind w:left="1440" w:hanging="1440"/>
        <w:rPr>
          <w:noProof/>
          <w:szCs w:val="24"/>
        </w:rPr>
      </w:pPr>
      <w:r>
        <w:rPr>
          <w:noProof/>
        </w:rPr>
        <w:t>Article 26</w:t>
      </w:r>
      <w:r>
        <w:rPr>
          <w:noProof/>
        </w:rPr>
        <w:tab/>
        <w:t>Opérateurs économiques</w:t>
      </w:r>
    </w:p>
    <w:p>
      <w:pPr>
        <w:ind w:left="1440" w:hanging="1440"/>
        <w:rPr>
          <w:noProof/>
          <w:szCs w:val="24"/>
        </w:rPr>
      </w:pPr>
      <w:r>
        <w:rPr>
          <w:noProof/>
        </w:rPr>
        <w:t>Article 27</w:t>
      </w:r>
      <w:r>
        <w:rPr>
          <w:noProof/>
        </w:rPr>
        <w:tab/>
        <w:t>Nomenclatures</w:t>
      </w:r>
    </w:p>
    <w:p>
      <w:pPr>
        <w:ind w:left="1440" w:hanging="1440"/>
        <w:rPr>
          <w:noProof/>
          <w:szCs w:val="24"/>
        </w:rPr>
      </w:pPr>
      <w:r>
        <w:rPr>
          <w:noProof/>
        </w:rPr>
        <w:t>Article 28</w:t>
      </w:r>
      <w:r>
        <w:rPr>
          <w:noProof/>
        </w:rPr>
        <w:tab/>
        <w:t>Confidentialité</w:t>
      </w:r>
    </w:p>
    <w:p>
      <w:pPr>
        <w:ind w:left="1440" w:hanging="1440"/>
        <w:rPr>
          <w:noProof/>
          <w:szCs w:val="24"/>
        </w:rPr>
      </w:pPr>
      <w:r>
        <w:rPr>
          <w:noProof/>
        </w:rPr>
        <w:t>Article 29</w:t>
      </w:r>
      <w:r>
        <w:rPr>
          <w:noProof/>
        </w:rPr>
        <w:tab/>
        <w:t>Règles applicables aux communications</w:t>
      </w:r>
    </w:p>
    <w:p>
      <w:pPr>
        <w:tabs>
          <w:tab w:val="left" w:pos="1418"/>
        </w:tabs>
        <w:spacing w:before="360"/>
        <w:rPr>
          <w:noProof/>
          <w:szCs w:val="24"/>
        </w:rPr>
      </w:pPr>
      <w:r>
        <w:rPr>
          <w:noProof/>
        </w:rPr>
        <w:t>TITRE II</w:t>
      </w:r>
    </w:p>
    <w:p>
      <w:pPr>
        <w:tabs>
          <w:tab w:val="left" w:pos="1418"/>
        </w:tabs>
        <w:rPr>
          <w:noProof/>
          <w:szCs w:val="24"/>
        </w:rPr>
      </w:pPr>
      <w:r>
        <w:rPr>
          <w:noProof/>
        </w:rPr>
        <w:t>Règles relatives à l’attribution de concessions: Principes généraux et garanties de procédure</w:t>
      </w:r>
    </w:p>
    <w:p>
      <w:pPr>
        <w:tabs>
          <w:tab w:val="left" w:pos="1418"/>
        </w:tabs>
        <w:rPr>
          <w:noProof/>
          <w:szCs w:val="24"/>
        </w:rPr>
      </w:pPr>
      <w:r>
        <w:rPr>
          <w:noProof/>
        </w:rPr>
        <w:t>CHAPITRE I</w:t>
      </w:r>
    </w:p>
    <w:p>
      <w:pPr>
        <w:tabs>
          <w:tab w:val="left" w:pos="1418"/>
        </w:tabs>
        <w:rPr>
          <w:noProof/>
          <w:szCs w:val="24"/>
        </w:rPr>
      </w:pPr>
      <w:r>
        <w:rPr>
          <w:noProof/>
        </w:rPr>
        <w:t>Principes généraux</w:t>
      </w:r>
    </w:p>
    <w:p>
      <w:pPr>
        <w:tabs>
          <w:tab w:val="left" w:pos="1418"/>
        </w:tabs>
        <w:rPr>
          <w:noProof/>
          <w:szCs w:val="24"/>
        </w:rPr>
      </w:pPr>
      <w:r>
        <w:rPr>
          <w:noProof/>
        </w:rPr>
        <w:t>Article 30</w:t>
      </w:r>
      <w:r>
        <w:rPr>
          <w:noProof/>
        </w:rPr>
        <w:tab/>
        <w:t>Principes généraux: paragraphes 1, 2 et 3</w:t>
      </w:r>
    </w:p>
    <w:p>
      <w:pPr>
        <w:rPr>
          <w:noProof/>
          <w:szCs w:val="24"/>
        </w:rPr>
      </w:pPr>
      <w:r>
        <w:rPr>
          <w:noProof/>
        </w:rPr>
        <w:t>Article 31</w:t>
      </w:r>
      <w:r>
        <w:rPr>
          <w:noProof/>
        </w:rPr>
        <w:tab/>
        <w:t>Avis de concession</w:t>
      </w:r>
    </w:p>
    <w:p>
      <w:pPr>
        <w:rPr>
          <w:noProof/>
          <w:szCs w:val="24"/>
        </w:rPr>
      </w:pPr>
      <w:r>
        <w:rPr>
          <w:noProof/>
        </w:rPr>
        <w:t>Article 32</w:t>
      </w:r>
      <w:r>
        <w:rPr>
          <w:noProof/>
        </w:rPr>
        <w:tab/>
        <w:t>Avis d’attribution de concession</w:t>
      </w:r>
    </w:p>
    <w:p>
      <w:pPr>
        <w:rPr>
          <w:noProof/>
          <w:szCs w:val="24"/>
        </w:rPr>
      </w:pPr>
      <w:r>
        <w:rPr>
          <w:noProof/>
        </w:rPr>
        <w:t>Article 33</w:t>
      </w:r>
      <w:r>
        <w:rPr>
          <w:noProof/>
        </w:rPr>
        <w:tab/>
        <w:t>Rédaction et modalités de publication des avis: paragraphe 1, premier alinéa</w:t>
      </w:r>
    </w:p>
    <w:p>
      <w:pPr>
        <w:rPr>
          <w:noProof/>
          <w:szCs w:val="24"/>
        </w:rPr>
      </w:pPr>
      <w:r>
        <w:rPr>
          <w:noProof/>
        </w:rPr>
        <w:t>Article 34</w:t>
      </w:r>
      <w:r>
        <w:rPr>
          <w:noProof/>
        </w:rPr>
        <w:tab/>
        <w:t>Mise à disposition des documents de concession par voie électronique</w:t>
      </w:r>
    </w:p>
    <w:p>
      <w:pPr>
        <w:rPr>
          <w:noProof/>
          <w:szCs w:val="24"/>
        </w:rPr>
      </w:pPr>
      <w:r>
        <w:rPr>
          <w:noProof/>
        </w:rPr>
        <w:t>Article 35</w:t>
      </w:r>
      <w:r>
        <w:rPr>
          <w:noProof/>
        </w:rPr>
        <w:tab/>
        <w:t>Lutte contre la corruption et prévention des conflits d’intérêts</w:t>
      </w:r>
    </w:p>
    <w:p>
      <w:pPr>
        <w:spacing w:before="360"/>
        <w:rPr>
          <w:noProof/>
          <w:szCs w:val="24"/>
        </w:rPr>
      </w:pPr>
      <w:r>
        <w:rPr>
          <w:noProof/>
        </w:rPr>
        <w:t>CHAPITRE II</w:t>
      </w:r>
    </w:p>
    <w:p>
      <w:pPr>
        <w:rPr>
          <w:noProof/>
          <w:szCs w:val="24"/>
        </w:rPr>
      </w:pPr>
      <w:r>
        <w:rPr>
          <w:noProof/>
        </w:rPr>
        <w:t>Garanties de procédure</w:t>
      </w:r>
    </w:p>
    <w:p>
      <w:pPr>
        <w:rPr>
          <w:noProof/>
          <w:szCs w:val="24"/>
        </w:rPr>
      </w:pPr>
      <w:r>
        <w:rPr>
          <w:noProof/>
        </w:rPr>
        <w:t>Article 36</w:t>
      </w:r>
      <w:r>
        <w:rPr>
          <w:noProof/>
        </w:rPr>
        <w:tab/>
        <w:t>Spécifications techniques et fonctionnelles</w:t>
      </w:r>
    </w:p>
    <w:p>
      <w:pPr>
        <w:rPr>
          <w:noProof/>
          <w:szCs w:val="24"/>
        </w:rPr>
      </w:pPr>
      <w:r>
        <w:rPr>
          <w:noProof/>
        </w:rPr>
        <w:t>Article 37</w:t>
      </w:r>
      <w:r>
        <w:rPr>
          <w:noProof/>
        </w:rPr>
        <w:tab/>
        <w:t>Garanties de procédure</w:t>
      </w:r>
    </w:p>
    <w:p>
      <w:pPr>
        <w:rPr>
          <w:noProof/>
          <w:szCs w:val="24"/>
        </w:rPr>
      </w:pPr>
      <w:r>
        <w:rPr>
          <w:noProof/>
        </w:rPr>
        <w:t>Article 38</w:t>
      </w:r>
      <w:r>
        <w:rPr>
          <w:noProof/>
        </w:rPr>
        <w:tab/>
        <w:t>Sélection et évaluation qualitative des candidats</w:t>
      </w:r>
    </w:p>
    <w:p>
      <w:pPr>
        <w:rPr>
          <w:noProof/>
          <w:szCs w:val="24"/>
        </w:rPr>
      </w:pPr>
      <w:r>
        <w:rPr>
          <w:noProof/>
        </w:rPr>
        <w:t>Article 39</w:t>
      </w:r>
      <w:r>
        <w:rPr>
          <w:noProof/>
        </w:rPr>
        <w:tab/>
        <w:t>Délais de réception des candidatures et des offres pour la concession</w:t>
      </w:r>
    </w:p>
    <w:p>
      <w:pPr>
        <w:rPr>
          <w:noProof/>
          <w:szCs w:val="24"/>
        </w:rPr>
      </w:pPr>
      <w:r>
        <w:rPr>
          <w:noProof/>
        </w:rPr>
        <w:t>Article 40</w:t>
      </w:r>
      <w:r>
        <w:rPr>
          <w:noProof/>
        </w:rPr>
        <w:tab/>
        <w:t>Information des candidats et des soumissionnaires</w:t>
      </w:r>
    </w:p>
    <w:p>
      <w:pPr>
        <w:rPr>
          <w:noProof/>
          <w:szCs w:val="24"/>
        </w:rPr>
      </w:pPr>
      <w:r>
        <w:rPr>
          <w:noProof/>
        </w:rPr>
        <w:t>Article 41</w:t>
      </w:r>
      <w:r>
        <w:rPr>
          <w:noProof/>
        </w:rPr>
        <w:tab/>
        <w:t>Critères d’attribution</w:t>
      </w:r>
    </w:p>
    <w:p>
      <w:pPr>
        <w:spacing w:before="360"/>
        <w:rPr>
          <w:noProof/>
          <w:szCs w:val="24"/>
        </w:rPr>
      </w:pPr>
      <w:r>
        <w:rPr>
          <w:noProof/>
        </w:rPr>
        <w:t>TITRE III</w:t>
      </w:r>
    </w:p>
    <w:p>
      <w:pPr>
        <w:rPr>
          <w:noProof/>
          <w:szCs w:val="24"/>
        </w:rPr>
      </w:pPr>
      <w:r>
        <w:rPr>
          <w:noProof/>
        </w:rPr>
        <w:t>Règles relatives à l’exécution des contrats de concession</w:t>
      </w:r>
    </w:p>
    <w:p>
      <w:pPr>
        <w:rPr>
          <w:noProof/>
          <w:szCs w:val="24"/>
        </w:rPr>
      </w:pPr>
      <w:r>
        <w:rPr>
          <w:noProof/>
        </w:rPr>
        <w:t>Article 42</w:t>
      </w:r>
      <w:r>
        <w:rPr>
          <w:noProof/>
        </w:rPr>
        <w:tab/>
        <w:t>Sous-traitance</w:t>
      </w:r>
    </w:p>
    <w:p>
      <w:pPr>
        <w:rPr>
          <w:noProof/>
          <w:szCs w:val="24"/>
        </w:rPr>
      </w:pPr>
      <w:r>
        <w:rPr>
          <w:noProof/>
        </w:rPr>
        <w:t>Article 43</w:t>
      </w:r>
      <w:r>
        <w:rPr>
          <w:noProof/>
        </w:rPr>
        <w:tab/>
        <w:t>Modification de marchés en cours</w:t>
      </w:r>
    </w:p>
    <w:p>
      <w:pPr>
        <w:rPr>
          <w:noProof/>
          <w:szCs w:val="24"/>
        </w:rPr>
      </w:pPr>
      <w:r>
        <w:rPr>
          <w:noProof/>
        </w:rPr>
        <w:t>Article 44</w:t>
      </w:r>
      <w:r>
        <w:rPr>
          <w:noProof/>
        </w:rPr>
        <w:tab/>
        <w:t>Résiliation de concessions</w:t>
      </w:r>
    </w:p>
    <w:p>
      <w:pPr>
        <w:rPr>
          <w:noProof/>
          <w:szCs w:val="24"/>
        </w:rPr>
      </w:pPr>
      <w:r>
        <w:rPr>
          <w:noProof/>
        </w:rPr>
        <w:t>Article 45</w:t>
      </w:r>
      <w:r>
        <w:rPr>
          <w:noProof/>
        </w:rPr>
        <w:tab/>
        <w:t>Contrôle et rapports</w:t>
      </w:r>
    </w:p>
    <w:p>
      <w:pPr>
        <w:spacing w:before="360"/>
        <w:rPr>
          <w:noProof/>
          <w:szCs w:val="24"/>
        </w:rPr>
      </w:pPr>
      <w:r>
        <w:rPr>
          <w:noProof/>
        </w:rPr>
        <w:t>ANNEXES</w:t>
      </w:r>
    </w:p>
    <w:p>
      <w:pPr>
        <w:rPr>
          <w:noProof/>
          <w:color w:val="000000"/>
        </w:rPr>
      </w:pPr>
      <w:r>
        <w:rPr>
          <w:noProof/>
          <w:color w:val="000000"/>
        </w:rPr>
        <w:t>ANNEXE I</w:t>
      </w:r>
      <w:r>
        <w:rPr>
          <w:noProof/>
        </w:rPr>
        <w:tab/>
      </w:r>
      <w:r>
        <w:rPr>
          <w:noProof/>
          <w:color w:val="000000"/>
        </w:rPr>
        <w:t xml:space="preserve">LISTE DES ACTIVITÉS VISÉES À L’ARTICLE 5, POINT 7) </w:t>
      </w:r>
    </w:p>
    <w:p>
      <w:pPr>
        <w:ind w:left="1440" w:hanging="1440"/>
        <w:rPr>
          <w:noProof/>
          <w:color w:val="000000"/>
        </w:rPr>
      </w:pPr>
      <w:r>
        <w:rPr>
          <w:noProof/>
          <w:color w:val="000000"/>
        </w:rPr>
        <w:t>ANNEXE II</w:t>
      </w:r>
      <w:r>
        <w:rPr>
          <w:noProof/>
        </w:rPr>
        <w:tab/>
        <w:t>ACTIVITÉS EXERCÉES PAR LES ENTITÉS ADJUDICATRICES VISÉES À L’ARTICLE 7</w:t>
      </w:r>
      <w:r>
        <w:rPr>
          <w:noProof/>
          <w:color w:val="000000"/>
        </w:rPr>
        <w:t xml:space="preserve"> </w:t>
      </w:r>
    </w:p>
    <w:p>
      <w:pPr>
        <w:ind w:left="1440" w:hanging="1440"/>
        <w:rPr>
          <w:noProof/>
          <w:color w:val="000000"/>
        </w:rPr>
      </w:pPr>
      <w:r>
        <w:rPr>
          <w:noProof/>
          <w:color w:val="000000"/>
        </w:rPr>
        <w:t>ANNEXE III</w:t>
      </w:r>
      <w:r>
        <w:rPr>
          <w:noProof/>
        </w:rPr>
        <w:tab/>
      </w:r>
      <w:r>
        <w:rPr>
          <w:noProof/>
          <w:color w:val="000000"/>
        </w:rPr>
        <w:t xml:space="preserve">LISTE DES ACTES JURIDIQUES DE L’UNION VISÉE À L’ARTICLE 7, PARAGRAPHE 2, POINT B) </w:t>
      </w:r>
    </w:p>
    <w:p>
      <w:pPr>
        <w:ind w:left="1440" w:hanging="1440"/>
        <w:rPr>
          <w:noProof/>
          <w:color w:val="000000"/>
        </w:rPr>
      </w:pPr>
      <w:r>
        <w:rPr>
          <w:noProof/>
          <w:color w:val="000000"/>
        </w:rPr>
        <w:t>ANNEXE IV</w:t>
      </w:r>
      <w:r>
        <w:rPr>
          <w:noProof/>
        </w:rPr>
        <w:tab/>
      </w:r>
      <w:r>
        <w:rPr>
          <w:noProof/>
          <w:color w:val="000000"/>
        </w:rPr>
        <w:t xml:space="preserve">SERVICES VISÉS À L’ARTICLE 19 </w:t>
      </w:r>
    </w:p>
    <w:p>
      <w:pPr>
        <w:ind w:left="1440" w:hanging="1440"/>
        <w:rPr>
          <w:noProof/>
          <w:color w:val="000000"/>
        </w:rPr>
      </w:pPr>
      <w:r>
        <w:rPr>
          <w:noProof/>
          <w:color w:val="000000"/>
        </w:rPr>
        <w:t>ANNEXE V</w:t>
      </w:r>
      <w:r>
        <w:rPr>
          <w:noProof/>
        </w:rPr>
        <w:tab/>
      </w:r>
      <w:r>
        <w:rPr>
          <w:noProof/>
          <w:color w:val="000000"/>
        </w:rPr>
        <w:t xml:space="preserve">INFORMATIONS QUI DOIVENT FIGURER DANS LES AVIS DE CONCESSION VISÉS À L’ARTICLE 31 </w:t>
      </w:r>
    </w:p>
    <w:p>
      <w:pPr>
        <w:ind w:left="1440" w:hanging="1440"/>
        <w:rPr>
          <w:noProof/>
          <w:color w:val="000000"/>
        </w:rPr>
      </w:pPr>
      <w:r>
        <w:rPr>
          <w:noProof/>
          <w:color w:val="000000"/>
        </w:rPr>
        <w:t>ANNEXE VI</w:t>
      </w:r>
      <w:r>
        <w:rPr>
          <w:noProof/>
        </w:rPr>
        <w:tab/>
      </w:r>
      <w:r>
        <w:rPr>
          <w:noProof/>
          <w:color w:val="000000"/>
        </w:rPr>
        <w:t xml:space="preserve">INFORMATIONS QUI DOIVENT FIGURER DANS LES AVIS DE PRÉINFORMATION CONCERNANT DES CONCESSIONS POUR DES SERVICES SOCIAUX ET D’AUTRES SERVICES SPÉCIFIQUES VISÉS À L’ARTICLE 31, PARAGRAPHE 3 </w:t>
      </w:r>
    </w:p>
    <w:p>
      <w:pPr>
        <w:ind w:left="1440" w:hanging="1440"/>
        <w:rPr>
          <w:noProof/>
          <w:color w:val="000000"/>
        </w:rPr>
      </w:pPr>
      <w:r>
        <w:rPr>
          <w:noProof/>
          <w:color w:val="000000"/>
        </w:rPr>
        <w:t>ANNEXE VII</w:t>
      </w:r>
      <w:r>
        <w:rPr>
          <w:noProof/>
        </w:rPr>
        <w:tab/>
      </w:r>
      <w:r>
        <w:rPr>
          <w:noProof/>
          <w:color w:val="000000"/>
        </w:rPr>
        <w:t xml:space="preserve">INFORMATIONS QUI DOIVENT FIGURER DANS LES AVIS D’ATTRIBUTION DE CONCESSION VISÉS À L’ARTICLE 32 </w:t>
      </w:r>
    </w:p>
    <w:p>
      <w:pPr>
        <w:ind w:left="1440" w:hanging="1440"/>
        <w:rPr>
          <w:noProof/>
          <w:color w:val="000000"/>
        </w:rPr>
      </w:pPr>
      <w:r>
        <w:rPr>
          <w:noProof/>
          <w:color w:val="000000"/>
        </w:rPr>
        <w:t>ANNEXE VIII</w:t>
      </w:r>
      <w:r>
        <w:rPr>
          <w:noProof/>
        </w:rPr>
        <w:tab/>
      </w:r>
      <w:r>
        <w:rPr>
          <w:noProof/>
          <w:color w:val="000000"/>
        </w:rPr>
        <w:t xml:space="preserve">INFORMATIONS QUI DOIVENT FIGURER DANS LES AVIS D’ATTRIBUTION DE CONCESSION POUR DES SERVICES SOCIAUX ET D’AUTRES SERVICES SPÉCIFIQUES VISÉS À L’ARTICLE 32 </w:t>
      </w:r>
    </w:p>
    <w:p>
      <w:pPr>
        <w:ind w:left="1440" w:hanging="1440"/>
        <w:rPr>
          <w:noProof/>
          <w:color w:val="000000"/>
        </w:rPr>
      </w:pPr>
      <w:r>
        <w:rPr>
          <w:noProof/>
          <w:color w:val="000000"/>
        </w:rPr>
        <w:t>ANNEXE IX</w:t>
      </w:r>
      <w:r>
        <w:rPr>
          <w:noProof/>
        </w:rPr>
        <w:tab/>
      </w:r>
      <w:r>
        <w:rPr>
          <w:noProof/>
          <w:color w:val="000000"/>
        </w:rPr>
        <w:t xml:space="preserve">CARACTÉRISTIQUES CONCERNANT LA PUBLICATION </w:t>
      </w:r>
    </w:p>
    <w:p>
      <w:pPr>
        <w:ind w:left="1440" w:hanging="1440"/>
        <w:rPr>
          <w:noProof/>
          <w:color w:val="000000"/>
        </w:rPr>
      </w:pPr>
      <w:r>
        <w:rPr>
          <w:noProof/>
          <w:color w:val="000000"/>
        </w:rPr>
        <w:t>ANNEXE X</w:t>
      </w:r>
      <w:r>
        <w:rPr>
          <w:noProof/>
        </w:rPr>
        <w:tab/>
      </w:r>
      <w:r>
        <w:rPr>
          <w:noProof/>
          <w:color w:val="000000"/>
        </w:rPr>
        <w:t xml:space="preserve">LISTE DES CONVENTIONS INTERNATIONALES DANS LE DOMAINE SOCIAL ET ENVIRONNEMENTAL VISÉES À L’ARTICLE 30, PARAGRAPHE 3 </w:t>
      </w:r>
    </w:p>
    <w:p>
      <w:pPr>
        <w:ind w:left="1440" w:hanging="1440"/>
        <w:rPr>
          <w:noProof/>
          <w:szCs w:val="24"/>
        </w:rPr>
      </w:pPr>
      <w:r>
        <w:rPr>
          <w:noProof/>
          <w:color w:val="000000"/>
        </w:rPr>
        <w:t>ANNEXE XI</w:t>
      </w:r>
      <w:r>
        <w:rPr>
          <w:noProof/>
        </w:rPr>
        <w:tab/>
      </w:r>
      <w:r>
        <w:rPr>
          <w:noProof/>
          <w:color w:val="000000"/>
        </w:rPr>
        <w:t>INFORMATIONS QUI DOIVENT FIGURER DANS LES AVIS DE MODIFICATION D’UNE CONCESSION EN COURS CONFORMÉMENT À L’ARTICLE 43</w:t>
      </w:r>
    </w:p>
    <w:p>
      <w:pPr>
        <w:jc w:val="center"/>
        <w:rPr>
          <w:b/>
          <w:caps/>
          <w:noProof/>
          <w:color w:val="000000"/>
          <w:szCs w:val="24"/>
        </w:rPr>
        <w:sectPr>
          <w:pgSz w:w="11907" w:h="16839"/>
          <w:pgMar w:top="1134" w:right="1417" w:bottom="1134" w:left="1417" w:header="709" w:footer="709" w:gutter="0"/>
          <w:cols w:space="720"/>
          <w:docGrid w:linePitch="360"/>
        </w:sectPr>
      </w:pPr>
    </w:p>
    <w:p>
      <w:pPr>
        <w:jc w:val="center"/>
        <w:rPr>
          <w:b/>
          <w:noProof/>
          <w:color w:val="000000"/>
          <w:szCs w:val="24"/>
        </w:rPr>
      </w:pPr>
      <w:r>
        <w:rPr>
          <w:b/>
          <w:caps/>
          <w:noProof/>
          <w:color w:val="000000"/>
        </w:rPr>
        <w:t xml:space="preserve">ANNEXE XVI-I </w:t>
      </w:r>
    </w:p>
    <w:p>
      <w:pPr>
        <w:jc w:val="center"/>
        <w:rPr>
          <w:b/>
          <w:noProof/>
          <w:color w:val="000000"/>
          <w:szCs w:val="24"/>
        </w:rPr>
      </w:pPr>
      <w:r>
        <w:rPr>
          <w:b/>
          <w:caps/>
          <w:noProof/>
          <w:color w:val="000000"/>
        </w:rPr>
        <w:t>Autres éléments de la directive 89/665/CEE</w:t>
      </w:r>
      <w:r>
        <w:rPr>
          <w:b/>
          <w:noProof/>
          <w:color w:val="000000"/>
        </w:rPr>
        <w:t xml:space="preserve"> </w:t>
      </w:r>
    </w:p>
    <w:p>
      <w:pPr>
        <w:jc w:val="center"/>
        <w:rPr>
          <w:b/>
          <w:noProof/>
          <w:color w:val="000000"/>
          <w:szCs w:val="24"/>
        </w:rPr>
      </w:pPr>
      <w:r>
        <w:rPr>
          <w:b/>
          <w:noProof/>
          <w:color w:val="000000"/>
        </w:rPr>
        <w:t>modifiée par la directive 2007/66/CE et par la directive 2014/23/UE</w:t>
      </w:r>
    </w:p>
    <w:p>
      <w:pPr>
        <w:jc w:val="center"/>
        <w:rPr>
          <w:b/>
          <w:noProof/>
          <w:color w:val="000000"/>
          <w:szCs w:val="24"/>
        </w:rPr>
      </w:pPr>
      <w:r>
        <w:rPr>
          <w:b/>
          <w:noProof/>
          <w:color w:val="000000"/>
        </w:rPr>
        <w:t>(Phase 4)</w:t>
      </w:r>
    </w:p>
    <w:p>
      <w:pPr>
        <w:rPr>
          <w:noProof/>
          <w:color w:val="000000"/>
          <w:szCs w:val="24"/>
        </w:rPr>
      </w:pPr>
      <w:r>
        <w:rPr>
          <w:noProof/>
          <w:color w:val="000000"/>
        </w:rPr>
        <w:t xml:space="preserve">Article 2 </w:t>
      </w:r>
      <w:r>
        <w:rPr>
          <w:i/>
          <w:noProof/>
          <w:color w:val="000000"/>
        </w:rPr>
        <w:t>ter</w:t>
      </w:r>
      <w:r>
        <w:rPr>
          <w:noProof/>
        </w:rPr>
        <w:tab/>
      </w:r>
      <w:r>
        <w:rPr>
          <w:noProof/>
          <w:color w:val="000000"/>
        </w:rPr>
        <w:t>Dérogations au délai de suspension</w:t>
      </w:r>
    </w:p>
    <w:p>
      <w:pPr>
        <w:ind w:left="1440"/>
        <w:rPr>
          <w:noProof/>
          <w:color w:val="000000"/>
          <w:szCs w:val="24"/>
        </w:rPr>
      </w:pPr>
      <w:r>
        <w:rPr>
          <w:noProof/>
        </w:rPr>
        <w:t>Premier alinéa, point c), de l’article 2 </w:t>
      </w:r>
      <w:r>
        <w:rPr>
          <w:i/>
          <w:noProof/>
        </w:rPr>
        <w:t>ter</w:t>
      </w:r>
    </w:p>
    <w:p>
      <w:pPr>
        <w:rPr>
          <w:noProof/>
          <w:color w:val="000000"/>
          <w:szCs w:val="24"/>
        </w:rPr>
      </w:pPr>
      <w:r>
        <w:rPr>
          <w:noProof/>
          <w:color w:val="000000"/>
        </w:rPr>
        <w:t xml:space="preserve">Article 2 </w:t>
      </w:r>
      <w:r>
        <w:rPr>
          <w:i/>
          <w:noProof/>
          <w:color w:val="000000"/>
        </w:rPr>
        <w:t>quinquies</w:t>
      </w:r>
      <w:r>
        <w:rPr>
          <w:noProof/>
        </w:rPr>
        <w:tab/>
      </w:r>
      <w:r>
        <w:rPr>
          <w:noProof/>
          <w:color w:val="000000"/>
        </w:rPr>
        <w:t>Absence d’effets</w:t>
      </w:r>
    </w:p>
    <w:p>
      <w:pPr>
        <w:ind w:left="1440"/>
        <w:rPr>
          <w:rFonts w:eastAsia="SimSun"/>
          <w:noProof/>
          <w:szCs w:val="24"/>
        </w:rPr>
      </w:pPr>
      <w:r>
        <w:rPr>
          <w:noProof/>
        </w:rPr>
        <w:t>Paragraphe 1, point c), de l’article 2 </w:t>
      </w:r>
      <w:r>
        <w:rPr>
          <w:i/>
          <w:noProof/>
        </w:rPr>
        <w:t>quinquies</w:t>
      </w:r>
    </w:p>
    <w:p>
      <w:pPr>
        <w:ind w:left="1440"/>
        <w:rPr>
          <w:noProof/>
          <w:color w:val="000000"/>
          <w:szCs w:val="24"/>
        </w:rPr>
      </w:pPr>
      <w:r>
        <w:rPr>
          <w:noProof/>
        </w:rPr>
        <w:t>Paragraphe 5</w:t>
      </w:r>
    </w:p>
    <w:p>
      <w:pPr>
        <w:jc w:val="center"/>
        <w:rPr>
          <w:b/>
          <w:caps/>
          <w:noProof/>
          <w:szCs w:val="24"/>
        </w:rPr>
        <w:sectPr>
          <w:pgSz w:w="11907" w:h="16839"/>
          <w:pgMar w:top="1134" w:right="1417" w:bottom="1134" w:left="1417" w:header="709" w:footer="709" w:gutter="0"/>
          <w:cols w:space="720"/>
          <w:docGrid w:linePitch="360"/>
        </w:sectPr>
      </w:pPr>
    </w:p>
    <w:p>
      <w:pPr>
        <w:jc w:val="center"/>
        <w:rPr>
          <w:noProof/>
          <w:szCs w:val="24"/>
        </w:rPr>
      </w:pPr>
      <w:r>
        <w:rPr>
          <w:b/>
          <w:caps/>
          <w:noProof/>
        </w:rPr>
        <w:t>ANNEXE XVI-J</w:t>
      </w:r>
      <w:r>
        <w:rPr>
          <w:noProof/>
        </w:rPr>
        <w:t xml:space="preserve"> </w:t>
      </w:r>
    </w:p>
    <w:p>
      <w:pPr>
        <w:jc w:val="center"/>
        <w:rPr>
          <w:b/>
          <w:caps/>
          <w:noProof/>
          <w:szCs w:val="24"/>
        </w:rPr>
      </w:pPr>
      <w:r>
        <w:rPr>
          <w:b/>
          <w:noProof/>
        </w:rPr>
        <w:t>(Phase 5)</w:t>
      </w:r>
    </w:p>
    <w:p>
      <w:pPr>
        <w:jc w:val="center"/>
        <w:rPr>
          <w:b/>
          <w:caps/>
          <w:noProof/>
          <w:szCs w:val="24"/>
        </w:rPr>
      </w:pPr>
      <w:r>
        <w:rPr>
          <w:b/>
          <w:caps/>
          <w:noProof/>
        </w:rPr>
        <w:t>I. Autres éléments non obligatoires de la directive 2014/25/UE</w:t>
      </w:r>
    </w:p>
    <w:p>
      <w:pPr>
        <w:rPr>
          <w:noProof/>
          <w:szCs w:val="24"/>
        </w:rPr>
      </w:pPr>
      <w:r>
        <w:rPr>
          <w:noProof/>
        </w:rPr>
        <w:t>En ce qui concerne les éléments de la directive 2014/25/UE visés dans la présente annexe, le rapprochement n’est pas obligatoire, mais recommandé. La Géorgie peut procéder au rapprochement de sa réglementation dans les délais prévus à l’annexe XVI-B.</w:t>
      </w:r>
    </w:p>
    <w:p>
      <w:pPr>
        <w:spacing w:before="360"/>
        <w:rPr>
          <w:noProof/>
          <w:szCs w:val="24"/>
        </w:rPr>
      </w:pPr>
      <w:r>
        <w:rPr>
          <w:noProof/>
        </w:rPr>
        <w:t>TITRE I</w:t>
      </w:r>
    </w:p>
    <w:p>
      <w:pPr>
        <w:rPr>
          <w:noProof/>
          <w:szCs w:val="24"/>
        </w:rPr>
      </w:pPr>
      <w:r>
        <w:rPr>
          <w:noProof/>
        </w:rPr>
        <w:t>Champ d’application, définitions et principes généraux</w:t>
      </w:r>
    </w:p>
    <w:p>
      <w:pPr>
        <w:spacing w:before="360"/>
        <w:rPr>
          <w:noProof/>
          <w:szCs w:val="24"/>
        </w:rPr>
      </w:pPr>
      <w:r>
        <w:rPr>
          <w:noProof/>
        </w:rPr>
        <w:t>CHAPITRE I</w:t>
      </w:r>
    </w:p>
    <w:p>
      <w:pPr>
        <w:rPr>
          <w:noProof/>
          <w:szCs w:val="24"/>
        </w:rPr>
      </w:pPr>
      <w:r>
        <w:rPr>
          <w:noProof/>
        </w:rPr>
        <w:t>Objet et définitions</w:t>
      </w:r>
    </w:p>
    <w:p>
      <w:pPr>
        <w:rPr>
          <w:noProof/>
          <w:szCs w:val="24"/>
        </w:rPr>
      </w:pPr>
      <w:r>
        <w:rPr>
          <w:noProof/>
        </w:rPr>
        <w:t>Article 2</w:t>
      </w:r>
      <w:r>
        <w:rPr>
          <w:noProof/>
        </w:rPr>
        <w:tab/>
        <w:t>Définitions: points 10) à 12)</w:t>
      </w:r>
    </w:p>
    <w:p>
      <w:pPr>
        <w:spacing w:before="360"/>
        <w:rPr>
          <w:noProof/>
          <w:szCs w:val="24"/>
        </w:rPr>
      </w:pPr>
      <w:r>
        <w:rPr>
          <w:noProof/>
        </w:rPr>
        <w:t>CHAPITRE IV</w:t>
      </w:r>
    </w:p>
    <w:p>
      <w:pPr>
        <w:rPr>
          <w:noProof/>
          <w:szCs w:val="24"/>
        </w:rPr>
      </w:pPr>
      <w:r>
        <w:rPr>
          <w:noProof/>
        </w:rPr>
        <w:t>Principes généraux</w:t>
      </w:r>
    </w:p>
    <w:p>
      <w:pPr>
        <w:rPr>
          <w:noProof/>
          <w:szCs w:val="24"/>
        </w:rPr>
      </w:pPr>
      <w:r>
        <w:rPr>
          <w:noProof/>
        </w:rPr>
        <w:t>Article 38</w:t>
      </w:r>
      <w:r>
        <w:rPr>
          <w:noProof/>
        </w:rPr>
        <w:tab/>
        <w:t>Marchés réservés</w:t>
      </w:r>
    </w:p>
    <w:p>
      <w:pPr>
        <w:spacing w:before="360"/>
        <w:rPr>
          <w:noProof/>
          <w:szCs w:val="24"/>
        </w:rPr>
      </w:pPr>
      <w:r>
        <w:rPr>
          <w:noProof/>
        </w:rPr>
        <w:t>TITRE II</w:t>
      </w:r>
    </w:p>
    <w:p>
      <w:pPr>
        <w:rPr>
          <w:noProof/>
          <w:szCs w:val="24"/>
        </w:rPr>
      </w:pPr>
      <w:r>
        <w:rPr>
          <w:noProof/>
        </w:rPr>
        <w:t>Règles applicables aux marchés</w:t>
      </w:r>
    </w:p>
    <w:p>
      <w:pPr>
        <w:rPr>
          <w:noProof/>
          <w:szCs w:val="24"/>
        </w:rPr>
      </w:pPr>
      <w:r>
        <w:rPr>
          <w:noProof/>
        </w:rPr>
        <w:t>CHAPITRE I</w:t>
      </w:r>
      <w:r>
        <w:rPr>
          <w:noProof/>
        </w:rPr>
        <w:tab/>
      </w:r>
    </w:p>
    <w:p>
      <w:pPr>
        <w:rPr>
          <w:noProof/>
          <w:szCs w:val="24"/>
        </w:rPr>
      </w:pPr>
      <w:r>
        <w:rPr>
          <w:noProof/>
        </w:rPr>
        <w:t>Procédures</w:t>
      </w:r>
    </w:p>
    <w:p>
      <w:pPr>
        <w:rPr>
          <w:noProof/>
          <w:szCs w:val="24"/>
        </w:rPr>
      </w:pPr>
      <w:r>
        <w:rPr>
          <w:noProof/>
        </w:rPr>
        <w:t>Article 55</w:t>
      </w:r>
      <w:r>
        <w:rPr>
          <w:noProof/>
        </w:rPr>
        <w:tab/>
        <w:t>Activités d’achat centralisées et centrales d’achat</w:t>
      </w:r>
    </w:p>
    <w:p>
      <w:pPr>
        <w:spacing w:before="360"/>
        <w:rPr>
          <w:noProof/>
          <w:szCs w:val="24"/>
        </w:rPr>
      </w:pPr>
      <w:r>
        <w:rPr>
          <w:noProof/>
        </w:rPr>
        <w:t>TITRE III</w:t>
      </w:r>
    </w:p>
    <w:p>
      <w:pPr>
        <w:rPr>
          <w:noProof/>
          <w:szCs w:val="24"/>
        </w:rPr>
      </w:pPr>
      <w:r>
        <w:rPr>
          <w:noProof/>
        </w:rPr>
        <w:t>Systèmes spéciaux de passation de marchés</w:t>
      </w:r>
    </w:p>
    <w:p>
      <w:pPr>
        <w:rPr>
          <w:noProof/>
          <w:szCs w:val="24"/>
        </w:rPr>
      </w:pPr>
      <w:r>
        <w:rPr>
          <w:noProof/>
        </w:rPr>
        <w:t>CHAPITRE I</w:t>
      </w:r>
    </w:p>
    <w:p>
      <w:pPr>
        <w:rPr>
          <w:noProof/>
          <w:szCs w:val="24"/>
        </w:rPr>
      </w:pPr>
      <w:r>
        <w:rPr>
          <w:noProof/>
        </w:rPr>
        <w:t>Services sociaux et autres services spécifiques</w:t>
      </w:r>
    </w:p>
    <w:p>
      <w:pPr>
        <w:spacing w:after="360"/>
        <w:rPr>
          <w:noProof/>
          <w:szCs w:val="24"/>
        </w:rPr>
      </w:pPr>
      <w:r>
        <w:rPr>
          <w:noProof/>
        </w:rPr>
        <w:t>Article 94</w:t>
      </w:r>
      <w:r>
        <w:rPr>
          <w:noProof/>
        </w:rPr>
        <w:tab/>
        <w:t>Marchés réservés pour certains services</w:t>
      </w:r>
    </w:p>
    <w:p>
      <w:pPr>
        <w:jc w:val="center"/>
        <w:rPr>
          <w:b/>
          <w:caps/>
          <w:noProof/>
          <w:szCs w:val="24"/>
        </w:rPr>
      </w:pPr>
      <w:r>
        <w:rPr>
          <w:b/>
          <w:caps/>
          <w:noProof/>
        </w:rPr>
        <w:t>II. Autres éléments obligatoires de la directive 2014/25/UE</w:t>
      </w:r>
    </w:p>
    <w:p>
      <w:pPr>
        <w:spacing w:before="360"/>
        <w:rPr>
          <w:noProof/>
          <w:szCs w:val="24"/>
        </w:rPr>
      </w:pPr>
      <w:r>
        <w:rPr>
          <w:noProof/>
        </w:rPr>
        <w:t>TITRE I</w:t>
      </w:r>
    </w:p>
    <w:p>
      <w:pPr>
        <w:rPr>
          <w:noProof/>
          <w:szCs w:val="24"/>
        </w:rPr>
      </w:pPr>
      <w:r>
        <w:rPr>
          <w:noProof/>
        </w:rPr>
        <w:t>Champ d’application, définitions et principes généraux</w:t>
      </w:r>
    </w:p>
    <w:p>
      <w:pPr>
        <w:rPr>
          <w:noProof/>
          <w:szCs w:val="24"/>
        </w:rPr>
      </w:pPr>
      <w:r>
        <w:rPr>
          <w:noProof/>
        </w:rPr>
        <w:t>CHAPITRE I</w:t>
      </w:r>
    </w:p>
    <w:p>
      <w:pPr>
        <w:rPr>
          <w:noProof/>
          <w:szCs w:val="24"/>
        </w:rPr>
      </w:pPr>
      <w:r>
        <w:rPr>
          <w:noProof/>
        </w:rPr>
        <w:t>Objet et définitions</w:t>
      </w:r>
    </w:p>
    <w:p>
      <w:pPr>
        <w:rPr>
          <w:noProof/>
          <w:szCs w:val="24"/>
        </w:rPr>
      </w:pPr>
      <w:r>
        <w:rPr>
          <w:noProof/>
        </w:rPr>
        <w:t>Article 2</w:t>
      </w:r>
      <w:r>
        <w:rPr>
          <w:noProof/>
        </w:rPr>
        <w:tab/>
        <w:t>Définitions: point 17)</w:t>
      </w:r>
      <w:r>
        <w:rPr>
          <w:noProof/>
        </w:rPr>
        <w:tab/>
      </w:r>
    </w:p>
    <w:p>
      <w:pPr>
        <w:spacing w:before="360"/>
        <w:rPr>
          <w:noProof/>
          <w:szCs w:val="24"/>
        </w:rPr>
      </w:pPr>
      <w:r>
        <w:rPr>
          <w:noProof/>
        </w:rPr>
        <w:t>CHAPITRE III</w:t>
      </w:r>
    </w:p>
    <w:p>
      <w:pPr>
        <w:rPr>
          <w:noProof/>
          <w:szCs w:val="24"/>
        </w:rPr>
      </w:pPr>
      <w:r>
        <w:rPr>
          <w:noProof/>
        </w:rPr>
        <w:t>Champ d’application matériel</w:t>
      </w:r>
    </w:p>
    <w:p>
      <w:pPr>
        <w:rPr>
          <w:noProof/>
          <w:szCs w:val="24"/>
        </w:rPr>
      </w:pPr>
      <w:r>
        <w:rPr>
          <w:noProof/>
        </w:rPr>
        <w:t>Section 1 – Seuils</w:t>
      </w:r>
    </w:p>
    <w:p>
      <w:pPr>
        <w:rPr>
          <w:noProof/>
          <w:szCs w:val="24"/>
        </w:rPr>
      </w:pPr>
      <w:r>
        <w:rPr>
          <w:noProof/>
        </w:rPr>
        <w:t>Article 16</w:t>
      </w:r>
      <w:r>
        <w:rPr>
          <w:noProof/>
        </w:rPr>
        <w:tab/>
        <w:t>Méthodes de calcul de la valeur estimée du marché: paragraphes 5 et 6</w:t>
      </w:r>
    </w:p>
    <w:p>
      <w:pPr>
        <w:spacing w:before="360"/>
        <w:rPr>
          <w:noProof/>
          <w:szCs w:val="24"/>
        </w:rPr>
      </w:pPr>
      <w:r>
        <w:rPr>
          <w:noProof/>
        </w:rPr>
        <w:t>TITRE II</w:t>
      </w:r>
    </w:p>
    <w:p>
      <w:pPr>
        <w:rPr>
          <w:noProof/>
          <w:szCs w:val="24"/>
        </w:rPr>
      </w:pPr>
      <w:r>
        <w:rPr>
          <w:noProof/>
        </w:rPr>
        <w:t>Règles applicables aux marchés</w:t>
      </w:r>
    </w:p>
    <w:p>
      <w:pPr>
        <w:rPr>
          <w:noProof/>
          <w:szCs w:val="24"/>
        </w:rPr>
      </w:pPr>
      <w:r>
        <w:rPr>
          <w:noProof/>
        </w:rPr>
        <w:t>CHAPITRE I</w:t>
      </w:r>
    </w:p>
    <w:p>
      <w:pPr>
        <w:rPr>
          <w:noProof/>
          <w:szCs w:val="24"/>
        </w:rPr>
      </w:pPr>
      <w:r>
        <w:rPr>
          <w:noProof/>
        </w:rPr>
        <w:t>Procédures</w:t>
      </w:r>
    </w:p>
    <w:p>
      <w:pPr>
        <w:rPr>
          <w:noProof/>
          <w:szCs w:val="24"/>
        </w:rPr>
      </w:pPr>
      <w:r>
        <w:rPr>
          <w:noProof/>
        </w:rPr>
        <w:t>Article 44</w:t>
      </w:r>
      <w:r>
        <w:rPr>
          <w:noProof/>
        </w:rPr>
        <w:tab/>
        <w:t>Choix de la procédure: paragraphe 3</w:t>
      </w:r>
    </w:p>
    <w:p>
      <w:pPr>
        <w:rPr>
          <w:noProof/>
          <w:szCs w:val="24"/>
        </w:rPr>
      </w:pPr>
      <w:r>
        <w:rPr>
          <w:noProof/>
        </w:rPr>
        <w:t>Article 48</w:t>
      </w:r>
      <w:r>
        <w:rPr>
          <w:noProof/>
        </w:rPr>
        <w:tab/>
        <w:t>Dialogue compétitif</w:t>
      </w:r>
    </w:p>
    <w:p>
      <w:pPr>
        <w:tabs>
          <w:tab w:val="left" w:pos="720"/>
          <w:tab w:val="left" w:pos="1440"/>
          <w:tab w:val="left" w:pos="2565"/>
        </w:tabs>
        <w:rPr>
          <w:noProof/>
          <w:szCs w:val="24"/>
        </w:rPr>
      </w:pPr>
      <w:r>
        <w:rPr>
          <w:noProof/>
        </w:rPr>
        <w:t>Article 49</w:t>
      </w:r>
      <w:r>
        <w:rPr>
          <w:noProof/>
        </w:rPr>
        <w:tab/>
        <w:t>Partenariats d’innovation</w:t>
      </w:r>
    </w:p>
    <w:p>
      <w:pPr>
        <w:tabs>
          <w:tab w:val="left" w:pos="720"/>
          <w:tab w:val="left" w:pos="1440"/>
          <w:tab w:val="left" w:pos="2565"/>
        </w:tabs>
        <w:rPr>
          <w:noProof/>
          <w:szCs w:val="24"/>
        </w:rPr>
      </w:pPr>
      <w:r>
        <w:rPr>
          <w:noProof/>
        </w:rPr>
        <w:t>Article 50</w:t>
      </w:r>
      <w:r>
        <w:rPr>
          <w:noProof/>
        </w:rPr>
        <w:tab/>
        <w:t>Recours à la procédure négociée sans mise en concurrence préalable: point j)</w:t>
      </w:r>
    </w:p>
    <w:p>
      <w:pPr>
        <w:tabs>
          <w:tab w:val="left" w:pos="720"/>
          <w:tab w:val="left" w:pos="1440"/>
          <w:tab w:val="left" w:pos="2565"/>
        </w:tabs>
        <w:spacing w:before="360"/>
        <w:rPr>
          <w:noProof/>
          <w:szCs w:val="24"/>
        </w:rPr>
      </w:pPr>
      <w:r>
        <w:rPr>
          <w:noProof/>
        </w:rPr>
        <w:t>CHAPITRE II</w:t>
      </w:r>
    </w:p>
    <w:p>
      <w:pPr>
        <w:tabs>
          <w:tab w:val="left" w:pos="720"/>
          <w:tab w:val="left" w:pos="1440"/>
          <w:tab w:val="left" w:pos="2565"/>
        </w:tabs>
        <w:rPr>
          <w:noProof/>
          <w:szCs w:val="24"/>
        </w:rPr>
      </w:pPr>
      <w:r>
        <w:rPr>
          <w:noProof/>
        </w:rPr>
        <w:t>Techniques et instruments pour les marchés électroniques et agrégés</w:t>
      </w:r>
    </w:p>
    <w:p>
      <w:pPr>
        <w:rPr>
          <w:noProof/>
          <w:szCs w:val="24"/>
        </w:rPr>
      </w:pPr>
      <w:r>
        <w:rPr>
          <w:noProof/>
        </w:rPr>
        <w:t>Article 51</w:t>
      </w:r>
      <w:r>
        <w:rPr>
          <w:noProof/>
        </w:rPr>
        <w:tab/>
        <w:t>Accords-cadres</w:t>
      </w:r>
    </w:p>
    <w:p>
      <w:pPr>
        <w:rPr>
          <w:noProof/>
          <w:szCs w:val="24"/>
        </w:rPr>
      </w:pPr>
      <w:r>
        <w:rPr>
          <w:noProof/>
        </w:rPr>
        <w:t>Article 52</w:t>
      </w:r>
      <w:r>
        <w:rPr>
          <w:noProof/>
        </w:rPr>
        <w:tab/>
        <w:t>Systèmes d’acquisition dynamiques</w:t>
      </w:r>
    </w:p>
    <w:p>
      <w:pPr>
        <w:rPr>
          <w:noProof/>
          <w:szCs w:val="24"/>
        </w:rPr>
      </w:pPr>
      <w:r>
        <w:rPr>
          <w:noProof/>
        </w:rPr>
        <w:t>Article 53</w:t>
      </w:r>
      <w:r>
        <w:rPr>
          <w:noProof/>
        </w:rPr>
        <w:tab/>
        <w:t>Enchères électroniques</w:t>
      </w:r>
    </w:p>
    <w:p>
      <w:pPr>
        <w:rPr>
          <w:noProof/>
          <w:szCs w:val="24"/>
        </w:rPr>
      </w:pPr>
      <w:r>
        <w:rPr>
          <w:noProof/>
        </w:rPr>
        <w:t>Article 54</w:t>
      </w:r>
      <w:r>
        <w:rPr>
          <w:noProof/>
        </w:rPr>
        <w:tab/>
        <w:t>Catalogues électroniques</w:t>
      </w:r>
    </w:p>
    <w:p>
      <w:pPr>
        <w:rPr>
          <w:noProof/>
          <w:szCs w:val="24"/>
        </w:rPr>
      </w:pPr>
      <w:r>
        <w:rPr>
          <w:noProof/>
        </w:rPr>
        <w:t>Article 56</w:t>
      </w:r>
      <w:r>
        <w:rPr>
          <w:noProof/>
        </w:rPr>
        <w:tab/>
        <w:t>Marchés conjoints occasionnels</w:t>
      </w:r>
    </w:p>
    <w:p>
      <w:pPr>
        <w:spacing w:before="360"/>
        <w:rPr>
          <w:noProof/>
          <w:szCs w:val="24"/>
        </w:rPr>
      </w:pPr>
      <w:r>
        <w:rPr>
          <w:noProof/>
        </w:rPr>
        <w:t>CHAPITRE III</w:t>
      </w:r>
    </w:p>
    <w:p>
      <w:pPr>
        <w:rPr>
          <w:noProof/>
          <w:szCs w:val="24"/>
        </w:rPr>
      </w:pPr>
      <w:r>
        <w:rPr>
          <w:noProof/>
        </w:rPr>
        <w:t>Déroulement de la procédure</w:t>
      </w:r>
    </w:p>
    <w:p>
      <w:pPr>
        <w:rPr>
          <w:noProof/>
          <w:szCs w:val="24"/>
        </w:rPr>
      </w:pPr>
      <w:r>
        <w:rPr>
          <w:noProof/>
        </w:rPr>
        <w:t>Section 2 – Publication et transparence</w:t>
      </w:r>
    </w:p>
    <w:p>
      <w:pPr>
        <w:rPr>
          <w:noProof/>
          <w:szCs w:val="24"/>
        </w:rPr>
      </w:pPr>
      <w:r>
        <w:rPr>
          <w:noProof/>
        </w:rPr>
        <w:t>Article 70</w:t>
      </w:r>
      <w:r>
        <w:rPr>
          <w:noProof/>
        </w:rPr>
        <w:tab/>
        <w:t>Avis d’attribution de marché: paragraphe 2</w:t>
      </w:r>
    </w:p>
    <w:p>
      <w:pPr>
        <w:rPr>
          <w:noProof/>
          <w:szCs w:val="24"/>
        </w:rPr>
      </w:pPr>
      <w:r>
        <w:rPr>
          <w:noProof/>
        </w:rPr>
        <w:t>Section 3 – Choix des participants et attribution des marchés</w:t>
      </w:r>
    </w:p>
    <w:p>
      <w:pPr>
        <w:rPr>
          <w:noProof/>
          <w:szCs w:val="24"/>
        </w:rPr>
      </w:pPr>
      <w:r>
        <w:rPr>
          <w:noProof/>
        </w:rPr>
        <w:t>Sous-section 1:</w:t>
      </w:r>
      <w:r>
        <w:rPr>
          <w:noProof/>
        </w:rPr>
        <w:tab/>
        <w:t>Qualification et sélection qualitative</w:t>
      </w:r>
    </w:p>
    <w:p>
      <w:pPr>
        <w:rPr>
          <w:noProof/>
          <w:szCs w:val="24"/>
        </w:rPr>
      </w:pPr>
      <w:r>
        <w:rPr>
          <w:noProof/>
        </w:rPr>
        <w:t>Article 77</w:t>
      </w:r>
      <w:r>
        <w:rPr>
          <w:noProof/>
        </w:rPr>
        <w:tab/>
        <w:t>Systèmes de qualification</w:t>
      </w:r>
    </w:p>
    <w:p>
      <w:pPr>
        <w:rPr>
          <w:noProof/>
          <w:szCs w:val="24"/>
        </w:rPr>
      </w:pPr>
      <w:r>
        <w:rPr>
          <w:noProof/>
        </w:rPr>
        <w:t>Article 79</w:t>
      </w:r>
      <w:r>
        <w:rPr>
          <w:noProof/>
        </w:rPr>
        <w:tab/>
        <w:t>Recours aux capacités d’autres entités: paragraphe 1</w:t>
      </w:r>
    </w:p>
    <w:p>
      <w:pPr>
        <w:spacing w:before="360"/>
        <w:rPr>
          <w:noProof/>
          <w:szCs w:val="24"/>
        </w:rPr>
      </w:pPr>
      <w:r>
        <w:rPr>
          <w:noProof/>
        </w:rPr>
        <w:t>TITRE III</w:t>
      </w:r>
    </w:p>
    <w:p>
      <w:pPr>
        <w:rPr>
          <w:noProof/>
          <w:szCs w:val="24"/>
        </w:rPr>
      </w:pPr>
      <w:r>
        <w:rPr>
          <w:noProof/>
        </w:rPr>
        <w:t>Systèmes spéciaux de passation de marchés</w:t>
      </w:r>
    </w:p>
    <w:p>
      <w:pPr>
        <w:rPr>
          <w:noProof/>
          <w:szCs w:val="24"/>
        </w:rPr>
      </w:pPr>
      <w:r>
        <w:rPr>
          <w:noProof/>
        </w:rPr>
        <w:t>CHAPITRE II</w:t>
      </w:r>
    </w:p>
    <w:p>
      <w:pPr>
        <w:rPr>
          <w:noProof/>
          <w:szCs w:val="24"/>
        </w:rPr>
      </w:pPr>
      <w:r>
        <w:rPr>
          <w:noProof/>
        </w:rPr>
        <w:t xml:space="preserve">Règles applicables aux concours </w:t>
      </w:r>
    </w:p>
    <w:p>
      <w:pPr>
        <w:rPr>
          <w:noProof/>
          <w:szCs w:val="24"/>
        </w:rPr>
      </w:pPr>
      <w:r>
        <w:rPr>
          <w:noProof/>
        </w:rPr>
        <w:t>Article 95</w:t>
      </w:r>
      <w:r>
        <w:rPr>
          <w:noProof/>
        </w:rPr>
        <w:tab/>
        <w:t>Champ d’application</w:t>
      </w:r>
    </w:p>
    <w:p>
      <w:pPr>
        <w:ind w:left="1440" w:hanging="1440"/>
        <w:rPr>
          <w:noProof/>
          <w:szCs w:val="24"/>
        </w:rPr>
      </w:pPr>
      <w:r>
        <w:rPr>
          <w:noProof/>
        </w:rPr>
        <w:t>Article 96</w:t>
      </w:r>
      <w:r>
        <w:rPr>
          <w:noProof/>
        </w:rPr>
        <w:tab/>
        <w:t>Avis</w:t>
      </w:r>
    </w:p>
    <w:p>
      <w:pPr>
        <w:ind w:left="1440" w:hanging="1440"/>
        <w:rPr>
          <w:noProof/>
          <w:szCs w:val="24"/>
        </w:rPr>
      </w:pPr>
      <w:r>
        <w:rPr>
          <w:noProof/>
        </w:rPr>
        <w:t>Article 97</w:t>
      </w:r>
      <w:r>
        <w:rPr>
          <w:noProof/>
        </w:rPr>
        <w:tab/>
        <w:t>Règles concernant l’organisation des concours, la sélection des participants et le jury</w:t>
      </w:r>
    </w:p>
    <w:p>
      <w:pPr>
        <w:ind w:left="1440" w:hanging="1440"/>
        <w:rPr>
          <w:noProof/>
          <w:szCs w:val="24"/>
        </w:rPr>
      </w:pPr>
      <w:r>
        <w:rPr>
          <w:noProof/>
        </w:rPr>
        <w:t>Article 98</w:t>
      </w:r>
      <w:r>
        <w:rPr>
          <w:noProof/>
        </w:rPr>
        <w:tab/>
        <w:t>Décisions du jury</w:t>
      </w:r>
    </w:p>
    <w:p>
      <w:pPr>
        <w:spacing w:before="360"/>
        <w:ind w:left="1440" w:hanging="1440"/>
        <w:rPr>
          <w:noProof/>
          <w:szCs w:val="24"/>
        </w:rPr>
      </w:pPr>
      <w:r>
        <w:rPr>
          <w:noProof/>
        </w:rPr>
        <w:t>ANNEXES</w:t>
      </w:r>
    </w:p>
    <w:p>
      <w:pPr>
        <w:ind w:left="1440" w:hanging="1440"/>
        <w:rPr>
          <w:noProof/>
          <w:szCs w:val="24"/>
        </w:rPr>
      </w:pPr>
      <w:r>
        <w:rPr>
          <w:noProof/>
        </w:rPr>
        <w:t>ANNEXE VII</w:t>
      </w:r>
      <w:r>
        <w:rPr>
          <w:noProof/>
        </w:rPr>
        <w:tab/>
        <w:t>Informations qui doivent figurer dans les documents de marché relatifs aux enchères électroniques (article 53, paragraphe 4)</w:t>
      </w:r>
    </w:p>
    <w:p>
      <w:pPr>
        <w:ind w:left="1440" w:hanging="1440"/>
        <w:rPr>
          <w:noProof/>
          <w:szCs w:val="24"/>
        </w:rPr>
      </w:pPr>
      <w:r>
        <w:rPr>
          <w:noProof/>
        </w:rPr>
        <w:t>ANNEXE XIX:</w:t>
      </w:r>
      <w:r>
        <w:rPr>
          <w:noProof/>
        </w:rPr>
        <w:tab/>
        <w:t>Informations qui doivent figurer dans les avis de concours (visés à l’article 96, paragraphe 1)</w:t>
      </w:r>
    </w:p>
    <w:p>
      <w:pPr>
        <w:ind w:left="1440" w:hanging="1440"/>
        <w:rPr>
          <w:noProof/>
          <w:szCs w:val="24"/>
        </w:rPr>
      </w:pPr>
      <w:r>
        <w:rPr>
          <w:noProof/>
        </w:rPr>
        <w:t>ANNEXE XX:</w:t>
      </w:r>
      <w:r>
        <w:rPr>
          <w:noProof/>
        </w:rPr>
        <w:tab/>
        <w:t>Informations qui doivent figurer dans les avis sur les résultats des concours (visés à l’article 96, paragraphe 1)</w:t>
      </w:r>
    </w:p>
    <w:p>
      <w:pPr>
        <w:jc w:val="center"/>
        <w:rPr>
          <w:b/>
          <w:caps/>
          <w:noProof/>
          <w:color w:val="000000"/>
          <w:szCs w:val="24"/>
        </w:rPr>
        <w:sectPr>
          <w:pgSz w:w="11907" w:h="16839"/>
          <w:pgMar w:top="1134" w:right="1417" w:bottom="1134" w:left="1417" w:header="709" w:footer="709" w:gutter="0"/>
          <w:cols w:space="720"/>
          <w:docGrid w:linePitch="360"/>
        </w:sectPr>
      </w:pPr>
    </w:p>
    <w:p>
      <w:pPr>
        <w:jc w:val="center"/>
        <w:rPr>
          <w:b/>
          <w:noProof/>
          <w:color w:val="000000"/>
          <w:szCs w:val="24"/>
        </w:rPr>
      </w:pPr>
      <w:r>
        <w:rPr>
          <w:b/>
          <w:caps/>
          <w:noProof/>
          <w:color w:val="000000"/>
        </w:rPr>
        <w:t xml:space="preserve">ANNEXE XVI-K </w:t>
      </w:r>
    </w:p>
    <w:p>
      <w:pPr>
        <w:jc w:val="center"/>
        <w:rPr>
          <w:b/>
          <w:caps/>
          <w:noProof/>
          <w:color w:val="000000"/>
          <w:szCs w:val="24"/>
        </w:rPr>
      </w:pPr>
      <w:r>
        <w:rPr>
          <w:b/>
          <w:caps/>
          <w:noProof/>
          <w:color w:val="000000"/>
        </w:rPr>
        <w:t xml:space="preserve">Autres éléments de la directive 92/13/CEE </w:t>
      </w:r>
    </w:p>
    <w:p>
      <w:pPr>
        <w:jc w:val="center"/>
        <w:rPr>
          <w:b/>
          <w:noProof/>
          <w:color w:val="000000"/>
          <w:szCs w:val="24"/>
        </w:rPr>
      </w:pPr>
      <w:r>
        <w:rPr>
          <w:b/>
          <w:noProof/>
          <w:color w:val="000000"/>
        </w:rPr>
        <w:t>modifiée par la directive 2007/66/CE et par la directive 2014/23/UE</w:t>
      </w:r>
    </w:p>
    <w:p>
      <w:pPr>
        <w:jc w:val="center"/>
        <w:rPr>
          <w:b/>
          <w:noProof/>
          <w:color w:val="000000"/>
          <w:szCs w:val="24"/>
        </w:rPr>
      </w:pPr>
      <w:r>
        <w:rPr>
          <w:b/>
          <w:noProof/>
          <w:color w:val="000000"/>
        </w:rPr>
        <w:t>(Phase 5)</w:t>
      </w:r>
    </w:p>
    <w:p>
      <w:pPr>
        <w:rPr>
          <w:noProof/>
          <w:color w:val="000000"/>
          <w:szCs w:val="24"/>
        </w:rPr>
      </w:pPr>
      <w:r>
        <w:rPr>
          <w:noProof/>
          <w:color w:val="000000"/>
        </w:rPr>
        <w:t xml:space="preserve">Article 2 </w:t>
      </w:r>
      <w:r>
        <w:rPr>
          <w:i/>
          <w:noProof/>
          <w:color w:val="000000"/>
        </w:rPr>
        <w:t>ter</w:t>
      </w:r>
      <w:r>
        <w:rPr>
          <w:noProof/>
        </w:rPr>
        <w:tab/>
      </w:r>
      <w:r>
        <w:rPr>
          <w:noProof/>
          <w:color w:val="000000"/>
        </w:rPr>
        <w:t>Dérogations au délai de suspension</w:t>
      </w:r>
    </w:p>
    <w:p>
      <w:pPr>
        <w:ind w:left="1440"/>
        <w:rPr>
          <w:noProof/>
          <w:color w:val="000000"/>
          <w:szCs w:val="24"/>
        </w:rPr>
      </w:pPr>
      <w:r>
        <w:rPr>
          <w:noProof/>
        </w:rPr>
        <w:t>Premier alinéa, point c), de l’article 2 </w:t>
      </w:r>
      <w:r>
        <w:rPr>
          <w:i/>
          <w:noProof/>
        </w:rPr>
        <w:t>ter</w:t>
      </w:r>
    </w:p>
    <w:p>
      <w:pPr>
        <w:rPr>
          <w:noProof/>
          <w:color w:val="000000"/>
          <w:szCs w:val="24"/>
        </w:rPr>
      </w:pPr>
      <w:r>
        <w:rPr>
          <w:noProof/>
          <w:color w:val="000000"/>
        </w:rPr>
        <w:t xml:space="preserve">Article 2 </w:t>
      </w:r>
      <w:r>
        <w:rPr>
          <w:i/>
          <w:noProof/>
          <w:color w:val="000000"/>
        </w:rPr>
        <w:t>quinquies</w:t>
      </w:r>
      <w:r>
        <w:rPr>
          <w:noProof/>
        </w:rPr>
        <w:tab/>
      </w:r>
      <w:r>
        <w:rPr>
          <w:noProof/>
          <w:color w:val="000000"/>
        </w:rPr>
        <w:t>Absence d’effets</w:t>
      </w:r>
    </w:p>
    <w:p>
      <w:pPr>
        <w:ind w:left="1440"/>
        <w:rPr>
          <w:rFonts w:eastAsia="SimSun"/>
          <w:noProof/>
          <w:szCs w:val="24"/>
        </w:rPr>
      </w:pPr>
      <w:r>
        <w:rPr>
          <w:noProof/>
        </w:rPr>
        <w:t>Paragraphe 1, point c), de l’article 2 </w:t>
      </w:r>
      <w:r>
        <w:rPr>
          <w:i/>
          <w:noProof/>
        </w:rPr>
        <w:t>quinquies</w:t>
      </w:r>
    </w:p>
    <w:p>
      <w:pPr>
        <w:ind w:left="1440"/>
        <w:rPr>
          <w:noProof/>
          <w:color w:val="000000"/>
          <w:szCs w:val="24"/>
        </w:rPr>
      </w:pPr>
      <w:r>
        <w:rPr>
          <w:noProof/>
        </w:rPr>
        <w:t>Paragraphe 5</w:t>
      </w:r>
    </w:p>
    <w:p>
      <w:pPr>
        <w:ind w:left="1440" w:hanging="1440"/>
        <w:rPr>
          <w:b/>
          <w:noProof/>
          <w:szCs w:val="24"/>
        </w:rPr>
        <w:sectPr>
          <w:pgSz w:w="11907" w:h="16839"/>
          <w:pgMar w:top="1134" w:right="1417" w:bottom="1134" w:left="1417" w:header="709" w:footer="709" w:gutter="0"/>
          <w:cols w:space="720"/>
          <w:docGrid w:linePitch="360"/>
        </w:sectPr>
      </w:pPr>
    </w:p>
    <w:p>
      <w:pPr>
        <w:jc w:val="center"/>
        <w:rPr>
          <w:caps/>
          <w:noProof/>
          <w:szCs w:val="24"/>
        </w:rPr>
      </w:pPr>
      <w:r>
        <w:rPr>
          <w:b/>
          <w:caps/>
          <w:noProof/>
        </w:rPr>
        <w:t>ANNEXE XVI-L</w:t>
      </w:r>
    </w:p>
    <w:p>
      <w:pPr>
        <w:jc w:val="center"/>
        <w:rPr>
          <w:b/>
          <w:caps/>
          <w:noProof/>
          <w:szCs w:val="24"/>
        </w:rPr>
      </w:pPr>
      <w:r>
        <w:rPr>
          <w:b/>
          <w:caps/>
          <w:noProof/>
        </w:rPr>
        <w:t>I. Dispositions de la directive 2014/24/UE non concernées par le rapprochement</w:t>
      </w:r>
    </w:p>
    <w:p>
      <w:pPr>
        <w:rPr>
          <w:noProof/>
          <w:szCs w:val="24"/>
        </w:rPr>
      </w:pPr>
      <w:r>
        <w:rPr>
          <w:noProof/>
        </w:rPr>
        <w:t>Les éléments énumérés dans la présente annexe ne font pas l’objet du processus de rapprochement.</w:t>
      </w:r>
    </w:p>
    <w:p>
      <w:pPr>
        <w:spacing w:before="360"/>
        <w:rPr>
          <w:noProof/>
          <w:szCs w:val="24"/>
        </w:rPr>
      </w:pPr>
      <w:r>
        <w:rPr>
          <w:noProof/>
        </w:rPr>
        <w:t>TITRE I</w:t>
      </w:r>
    </w:p>
    <w:p>
      <w:pPr>
        <w:rPr>
          <w:noProof/>
          <w:szCs w:val="24"/>
        </w:rPr>
      </w:pPr>
      <w:r>
        <w:rPr>
          <w:noProof/>
        </w:rPr>
        <w:t>Champ d’application, définitions et principes généraux</w:t>
      </w:r>
    </w:p>
    <w:p>
      <w:pPr>
        <w:rPr>
          <w:noProof/>
          <w:szCs w:val="24"/>
        </w:rPr>
      </w:pPr>
      <w:r>
        <w:rPr>
          <w:noProof/>
        </w:rPr>
        <w:t>CHAPITRE I</w:t>
      </w:r>
      <w:r>
        <w:rPr>
          <w:noProof/>
        </w:rPr>
        <w:tab/>
      </w:r>
    </w:p>
    <w:p>
      <w:pPr>
        <w:rPr>
          <w:noProof/>
          <w:szCs w:val="24"/>
        </w:rPr>
      </w:pPr>
      <w:r>
        <w:rPr>
          <w:noProof/>
        </w:rPr>
        <w:t>Champ d’application et définitions</w:t>
      </w:r>
    </w:p>
    <w:p>
      <w:pPr>
        <w:rPr>
          <w:noProof/>
          <w:szCs w:val="24"/>
        </w:rPr>
      </w:pPr>
      <w:r>
        <w:rPr>
          <w:noProof/>
        </w:rPr>
        <w:t>Section 1 – Objet et définitions</w:t>
      </w:r>
    </w:p>
    <w:p>
      <w:pPr>
        <w:rPr>
          <w:noProof/>
          <w:szCs w:val="24"/>
        </w:rPr>
      </w:pPr>
      <w:r>
        <w:rPr>
          <w:noProof/>
        </w:rPr>
        <w:t>Article 1</w:t>
      </w:r>
      <w:r>
        <w:rPr>
          <w:noProof/>
          <w:vertAlign w:val="superscript"/>
        </w:rPr>
        <w:t>er</w:t>
      </w:r>
      <w:r>
        <w:rPr>
          <w:noProof/>
        </w:rPr>
        <w:tab/>
        <w:t>Objet et champ d’application: paragraphes 3 et 4</w:t>
      </w:r>
    </w:p>
    <w:p>
      <w:pPr>
        <w:rPr>
          <w:noProof/>
          <w:szCs w:val="24"/>
        </w:rPr>
      </w:pPr>
      <w:r>
        <w:rPr>
          <w:noProof/>
        </w:rPr>
        <w:t>Article 2</w:t>
      </w:r>
      <w:r>
        <w:rPr>
          <w:noProof/>
        </w:rPr>
        <w:tab/>
        <w:t>Définitions paragraphe 2</w:t>
      </w:r>
    </w:p>
    <w:p>
      <w:pPr>
        <w:spacing w:before="360"/>
        <w:rPr>
          <w:noProof/>
          <w:szCs w:val="24"/>
        </w:rPr>
      </w:pPr>
      <w:r>
        <w:rPr>
          <w:noProof/>
        </w:rPr>
        <w:t>Section 2 - Seuils</w:t>
      </w:r>
    </w:p>
    <w:p>
      <w:pPr>
        <w:rPr>
          <w:noProof/>
          <w:szCs w:val="24"/>
        </w:rPr>
      </w:pPr>
      <w:r>
        <w:rPr>
          <w:noProof/>
        </w:rPr>
        <w:t>Article 6</w:t>
      </w:r>
      <w:r>
        <w:rPr>
          <w:noProof/>
        </w:rPr>
        <w:tab/>
        <w:t xml:space="preserve">Révision des seuils et de la liste des autorités publiques centrales </w:t>
      </w:r>
    </w:p>
    <w:p>
      <w:pPr>
        <w:spacing w:before="360"/>
        <w:rPr>
          <w:noProof/>
          <w:szCs w:val="24"/>
        </w:rPr>
      </w:pPr>
      <w:r>
        <w:rPr>
          <w:noProof/>
        </w:rPr>
        <w:t>TITRE II</w:t>
      </w:r>
    </w:p>
    <w:p>
      <w:pPr>
        <w:rPr>
          <w:noProof/>
          <w:szCs w:val="24"/>
        </w:rPr>
      </w:pPr>
      <w:r>
        <w:rPr>
          <w:noProof/>
        </w:rPr>
        <w:t>Règles applicables aux marchés publics</w:t>
      </w:r>
    </w:p>
    <w:p>
      <w:pPr>
        <w:rPr>
          <w:noProof/>
          <w:szCs w:val="24"/>
        </w:rPr>
      </w:pPr>
      <w:r>
        <w:rPr>
          <w:noProof/>
        </w:rPr>
        <w:t>CHAPITRE I</w:t>
      </w:r>
    </w:p>
    <w:p>
      <w:pPr>
        <w:rPr>
          <w:noProof/>
          <w:szCs w:val="24"/>
        </w:rPr>
      </w:pPr>
      <w:r>
        <w:rPr>
          <w:noProof/>
        </w:rPr>
        <w:t>Procédures</w:t>
      </w:r>
    </w:p>
    <w:p>
      <w:pPr>
        <w:rPr>
          <w:noProof/>
          <w:szCs w:val="24"/>
        </w:rPr>
      </w:pPr>
      <w:r>
        <w:rPr>
          <w:noProof/>
        </w:rPr>
        <w:t>Article 25</w:t>
      </w:r>
      <w:r>
        <w:rPr>
          <w:noProof/>
        </w:rPr>
        <w:tab/>
        <w:t>Dispositions découlant de l’AMP et d’autres conventions internationales</w:t>
      </w:r>
    </w:p>
    <w:p>
      <w:pPr>
        <w:spacing w:before="360"/>
        <w:rPr>
          <w:noProof/>
          <w:szCs w:val="24"/>
        </w:rPr>
      </w:pPr>
      <w:r>
        <w:rPr>
          <w:noProof/>
        </w:rPr>
        <w:t>CHAPITRE II</w:t>
      </w:r>
    </w:p>
    <w:p>
      <w:pPr>
        <w:rPr>
          <w:noProof/>
          <w:szCs w:val="24"/>
        </w:rPr>
      </w:pPr>
      <w:r>
        <w:rPr>
          <w:noProof/>
        </w:rPr>
        <w:t>Techniques et instruments pour les marchés électroniques et agrégés</w:t>
      </w:r>
    </w:p>
    <w:p>
      <w:pPr>
        <w:rPr>
          <w:noProof/>
          <w:szCs w:val="24"/>
        </w:rPr>
      </w:pPr>
      <w:r>
        <w:rPr>
          <w:noProof/>
        </w:rPr>
        <w:t>Article 39</w:t>
      </w:r>
      <w:r>
        <w:rPr>
          <w:noProof/>
        </w:rPr>
        <w:tab/>
        <w:t>Marchés auxquels participent des pouvoirs adjudicateurs de différents États membres</w:t>
      </w:r>
    </w:p>
    <w:p>
      <w:pPr>
        <w:spacing w:before="360"/>
        <w:rPr>
          <w:noProof/>
          <w:szCs w:val="24"/>
        </w:rPr>
      </w:pPr>
      <w:r>
        <w:rPr>
          <w:noProof/>
        </w:rPr>
        <w:t>CHAPITRE III</w:t>
      </w:r>
    </w:p>
    <w:p>
      <w:pPr>
        <w:rPr>
          <w:noProof/>
          <w:szCs w:val="24"/>
        </w:rPr>
      </w:pPr>
      <w:r>
        <w:rPr>
          <w:noProof/>
        </w:rPr>
        <w:t>Déroulement de la procédure</w:t>
      </w:r>
    </w:p>
    <w:p>
      <w:pPr>
        <w:rPr>
          <w:noProof/>
          <w:szCs w:val="24"/>
        </w:rPr>
      </w:pPr>
      <w:r>
        <w:rPr>
          <w:noProof/>
        </w:rPr>
        <w:t>Section 1 – Préparation</w:t>
      </w:r>
    </w:p>
    <w:p>
      <w:pPr>
        <w:rPr>
          <w:noProof/>
          <w:szCs w:val="24"/>
        </w:rPr>
      </w:pPr>
      <w:r>
        <w:rPr>
          <w:noProof/>
        </w:rPr>
        <w:t>Article 44</w:t>
      </w:r>
      <w:r>
        <w:rPr>
          <w:noProof/>
        </w:rPr>
        <w:tab/>
        <w:t>Rapports d’essai, certification et autres moyens de preuve: paragraphe 3</w:t>
      </w:r>
    </w:p>
    <w:p>
      <w:pPr>
        <w:rPr>
          <w:noProof/>
          <w:szCs w:val="24"/>
        </w:rPr>
      </w:pPr>
      <w:r>
        <w:rPr>
          <w:noProof/>
        </w:rPr>
        <w:t>Section 2 – Publication et transparence</w:t>
      </w:r>
    </w:p>
    <w:p>
      <w:pPr>
        <w:ind w:left="1440" w:hanging="1440"/>
        <w:rPr>
          <w:noProof/>
          <w:szCs w:val="24"/>
        </w:rPr>
      </w:pPr>
      <w:r>
        <w:rPr>
          <w:noProof/>
        </w:rPr>
        <w:t>Article 51</w:t>
      </w:r>
      <w:r>
        <w:rPr>
          <w:noProof/>
        </w:rPr>
        <w:tab/>
        <w:t>Rédaction et modalités de publication des avis: paragraphe 1, deuxième alinéa, paragraphes 2, 3 et 4, paragraphe 5, deuxième alinéa, paragraphe 6</w:t>
      </w:r>
    </w:p>
    <w:p>
      <w:pPr>
        <w:rPr>
          <w:noProof/>
          <w:szCs w:val="24"/>
        </w:rPr>
      </w:pPr>
      <w:r>
        <w:rPr>
          <w:noProof/>
        </w:rPr>
        <w:t>Article 52</w:t>
      </w:r>
      <w:r>
        <w:rPr>
          <w:noProof/>
        </w:rPr>
        <w:tab/>
        <w:t>Publication au niveau national</w:t>
      </w:r>
    </w:p>
    <w:p>
      <w:pPr>
        <w:rPr>
          <w:noProof/>
          <w:szCs w:val="24"/>
        </w:rPr>
      </w:pPr>
      <w:r>
        <w:rPr>
          <w:noProof/>
        </w:rPr>
        <w:t>Section 3 – Choix des participants et attribution des marchés</w:t>
      </w:r>
    </w:p>
    <w:p>
      <w:pPr>
        <w:rPr>
          <w:noProof/>
          <w:szCs w:val="24"/>
        </w:rPr>
      </w:pPr>
      <w:r>
        <w:rPr>
          <w:noProof/>
        </w:rPr>
        <w:t>Article 61</w:t>
      </w:r>
      <w:r>
        <w:rPr>
          <w:noProof/>
        </w:rPr>
        <w:tab/>
        <w:t>Base de données de certificats en ligne (e-Certis)</w:t>
      </w:r>
    </w:p>
    <w:p>
      <w:pPr>
        <w:rPr>
          <w:noProof/>
          <w:szCs w:val="24"/>
        </w:rPr>
      </w:pPr>
      <w:r>
        <w:rPr>
          <w:noProof/>
        </w:rPr>
        <w:t>Article 62</w:t>
      </w:r>
      <w:r>
        <w:rPr>
          <w:noProof/>
        </w:rPr>
        <w:tab/>
        <w:t>Normes d’assurance de la qualité et normes de gestion environnementale: paragraphe 3</w:t>
      </w:r>
    </w:p>
    <w:p>
      <w:pPr>
        <w:rPr>
          <w:noProof/>
          <w:szCs w:val="24"/>
        </w:rPr>
      </w:pPr>
      <w:r>
        <w:rPr>
          <w:noProof/>
        </w:rPr>
        <w:t>Article 68</w:t>
      </w:r>
      <w:r>
        <w:rPr>
          <w:noProof/>
        </w:rPr>
        <w:tab/>
        <w:t>Coût du cycle de vie: paragraphe 3</w:t>
      </w:r>
    </w:p>
    <w:p>
      <w:pPr>
        <w:rPr>
          <w:noProof/>
          <w:szCs w:val="24"/>
        </w:rPr>
      </w:pPr>
      <w:r>
        <w:rPr>
          <w:noProof/>
        </w:rPr>
        <w:t>Article 69</w:t>
      </w:r>
      <w:r>
        <w:rPr>
          <w:noProof/>
        </w:rPr>
        <w:tab/>
        <w:t>Offres anormalement basses: paragraphe 5</w:t>
      </w:r>
    </w:p>
    <w:p>
      <w:pPr>
        <w:spacing w:before="360"/>
        <w:rPr>
          <w:noProof/>
          <w:szCs w:val="24"/>
        </w:rPr>
      </w:pPr>
      <w:r>
        <w:rPr>
          <w:noProof/>
        </w:rPr>
        <w:t>TITRE IV</w:t>
      </w:r>
    </w:p>
    <w:p>
      <w:pPr>
        <w:rPr>
          <w:noProof/>
          <w:szCs w:val="24"/>
        </w:rPr>
      </w:pPr>
      <w:r>
        <w:rPr>
          <w:noProof/>
        </w:rPr>
        <w:t>GOUVERNANCE</w:t>
      </w:r>
    </w:p>
    <w:p>
      <w:pPr>
        <w:rPr>
          <w:noProof/>
          <w:szCs w:val="24"/>
        </w:rPr>
      </w:pPr>
      <w:r>
        <w:rPr>
          <w:noProof/>
        </w:rPr>
        <w:t>Article 83</w:t>
      </w:r>
      <w:r>
        <w:rPr>
          <w:noProof/>
        </w:rPr>
        <w:tab/>
        <w:t>Suivi de l’application</w:t>
      </w:r>
    </w:p>
    <w:p>
      <w:pPr>
        <w:rPr>
          <w:noProof/>
          <w:szCs w:val="24"/>
        </w:rPr>
      </w:pPr>
      <w:r>
        <w:rPr>
          <w:noProof/>
        </w:rPr>
        <w:t>Article 84</w:t>
      </w:r>
      <w:r>
        <w:rPr>
          <w:noProof/>
        </w:rPr>
        <w:tab/>
        <w:t>Rapports individuels sur les procédures d’attribution de marchés</w:t>
      </w:r>
    </w:p>
    <w:p>
      <w:pPr>
        <w:rPr>
          <w:noProof/>
          <w:szCs w:val="24"/>
        </w:rPr>
      </w:pPr>
      <w:r>
        <w:rPr>
          <w:noProof/>
        </w:rPr>
        <w:t>Article 85</w:t>
      </w:r>
      <w:r>
        <w:rPr>
          <w:noProof/>
        </w:rPr>
        <w:tab/>
        <w:t>Rapports nationaux et informations statistiques</w:t>
      </w:r>
    </w:p>
    <w:p>
      <w:pPr>
        <w:rPr>
          <w:noProof/>
          <w:szCs w:val="24"/>
        </w:rPr>
      </w:pPr>
      <w:r>
        <w:rPr>
          <w:noProof/>
        </w:rPr>
        <w:t>Article 86</w:t>
      </w:r>
      <w:r>
        <w:rPr>
          <w:noProof/>
        </w:rPr>
        <w:tab/>
        <w:t>Coopération administrative</w:t>
      </w:r>
    </w:p>
    <w:p>
      <w:pPr>
        <w:spacing w:before="360"/>
        <w:rPr>
          <w:noProof/>
          <w:szCs w:val="24"/>
        </w:rPr>
      </w:pPr>
      <w:r>
        <w:rPr>
          <w:noProof/>
        </w:rPr>
        <w:t>TITRE V</w:t>
      </w:r>
    </w:p>
    <w:p>
      <w:pPr>
        <w:rPr>
          <w:noProof/>
          <w:szCs w:val="24"/>
        </w:rPr>
      </w:pPr>
      <w:r>
        <w:rPr>
          <w:noProof/>
        </w:rPr>
        <w:t>POUVOIRS DÉLÉGUÉS, COMPÉTENCES D’EXÉCUTION ET DISPOSITIONS FINALES</w:t>
      </w:r>
    </w:p>
    <w:p>
      <w:pPr>
        <w:rPr>
          <w:noProof/>
          <w:szCs w:val="24"/>
        </w:rPr>
      </w:pPr>
      <w:r>
        <w:rPr>
          <w:noProof/>
        </w:rPr>
        <w:t>Article 87</w:t>
      </w:r>
      <w:r>
        <w:rPr>
          <w:noProof/>
        </w:rPr>
        <w:tab/>
        <w:t>Exercice de la délégation</w:t>
      </w:r>
    </w:p>
    <w:p>
      <w:pPr>
        <w:rPr>
          <w:noProof/>
          <w:szCs w:val="24"/>
        </w:rPr>
      </w:pPr>
      <w:r>
        <w:rPr>
          <w:noProof/>
        </w:rPr>
        <w:t>Article 88</w:t>
      </w:r>
      <w:r>
        <w:rPr>
          <w:noProof/>
        </w:rPr>
        <w:tab/>
        <w:t>Procédure d’urgence</w:t>
      </w:r>
    </w:p>
    <w:p>
      <w:pPr>
        <w:rPr>
          <w:noProof/>
          <w:szCs w:val="24"/>
        </w:rPr>
      </w:pPr>
      <w:r>
        <w:rPr>
          <w:noProof/>
        </w:rPr>
        <w:t>Article 89</w:t>
      </w:r>
      <w:r>
        <w:rPr>
          <w:noProof/>
        </w:rPr>
        <w:tab/>
        <w:t>Procédure de comité</w:t>
      </w:r>
    </w:p>
    <w:p>
      <w:pPr>
        <w:rPr>
          <w:noProof/>
          <w:szCs w:val="24"/>
        </w:rPr>
      </w:pPr>
      <w:r>
        <w:rPr>
          <w:noProof/>
        </w:rPr>
        <w:t>Article 90</w:t>
      </w:r>
      <w:r>
        <w:rPr>
          <w:noProof/>
        </w:rPr>
        <w:tab/>
        <w:t>Transposition et dispositions transitoires</w:t>
      </w:r>
    </w:p>
    <w:p>
      <w:pPr>
        <w:rPr>
          <w:noProof/>
          <w:szCs w:val="24"/>
        </w:rPr>
      </w:pPr>
      <w:r>
        <w:rPr>
          <w:noProof/>
        </w:rPr>
        <w:t>Article 91</w:t>
      </w:r>
      <w:r>
        <w:rPr>
          <w:noProof/>
        </w:rPr>
        <w:tab/>
        <w:t>Abrogation</w:t>
      </w:r>
    </w:p>
    <w:p>
      <w:pPr>
        <w:rPr>
          <w:noProof/>
          <w:szCs w:val="24"/>
        </w:rPr>
      </w:pPr>
      <w:r>
        <w:rPr>
          <w:noProof/>
        </w:rPr>
        <w:t>Article 92</w:t>
      </w:r>
      <w:r>
        <w:rPr>
          <w:noProof/>
        </w:rPr>
        <w:tab/>
        <w:t>Examen</w:t>
      </w:r>
    </w:p>
    <w:p>
      <w:pPr>
        <w:rPr>
          <w:noProof/>
          <w:szCs w:val="24"/>
        </w:rPr>
      </w:pPr>
      <w:r>
        <w:rPr>
          <w:noProof/>
        </w:rPr>
        <w:t>Article 93</w:t>
      </w:r>
      <w:r>
        <w:rPr>
          <w:noProof/>
        </w:rPr>
        <w:tab/>
        <w:t>Entrée en vigueur</w:t>
      </w:r>
    </w:p>
    <w:p>
      <w:pPr>
        <w:rPr>
          <w:noProof/>
          <w:szCs w:val="24"/>
        </w:rPr>
      </w:pPr>
      <w:r>
        <w:rPr>
          <w:noProof/>
        </w:rPr>
        <w:t>Article 94</w:t>
      </w:r>
      <w:r>
        <w:rPr>
          <w:noProof/>
        </w:rPr>
        <w:tab/>
        <w:t>Destinataires</w:t>
      </w:r>
    </w:p>
    <w:p>
      <w:pPr>
        <w:spacing w:before="360"/>
        <w:rPr>
          <w:noProof/>
          <w:szCs w:val="24"/>
        </w:rPr>
      </w:pPr>
      <w:r>
        <w:rPr>
          <w:noProof/>
        </w:rPr>
        <w:t>ANNEXES</w:t>
      </w:r>
    </w:p>
    <w:p>
      <w:pPr>
        <w:rPr>
          <w:noProof/>
          <w:szCs w:val="24"/>
        </w:rPr>
      </w:pPr>
      <w:r>
        <w:rPr>
          <w:noProof/>
        </w:rPr>
        <w:t>ANNEXE I</w:t>
      </w:r>
      <w:r>
        <w:rPr>
          <w:noProof/>
        </w:rPr>
        <w:tab/>
        <w:t>AUTORITÉS PUBLIQUES CENTRALES</w:t>
      </w:r>
    </w:p>
    <w:p>
      <w:pPr>
        <w:rPr>
          <w:noProof/>
          <w:szCs w:val="24"/>
        </w:rPr>
      </w:pPr>
      <w:r>
        <w:rPr>
          <w:noProof/>
        </w:rPr>
        <w:t>ANNEXE VIII</w:t>
      </w:r>
      <w:r>
        <w:rPr>
          <w:noProof/>
        </w:rPr>
        <w:tab/>
        <w:t>CARACTÉRISTIQUES CONCERNANT LA PUBLICATION</w:t>
      </w:r>
    </w:p>
    <w:p>
      <w:pPr>
        <w:rPr>
          <w:noProof/>
          <w:szCs w:val="24"/>
        </w:rPr>
      </w:pPr>
      <w:r>
        <w:rPr>
          <w:noProof/>
        </w:rPr>
        <w:t>ANNEXE XI</w:t>
      </w:r>
      <w:r>
        <w:rPr>
          <w:noProof/>
        </w:rPr>
        <w:tab/>
        <w:t>REGISTRES</w:t>
      </w:r>
    </w:p>
    <w:p>
      <w:pPr>
        <w:rPr>
          <w:noProof/>
          <w:szCs w:val="24"/>
        </w:rPr>
      </w:pPr>
      <w:r>
        <w:rPr>
          <w:noProof/>
        </w:rPr>
        <w:t>ANNEXE XIII</w:t>
      </w:r>
      <w:r>
        <w:rPr>
          <w:noProof/>
        </w:rPr>
        <w:tab/>
        <w:t>LISTE DES ACTES JURIDIQUES DE L’UNION VISÉS À L’ARTICLE 68, PARAGRAPHE 3</w:t>
      </w:r>
    </w:p>
    <w:p>
      <w:pPr>
        <w:spacing w:after="360"/>
        <w:rPr>
          <w:noProof/>
          <w:szCs w:val="24"/>
        </w:rPr>
      </w:pPr>
      <w:r>
        <w:rPr>
          <w:noProof/>
        </w:rPr>
        <w:t>ANNEXE XV</w:t>
      </w:r>
      <w:r>
        <w:rPr>
          <w:noProof/>
        </w:rPr>
        <w:tab/>
        <w:t>TABLEAU DE CORRESPONDANCE</w:t>
      </w:r>
    </w:p>
    <w:p>
      <w:pPr>
        <w:jc w:val="center"/>
        <w:rPr>
          <w:b/>
          <w:caps/>
          <w:noProof/>
          <w:szCs w:val="24"/>
        </w:rPr>
      </w:pPr>
      <w:r>
        <w:rPr>
          <w:b/>
          <w:caps/>
          <w:noProof/>
        </w:rPr>
        <w:t>II. Dispositions de la directive 2014/23/UE non concernées par le rapprochement</w:t>
      </w:r>
    </w:p>
    <w:p>
      <w:pPr>
        <w:rPr>
          <w:noProof/>
          <w:szCs w:val="24"/>
        </w:rPr>
      </w:pPr>
      <w:r>
        <w:rPr>
          <w:noProof/>
        </w:rPr>
        <w:t>Les éléments énumérés dans la présente annexe ne font pas l’objet du processus de rapprochement.</w:t>
      </w:r>
    </w:p>
    <w:p>
      <w:pPr>
        <w:spacing w:before="360"/>
        <w:rPr>
          <w:noProof/>
          <w:szCs w:val="24"/>
        </w:rPr>
      </w:pPr>
      <w:r>
        <w:rPr>
          <w:noProof/>
        </w:rPr>
        <w:t>TITRE I</w:t>
      </w:r>
    </w:p>
    <w:p>
      <w:pPr>
        <w:rPr>
          <w:noProof/>
          <w:szCs w:val="24"/>
        </w:rPr>
      </w:pPr>
      <w:r>
        <w:rPr>
          <w:noProof/>
        </w:rPr>
        <w:t>Objet, champ d’application, principes et définitions</w:t>
      </w:r>
    </w:p>
    <w:p>
      <w:pPr>
        <w:rPr>
          <w:noProof/>
          <w:szCs w:val="24"/>
        </w:rPr>
      </w:pPr>
      <w:r>
        <w:rPr>
          <w:noProof/>
        </w:rPr>
        <w:t>CHAPITRE I</w:t>
      </w:r>
      <w:r>
        <w:rPr>
          <w:noProof/>
        </w:rPr>
        <w:tab/>
      </w:r>
    </w:p>
    <w:p>
      <w:pPr>
        <w:rPr>
          <w:noProof/>
          <w:szCs w:val="24"/>
        </w:rPr>
      </w:pPr>
      <w:r>
        <w:rPr>
          <w:noProof/>
        </w:rPr>
        <w:t xml:space="preserve">Champ d’application, principes généraux et définitions </w:t>
      </w:r>
    </w:p>
    <w:p>
      <w:pPr>
        <w:rPr>
          <w:noProof/>
          <w:szCs w:val="24"/>
        </w:rPr>
      </w:pPr>
      <w:r>
        <w:rPr>
          <w:noProof/>
        </w:rPr>
        <w:t>Section I – Objet, champ d’application, principes généraux, définitions et seuils</w:t>
      </w:r>
    </w:p>
    <w:p>
      <w:pPr>
        <w:rPr>
          <w:noProof/>
          <w:szCs w:val="24"/>
        </w:rPr>
      </w:pPr>
      <w:r>
        <w:rPr>
          <w:noProof/>
        </w:rPr>
        <w:t>Article 1</w:t>
      </w:r>
      <w:r>
        <w:rPr>
          <w:noProof/>
          <w:vertAlign w:val="superscript"/>
        </w:rPr>
        <w:t>er</w:t>
      </w:r>
      <w:r>
        <w:rPr>
          <w:noProof/>
        </w:rPr>
        <w:tab/>
        <w:t>Objet et champ d’application: paragraphe 3</w:t>
      </w:r>
    </w:p>
    <w:p>
      <w:pPr>
        <w:rPr>
          <w:noProof/>
          <w:szCs w:val="24"/>
        </w:rPr>
      </w:pPr>
      <w:r>
        <w:rPr>
          <w:noProof/>
        </w:rPr>
        <w:t>Article 6</w:t>
      </w:r>
      <w:r>
        <w:rPr>
          <w:noProof/>
        </w:rPr>
        <w:tab/>
        <w:t>Pouvoirs adjudicateurs: paragraphes 2 et 3</w:t>
      </w:r>
    </w:p>
    <w:p>
      <w:pPr>
        <w:rPr>
          <w:noProof/>
          <w:szCs w:val="24"/>
        </w:rPr>
      </w:pPr>
      <w:r>
        <w:rPr>
          <w:noProof/>
        </w:rPr>
        <w:t>Article 9</w:t>
      </w:r>
      <w:r>
        <w:rPr>
          <w:noProof/>
        </w:rPr>
        <w:tab/>
        <w:t>Révision du seuil</w:t>
      </w:r>
    </w:p>
    <w:p>
      <w:pPr>
        <w:rPr>
          <w:noProof/>
          <w:szCs w:val="24"/>
        </w:rPr>
      </w:pPr>
      <w:r>
        <w:rPr>
          <w:noProof/>
        </w:rPr>
        <w:t>Section II – Exclusions</w:t>
      </w:r>
    </w:p>
    <w:p>
      <w:pPr>
        <w:rPr>
          <w:noProof/>
          <w:szCs w:val="24"/>
        </w:rPr>
      </w:pPr>
      <w:r>
        <w:rPr>
          <w:noProof/>
        </w:rPr>
        <w:t>Article 15</w:t>
      </w:r>
      <w:r>
        <w:rPr>
          <w:noProof/>
        </w:rPr>
        <w:tab/>
        <w:t>Notification des informations par les entités adjudicatrices</w:t>
      </w:r>
    </w:p>
    <w:p>
      <w:pPr>
        <w:rPr>
          <w:noProof/>
          <w:szCs w:val="24"/>
        </w:rPr>
      </w:pPr>
      <w:r>
        <w:rPr>
          <w:noProof/>
        </w:rPr>
        <w:t>Article 16</w:t>
      </w:r>
      <w:r>
        <w:rPr>
          <w:noProof/>
        </w:rPr>
        <w:tab/>
        <w:t>Exclusion des activités directement exposées à la concurrence</w:t>
      </w:r>
    </w:p>
    <w:p>
      <w:pPr>
        <w:spacing w:before="360"/>
        <w:rPr>
          <w:noProof/>
          <w:szCs w:val="24"/>
        </w:rPr>
      </w:pPr>
      <w:r>
        <w:rPr>
          <w:noProof/>
        </w:rPr>
        <w:t>TITRE II</w:t>
      </w:r>
    </w:p>
    <w:p>
      <w:pPr>
        <w:rPr>
          <w:noProof/>
          <w:szCs w:val="24"/>
        </w:rPr>
      </w:pPr>
      <w:r>
        <w:rPr>
          <w:noProof/>
        </w:rPr>
        <w:t>Règles relatives à l’attribution de concessions: Principes généraux et garanties de procédure</w:t>
      </w:r>
    </w:p>
    <w:p>
      <w:pPr>
        <w:rPr>
          <w:noProof/>
          <w:szCs w:val="24"/>
        </w:rPr>
      </w:pPr>
      <w:r>
        <w:rPr>
          <w:noProof/>
        </w:rPr>
        <w:t>CHAPITRE I</w:t>
      </w:r>
    </w:p>
    <w:p>
      <w:pPr>
        <w:rPr>
          <w:noProof/>
          <w:szCs w:val="24"/>
        </w:rPr>
      </w:pPr>
      <w:r>
        <w:rPr>
          <w:noProof/>
        </w:rPr>
        <w:t>Principes généraux</w:t>
      </w:r>
    </w:p>
    <w:p>
      <w:pPr>
        <w:rPr>
          <w:noProof/>
          <w:szCs w:val="24"/>
        </w:rPr>
      </w:pPr>
      <w:r>
        <w:rPr>
          <w:noProof/>
        </w:rPr>
        <w:t>Article 30</w:t>
      </w:r>
      <w:r>
        <w:rPr>
          <w:noProof/>
        </w:rPr>
        <w:tab/>
        <w:t>Principes généraux: paragraphe 4</w:t>
      </w:r>
    </w:p>
    <w:p>
      <w:pPr>
        <w:ind w:left="1440" w:hanging="1440"/>
        <w:rPr>
          <w:noProof/>
          <w:szCs w:val="24"/>
        </w:rPr>
      </w:pPr>
      <w:r>
        <w:rPr>
          <w:noProof/>
        </w:rPr>
        <w:t>Article 33</w:t>
      </w:r>
      <w:r>
        <w:rPr>
          <w:noProof/>
        </w:rPr>
        <w:tab/>
        <w:t>Rédaction et modalités de publication des avis: paragraphe 1, deuxième alinéa, paragraphes 2, 3 et 4</w:t>
      </w:r>
    </w:p>
    <w:p>
      <w:pPr>
        <w:spacing w:before="360"/>
        <w:rPr>
          <w:noProof/>
          <w:szCs w:val="24"/>
        </w:rPr>
      </w:pPr>
      <w:r>
        <w:rPr>
          <w:noProof/>
        </w:rPr>
        <w:t xml:space="preserve">TITRE IV </w:t>
      </w:r>
    </w:p>
    <w:p>
      <w:pPr>
        <w:rPr>
          <w:noProof/>
          <w:szCs w:val="24"/>
        </w:rPr>
      </w:pPr>
      <w:r>
        <w:rPr>
          <w:noProof/>
        </w:rPr>
        <w:t>Modification des directives 89/665/CEE et 92/13/CEE</w:t>
      </w:r>
    </w:p>
    <w:p>
      <w:pPr>
        <w:rPr>
          <w:noProof/>
          <w:szCs w:val="24"/>
        </w:rPr>
      </w:pPr>
      <w:r>
        <w:rPr>
          <w:noProof/>
        </w:rPr>
        <w:t>Article 46</w:t>
      </w:r>
      <w:r>
        <w:rPr>
          <w:noProof/>
        </w:rPr>
        <w:tab/>
        <w:t>Modifications apportées à la directive 89/665/CEE</w:t>
      </w:r>
    </w:p>
    <w:p>
      <w:pPr>
        <w:rPr>
          <w:noProof/>
          <w:szCs w:val="24"/>
        </w:rPr>
      </w:pPr>
      <w:r>
        <w:rPr>
          <w:noProof/>
        </w:rPr>
        <w:t>Article 47</w:t>
      </w:r>
      <w:r>
        <w:rPr>
          <w:noProof/>
        </w:rPr>
        <w:tab/>
        <w:t>Modifications apportées à la directive 92/13/CEE</w:t>
      </w:r>
    </w:p>
    <w:p>
      <w:pPr>
        <w:spacing w:before="360"/>
        <w:rPr>
          <w:noProof/>
          <w:szCs w:val="24"/>
        </w:rPr>
      </w:pPr>
      <w:r>
        <w:rPr>
          <w:noProof/>
        </w:rPr>
        <w:t>TITRE V</w:t>
      </w:r>
    </w:p>
    <w:p>
      <w:pPr>
        <w:rPr>
          <w:noProof/>
          <w:szCs w:val="24"/>
        </w:rPr>
      </w:pPr>
      <w:r>
        <w:rPr>
          <w:noProof/>
        </w:rPr>
        <w:t>Pouvoirs délégués, compétences d’exécution et dispositions finales</w:t>
      </w:r>
    </w:p>
    <w:p>
      <w:pPr>
        <w:rPr>
          <w:noProof/>
          <w:szCs w:val="24"/>
        </w:rPr>
      </w:pPr>
      <w:r>
        <w:rPr>
          <w:noProof/>
        </w:rPr>
        <w:t>Article 48</w:t>
      </w:r>
      <w:r>
        <w:rPr>
          <w:noProof/>
        </w:rPr>
        <w:tab/>
        <w:t>Exercice de la délégation</w:t>
      </w:r>
    </w:p>
    <w:p>
      <w:pPr>
        <w:rPr>
          <w:noProof/>
          <w:szCs w:val="24"/>
        </w:rPr>
      </w:pPr>
      <w:r>
        <w:rPr>
          <w:noProof/>
        </w:rPr>
        <w:t>Article 49</w:t>
      </w:r>
      <w:r>
        <w:rPr>
          <w:noProof/>
        </w:rPr>
        <w:tab/>
        <w:t>Procédure d’urgence</w:t>
      </w:r>
    </w:p>
    <w:p>
      <w:pPr>
        <w:rPr>
          <w:noProof/>
          <w:szCs w:val="24"/>
        </w:rPr>
      </w:pPr>
      <w:r>
        <w:rPr>
          <w:noProof/>
        </w:rPr>
        <w:t>Article 50</w:t>
      </w:r>
      <w:r>
        <w:rPr>
          <w:noProof/>
        </w:rPr>
        <w:tab/>
        <w:t>Procédure de comité</w:t>
      </w:r>
    </w:p>
    <w:p>
      <w:pPr>
        <w:rPr>
          <w:noProof/>
          <w:szCs w:val="24"/>
        </w:rPr>
      </w:pPr>
      <w:r>
        <w:rPr>
          <w:noProof/>
        </w:rPr>
        <w:t>Article 51</w:t>
      </w:r>
      <w:r>
        <w:rPr>
          <w:noProof/>
        </w:rPr>
        <w:tab/>
        <w:t>Transposition</w:t>
      </w:r>
    </w:p>
    <w:p>
      <w:pPr>
        <w:rPr>
          <w:noProof/>
          <w:szCs w:val="24"/>
        </w:rPr>
      </w:pPr>
      <w:r>
        <w:rPr>
          <w:noProof/>
        </w:rPr>
        <w:t>Article 52</w:t>
      </w:r>
      <w:r>
        <w:rPr>
          <w:noProof/>
        </w:rPr>
        <w:tab/>
        <w:t>Dispositions transitoires</w:t>
      </w:r>
    </w:p>
    <w:p>
      <w:pPr>
        <w:rPr>
          <w:noProof/>
          <w:szCs w:val="24"/>
        </w:rPr>
      </w:pPr>
      <w:r>
        <w:rPr>
          <w:noProof/>
        </w:rPr>
        <w:t>Article 53</w:t>
      </w:r>
      <w:r>
        <w:rPr>
          <w:noProof/>
        </w:rPr>
        <w:tab/>
        <w:t>Contrôle et rapports</w:t>
      </w:r>
    </w:p>
    <w:p>
      <w:pPr>
        <w:rPr>
          <w:noProof/>
          <w:szCs w:val="24"/>
        </w:rPr>
      </w:pPr>
      <w:r>
        <w:rPr>
          <w:noProof/>
        </w:rPr>
        <w:t>Article 54</w:t>
      </w:r>
      <w:r>
        <w:rPr>
          <w:noProof/>
        </w:rPr>
        <w:tab/>
        <w:t>Entrée en vigueur</w:t>
      </w:r>
    </w:p>
    <w:p>
      <w:pPr>
        <w:rPr>
          <w:noProof/>
          <w:szCs w:val="24"/>
        </w:rPr>
      </w:pPr>
      <w:r>
        <w:rPr>
          <w:noProof/>
        </w:rPr>
        <w:t>Article 55</w:t>
      </w:r>
      <w:r>
        <w:rPr>
          <w:noProof/>
        </w:rPr>
        <w:tab/>
        <w:t>Destinataires</w:t>
      </w:r>
    </w:p>
    <w:p>
      <w:pPr>
        <w:jc w:val="center"/>
        <w:rPr>
          <w:b/>
          <w:caps/>
          <w:noProof/>
          <w:szCs w:val="24"/>
        </w:rPr>
        <w:sectPr>
          <w:pgSz w:w="11907" w:h="16839"/>
          <w:pgMar w:top="1134" w:right="1417" w:bottom="1134" w:left="1417" w:header="709" w:footer="709" w:gutter="0"/>
          <w:cols w:space="720"/>
          <w:docGrid w:linePitch="360"/>
        </w:sectPr>
      </w:pPr>
    </w:p>
    <w:p>
      <w:pPr>
        <w:jc w:val="center"/>
        <w:rPr>
          <w:caps/>
          <w:noProof/>
          <w:szCs w:val="24"/>
        </w:rPr>
      </w:pPr>
      <w:r>
        <w:rPr>
          <w:b/>
          <w:caps/>
          <w:noProof/>
        </w:rPr>
        <w:t>ANNEXE XVI-M</w:t>
      </w:r>
    </w:p>
    <w:p>
      <w:pPr>
        <w:jc w:val="center"/>
        <w:rPr>
          <w:b/>
          <w:caps/>
          <w:noProof/>
          <w:szCs w:val="24"/>
        </w:rPr>
      </w:pPr>
      <w:r>
        <w:rPr>
          <w:b/>
          <w:caps/>
          <w:noProof/>
        </w:rPr>
        <w:t>Dispositions de la directive 2014/25/UE non concernées par le rapprochement</w:t>
      </w:r>
    </w:p>
    <w:p>
      <w:pPr>
        <w:rPr>
          <w:noProof/>
          <w:szCs w:val="24"/>
        </w:rPr>
      </w:pPr>
      <w:r>
        <w:rPr>
          <w:noProof/>
        </w:rPr>
        <w:t>Les éléments énumérés dans la présente annexe ne font pas l’objet du processus de rapprochement.</w:t>
      </w:r>
    </w:p>
    <w:p>
      <w:pPr>
        <w:spacing w:before="360"/>
        <w:rPr>
          <w:noProof/>
          <w:szCs w:val="24"/>
        </w:rPr>
      </w:pPr>
      <w:r>
        <w:rPr>
          <w:noProof/>
        </w:rPr>
        <w:t>TITRE I</w:t>
      </w:r>
    </w:p>
    <w:p>
      <w:pPr>
        <w:rPr>
          <w:noProof/>
          <w:szCs w:val="24"/>
        </w:rPr>
      </w:pPr>
      <w:r>
        <w:rPr>
          <w:noProof/>
        </w:rPr>
        <w:t>Champ d’application, définitions et principes généraux</w:t>
      </w:r>
    </w:p>
    <w:p>
      <w:pPr>
        <w:rPr>
          <w:noProof/>
          <w:szCs w:val="24"/>
        </w:rPr>
      </w:pPr>
      <w:r>
        <w:rPr>
          <w:noProof/>
        </w:rPr>
        <w:t>CHAPITRE I</w:t>
      </w:r>
      <w:r>
        <w:rPr>
          <w:noProof/>
        </w:rPr>
        <w:tab/>
      </w:r>
    </w:p>
    <w:p>
      <w:pPr>
        <w:rPr>
          <w:noProof/>
          <w:szCs w:val="24"/>
        </w:rPr>
      </w:pPr>
      <w:r>
        <w:rPr>
          <w:noProof/>
        </w:rPr>
        <w:t>Objet et définitions</w:t>
      </w:r>
    </w:p>
    <w:p>
      <w:pPr>
        <w:rPr>
          <w:noProof/>
          <w:szCs w:val="24"/>
        </w:rPr>
      </w:pPr>
      <w:r>
        <w:rPr>
          <w:noProof/>
        </w:rPr>
        <w:t>Article 1</w:t>
      </w:r>
      <w:r>
        <w:rPr>
          <w:noProof/>
          <w:vertAlign w:val="superscript"/>
        </w:rPr>
        <w:t>er</w:t>
      </w:r>
      <w:r>
        <w:rPr>
          <w:noProof/>
        </w:rPr>
        <w:tab/>
        <w:t>Objet et champ d’application: paragraphes 3 et 4</w:t>
      </w:r>
    </w:p>
    <w:p>
      <w:pPr>
        <w:rPr>
          <w:noProof/>
          <w:szCs w:val="24"/>
        </w:rPr>
      </w:pPr>
      <w:r>
        <w:rPr>
          <w:noProof/>
        </w:rPr>
        <w:t>Article 3</w:t>
      </w:r>
      <w:r>
        <w:rPr>
          <w:noProof/>
        </w:rPr>
        <w:tab/>
        <w:t>Pouvoirs adjudicateurs: paragraphes 2 et 3</w:t>
      </w:r>
    </w:p>
    <w:p>
      <w:pPr>
        <w:rPr>
          <w:noProof/>
          <w:szCs w:val="24"/>
        </w:rPr>
      </w:pPr>
      <w:r>
        <w:rPr>
          <w:noProof/>
        </w:rPr>
        <w:t>Article 4</w:t>
      </w:r>
      <w:r>
        <w:rPr>
          <w:noProof/>
        </w:rPr>
        <w:tab/>
        <w:t>Entités adjudicatrices: paragraphe 4</w:t>
      </w:r>
    </w:p>
    <w:p>
      <w:pPr>
        <w:spacing w:before="360"/>
        <w:rPr>
          <w:noProof/>
          <w:szCs w:val="24"/>
        </w:rPr>
      </w:pPr>
      <w:r>
        <w:rPr>
          <w:noProof/>
        </w:rPr>
        <w:t>CHAPITRE III</w:t>
      </w:r>
    </w:p>
    <w:p>
      <w:pPr>
        <w:rPr>
          <w:noProof/>
          <w:szCs w:val="24"/>
        </w:rPr>
      </w:pPr>
      <w:r>
        <w:rPr>
          <w:noProof/>
        </w:rPr>
        <w:t>Champ d’application matériel</w:t>
      </w:r>
    </w:p>
    <w:p>
      <w:pPr>
        <w:ind w:left="1440" w:hanging="1440"/>
        <w:rPr>
          <w:noProof/>
          <w:szCs w:val="24"/>
        </w:rPr>
      </w:pPr>
      <w:r>
        <w:rPr>
          <w:noProof/>
        </w:rPr>
        <w:t>Section 1 – Seuils</w:t>
      </w:r>
    </w:p>
    <w:p>
      <w:pPr>
        <w:ind w:left="1440" w:hanging="1440"/>
        <w:rPr>
          <w:noProof/>
          <w:szCs w:val="24"/>
        </w:rPr>
      </w:pPr>
      <w:r>
        <w:rPr>
          <w:noProof/>
        </w:rPr>
        <w:t>Article 17</w:t>
      </w:r>
      <w:r>
        <w:rPr>
          <w:noProof/>
        </w:rPr>
        <w:tab/>
        <w:t>Révision des seuils</w:t>
      </w:r>
    </w:p>
    <w:p>
      <w:pPr>
        <w:ind w:left="1440" w:hanging="1440"/>
        <w:rPr>
          <w:noProof/>
          <w:szCs w:val="24"/>
        </w:rPr>
      </w:pPr>
      <w:r>
        <w:rPr>
          <w:noProof/>
        </w:rPr>
        <w:t>Section 2 – Marchés exclus et concours: Dispositions spéciales concernant la passation de marchés comportant des aspects ayant trait à la défense et à la sécurité</w:t>
      </w:r>
    </w:p>
    <w:p>
      <w:pPr>
        <w:ind w:left="1440" w:hanging="1440"/>
        <w:rPr>
          <w:noProof/>
          <w:szCs w:val="24"/>
        </w:rPr>
      </w:pPr>
      <w:r>
        <w:rPr>
          <w:noProof/>
        </w:rPr>
        <w:t>Sous-section 1:</w:t>
      </w:r>
      <w:r>
        <w:rPr>
          <w:noProof/>
        </w:rPr>
        <w:tab/>
        <w:t>Exclusions applicables à toutes les entités adjudicatrices et exclusions spéciales pour les secteurs de l’eau et de l’énergie</w:t>
      </w:r>
    </w:p>
    <w:p>
      <w:pPr>
        <w:ind w:left="1440" w:hanging="1440"/>
        <w:rPr>
          <w:noProof/>
          <w:szCs w:val="24"/>
        </w:rPr>
      </w:pPr>
      <w:r>
        <w:rPr>
          <w:noProof/>
        </w:rPr>
        <w:t>Article 18</w:t>
      </w:r>
      <w:r>
        <w:rPr>
          <w:noProof/>
        </w:rPr>
        <w:tab/>
        <w:t>Marchés passés à des fins de revente ou de location à des tiers: paragraphe 2</w:t>
      </w:r>
    </w:p>
    <w:p>
      <w:pPr>
        <w:ind w:left="1440" w:hanging="1440"/>
        <w:rPr>
          <w:noProof/>
          <w:szCs w:val="24"/>
        </w:rPr>
      </w:pPr>
      <w:r>
        <w:rPr>
          <w:noProof/>
        </w:rPr>
        <w:t>Article 19</w:t>
      </w:r>
      <w:r>
        <w:rPr>
          <w:noProof/>
        </w:rPr>
        <w:tab/>
        <w:t>Marchés et concours passés ou organisés à des fins autres que la poursuite d’une activité visée ou pour la poursuite d’une telle activité dans un pays tiers: paragraphe 2</w:t>
      </w:r>
    </w:p>
    <w:p>
      <w:pPr>
        <w:ind w:left="1440" w:hanging="1440"/>
        <w:rPr>
          <w:noProof/>
          <w:szCs w:val="24"/>
        </w:rPr>
      </w:pPr>
      <w:r>
        <w:rPr>
          <w:noProof/>
        </w:rPr>
        <w:t>Sous-section 3:</w:t>
      </w:r>
      <w:r>
        <w:rPr>
          <w:noProof/>
        </w:rPr>
        <w:tab/>
        <w:t>Relations spéciales (coopération, entreprises liées et coentreprises)</w:t>
      </w:r>
    </w:p>
    <w:p>
      <w:pPr>
        <w:ind w:left="1440" w:hanging="1440"/>
        <w:rPr>
          <w:noProof/>
          <w:szCs w:val="24"/>
        </w:rPr>
      </w:pPr>
      <w:r>
        <w:rPr>
          <w:noProof/>
        </w:rPr>
        <w:t>Article 31</w:t>
      </w:r>
      <w:r>
        <w:rPr>
          <w:noProof/>
        </w:rPr>
        <w:tab/>
        <w:t>Notification d’informations</w:t>
      </w:r>
    </w:p>
    <w:p>
      <w:pPr>
        <w:ind w:left="1440" w:hanging="1440"/>
        <w:rPr>
          <w:noProof/>
          <w:szCs w:val="24"/>
        </w:rPr>
      </w:pPr>
      <w:r>
        <w:rPr>
          <w:noProof/>
        </w:rPr>
        <w:t>Sous-section 4:</w:t>
      </w:r>
      <w:r>
        <w:rPr>
          <w:noProof/>
        </w:rPr>
        <w:tab/>
        <w:t>Situations spécifiques</w:t>
      </w:r>
    </w:p>
    <w:p>
      <w:pPr>
        <w:ind w:left="1440" w:hanging="1440"/>
        <w:rPr>
          <w:noProof/>
          <w:szCs w:val="24"/>
        </w:rPr>
      </w:pPr>
      <w:r>
        <w:rPr>
          <w:noProof/>
        </w:rPr>
        <w:t>Article 33</w:t>
      </w:r>
      <w:r>
        <w:rPr>
          <w:noProof/>
        </w:rPr>
        <w:tab/>
        <w:t>Marchés soumis à un régime spécial</w:t>
      </w:r>
    </w:p>
    <w:p>
      <w:pPr>
        <w:rPr>
          <w:noProof/>
          <w:szCs w:val="24"/>
        </w:rPr>
      </w:pPr>
      <w:r>
        <w:rPr>
          <w:noProof/>
        </w:rPr>
        <w:t>Sous-section 5:</w:t>
      </w:r>
      <w:r>
        <w:rPr>
          <w:noProof/>
        </w:rPr>
        <w:tab/>
        <w:t>Activités directement exposées à la concurrence et dispositions procédurales y afférentes</w:t>
      </w:r>
    </w:p>
    <w:p>
      <w:pPr>
        <w:rPr>
          <w:noProof/>
          <w:szCs w:val="24"/>
        </w:rPr>
      </w:pPr>
      <w:r>
        <w:rPr>
          <w:noProof/>
        </w:rPr>
        <w:t>Article 34</w:t>
      </w:r>
      <w:r>
        <w:rPr>
          <w:noProof/>
        </w:rPr>
        <w:tab/>
        <w:t>Activités directement exposées à la concurrence</w:t>
      </w:r>
    </w:p>
    <w:p>
      <w:pPr>
        <w:rPr>
          <w:noProof/>
          <w:szCs w:val="24"/>
        </w:rPr>
      </w:pPr>
      <w:r>
        <w:rPr>
          <w:noProof/>
        </w:rPr>
        <w:t>Article 35</w:t>
      </w:r>
      <w:r>
        <w:rPr>
          <w:noProof/>
        </w:rPr>
        <w:tab/>
        <w:t>Procédure pour déterminer si l’article 34 est applicable</w:t>
      </w:r>
    </w:p>
    <w:p>
      <w:pPr>
        <w:spacing w:before="360"/>
        <w:rPr>
          <w:noProof/>
          <w:szCs w:val="24"/>
        </w:rPr>
      </w:pPr>
      <w:r>
        <w:rPr>
          <w:noProof/>
        </w:rPr>
        <w:t>TITRE II</w:t>
      </w:r>
    </w:p>
    <w:p>
      <w:pPr>
        <w:rPr>
          <w:noProof/>
          <w:szCs w:val="24"/>
        </w:rPr>
      </w:pPr>
      <w:r>
        <w:rPr>
          <w:noProof/>
        </w:rPr>
        <w:t>Règles applicables aux marchés</w:t>
      </w:r>
    </w:p>
    <w:p>
      <w:pPr>
        <w:rPr>
          <w:noProof/>
          <w:szCs w:val="24"/>
        </w:rPr>
      </w:pPr>
      <w:r>
        <w:rPr>
          <w:noProof/>
        </w:rPr>
        <w:t>CHAPITRE I</w:t>
      </w:r>
    </w:p>
    <w:p>
      <w:pPr>
        <w:rPr>
          <w:noProof/>
          <w:szCs w:val="24"/>
        </w:rPr>
      </w:pPr>
      <w:r>
        <w:rPr>
          <w:noProof/>
        </w:rPr>
        <w:t>Procédures</w:t>
      </w:r>
    </w:p>
    <w:p>
      <w:pPr>
        <w:tabs>
          <w:tab w:val="left" w:pos="720"/>
          <w:tab w:val="left" w:pos="1440"/>
          <w:tab w:val="left" w:pos="2160"/>
          <w:tab w:val="left" w:pos="2880"/>
          <w:tab w:val="left" w:pos="3600"/>
          <w:tab w:val="left" w:pos="4320"/>
          <w:tab w:val="left" w:pos="5040"/>
          <w:tab w:val="left" w:pos="5760"/>
          <w:tab w:val="left" w:pos="6480"/>
          <w:tab w:val="left" w:pos="7200"/>
          <w:tab w:val="right" w:pos="9072"/>
        </w:tabs>
        <w:rPr>
          <w:noProof/>
          <w:szCs w:val="24"/>
        </w:rPr>
      </w:pPr>
      <w:r>
        <w:rPr>
          <w:noProof/>
        </w:rPr>
        <w:t>Article 43</w:t>
      </w:r>
      <w:r>
        <w:rPr>
          <w:noProof/>
        </w:rPr>
        <w:tab/>
        <w:t>Dispositions découlant de l’AMP et d’autres conventions internationales</w:t>
      </w:r>
      <w:r>
        <w:rPr>
          <w:noProof/>
        </w:rPr>
        <w:tab/>
      </w:r>
    </w:p>
    <w:p>
      <w:pPr>
        <w:tabs>
          <w:tab w:val="left" w:pos="720"/>
          <w:tab w:val="left" w:pos="1440"/>
          <w:tab w:val="left" w:pos="2160"/>
          <w:tab w:val="left" w:pos="2880"/>
          <w:tab w:val="left" w:pos="3600"/>
          <w:tab w:val="left" w:pos="4320"/>
          <w:tab w:val="left" w:pos="5040"/>
          <w:tab w:val="left" w:pos="5760"/>
          <w:tab w:val="left" w:pos="6480"/>
          <w:tab w:val="left" w:pos="7200"/>
          <w:tab w:val="right" w:pos="9072"/>
        </w:tabs>
        <w:spacing w:before="360"/>
        <w:rPr>
          <w:noProof/>
          <w:szCs w:val="24"/>
        </w:rPr>
      </w:pPr>
      <w:r>
        <w:rPr>
          <w:noProof/>
        </w:rPr>
        <w:t>CHAPITRE II</w:t>
      </w:r>
    </w:p>
    <w:p>
      <w:pPr>
        <w:tabs>
          <w:tab w:val="left" w:pos="720"/>
          <w:tab w:val="left" w:pos="1440"/>
          <w:tab w:val="left" w:pos="2160"/>
          <w:tab w:val="left" w:pos="2880"/>
          <w:tab w:val="left" w:pos="3600"/>
          <w:tab w:val="left" w:pos="4320"/>
          <w:tab w:val="left" w:pos="5040"/>
          <w:tab w:val="left" w:pos="5760"/>
          <w:tab w:val="left" w:pos="6480"/>
          <w:tab w:val="left" w:pos="7200"/>
          <w:tab w:val="right" w:pos="9072"/>
        </w:tabs>
        <w:rPr>
          <w:noProof/>
          <w:szCs w:val="24"/>
        </w:rPr>
      </w:pPr>
      <w:r>
        <w:rPr>
          <w:noProof/>
        </w:rPr>
        <w:t>Article 57</w:t>
      </w:r>
      <w:r>
        <w:rPr>
          <w:noProof/>
        </w:rPr>
        <w:tab/>
        <w:t>Marchés auxquels participent des entités adjudicatrices de différents États membres</w:t>
      </w:r>
    </w:p>
    <w:p>
      <w:pPr>
        <w:tabs>
          <w:tab w:val="left" w:pos="720"/>
          <w:tab w:val="left" w:pos="1440"/>
          <w:tab w:val="left" w:pos="2160"/>
          <w:tab w:val="left" w:pos="2880"/>
          <w:tab w:val="left" w:pos="3600"/>
          <w:tab w:val="left" w:pos="4320"/>
          <w:tab w:val="left" w:pos="5040"/>
          <w:tab w:val="left" w:pos="5760"/>
          <w:tab w:val="left" w:pos="6480"/>
          <w:tab w:val="left" w:pos="7200"/>
          <w:tab w:val="right" w:pos="9072"/>
        </w:tabs>
        <w:spacing w:before="360"/>
        <w:rPr>
          <w:noProof/>
          <w:szCs w:val="24"/>
        </w:rPr>
      </w:pPr>
      <w:r>
        <w:rPr>
          <w:noProof/>
        </w:rPr>
        <w:t>CHAPITRE III</w:t>
      </w:r>
      <w:r>
        <w:rPr>
          <w:noProof/>
        </w:rPr>
        <w:tab/>
      </w:r>
    </w:p>
    <w:p>
      <w:pPr>
        <w:tabs>
          <w:tab w:val="left" w:pos="720"/>
          <w:tab w:val="left" w:pos="1440"/>
          <w:tab w:val="left" w:pos="2160"/>
          <w:tab w:val="left" w:pos="2880"/>
          <w:tab w:val="left" w:pos="3600"/>
          <w:tab w:val="left" w:pos="4320"/>
          <w:tab w:val="left" w:pos="5040"/>
          <w:tab w:val="left" w:pos="5760"/>
          <w:tab w:val="left" w:pos="6480"/>
          <w:tab w:val="left" w:pos="7200"/>
          <w:tab w:val="right" w:pos="9072"/>
        </w:tabs>
        <w:rPr>
          <w:noProof/>
          <w:szCs w:val="24"/>
        </w:rPr>
      </w:pPr>
      <w:r>
        <w:rPr>
          <w:noProof/>
        </w:rPr>
        <w:t>Déroulement de la procédure</w:t>
      </w:r>
    </w:p>
    <w:p>
      <w:pPr>
        <w:tabs>
          <w:tab w:val="left" w:pos="720"/>
          <w:tab w:val="left" w:pos="1440"/>
          <w:tab w:val="left" w:pos="2160"/>
          <w:tab w:val="left" w:pos="2880"/>
          <w:tab w:val="left" w:pos="3600"/>
          <w:tab w:val="left" w:pos="4320"/>
          <w:tab w:val="left" w:pos="5040"/>
          <w:tab w:val="left" w:pos="5760"/>
          <w:tab w:val="left" w:pos="6480"/>
          <w:tab w:val="left" w:pos="7200"/>
          <w:tab w:val="right" w:pos="9072"/>
        </w:tabs>
        <w:rPr>
          <w:noProof/>
          <w:szCs w:val="24"/>
        </w:rPr>
      </w:pPr>
      <w:r>
        <w:rPr>
          <w:noProof/>
        </w:rPr>
        <w:t>Section 2 – Publication et transparence</w:t>
      </w:r>
    </w:p>
    <w:p>
      <w:pPr>
        <w:tabs>
          <w:tab w:val="left" w:pos="720"/>
          <w:tab w:val="left" w:pos="1440"/>
          <w:tab w:val="left" w:pos="2160"/>
          <w:tab w:val="left" w:pos="2880"/>
          <w:tab w:val="left" w:pos="3600"/>
          <w:tab w:val="left" w:pos="4320"/>
          <w:tab w:val="left" w:pos="5040"/>
          <w:tab w:val="left" w:pos="5760"/>
          <w:tab w:val="left" w:pos="6480"/>
          <w:tab w:val="left" w:pos="7200"/>
          <w:tab w:val="right" w:pos="9072"/>
        </w:tabs>
        <w:ind w:left="1440" w:hanging="1440"/>
        <w:rPr>
          <w:noProof/>
          <w:szCs w:val="24"/>
        </w:rPr>
      </w:pPr>
      <w:r>
        <w:rPr>
          <w:noProof/>
        </w:rPr>
        <w:t>Article 71</w:t>
      </w:r>
      <w:r>
        <w:rPr>
          <w:noProof/>
        </w:rPr>
        <w:tab/>
        <w:t xml:space="preserve">Rédaction et modalités de publication des avis: paragraphes 2, 3 et 4, paragraphe 5, deuxième alinéa, et paragraphe 6 </w:t>
      </w:r>
    </w:p>
    <w:p>
      <w:pPr>
        <w:tabs>
          <w:tab w:val="left" w:pos="720"/>
          <w:tab w:val="left" w:pos="1440"/>
          <w:tab w:val="left" w:pos="2160"/>
          <w:tab w:val="left" w:pos="2880"/>
          <w:tab w:val="left" w:pos="3600"/>
          <w:tab w:val="left" w:pos="4320"/>
          <w:tab w:val="left" w:pos="5040"/>
          <w:tab w:val="left" w:pos="5760"/>
          <w:tab w:val="left" w:pos="6480"/>
          <w:tab w:val="left" w:pos="7200"/>
          <w:tab w:val="right" w:pos="9072"/>
        </w:tabs>
        <w:ind w:left="1440" w:hanging="1440"/>
        <w:rPr>
          <w:noProof/>
          <w:szCs w:val="24"/>
        </w:rPr>
      </w:pPr>
      <w:r>
        <w:rPr>
          <w:noProof/>
        </w:rPr>
        <w:t>Article 72</w:t>
      </w:r>
      <w:r>
        <w:rPr>
          <w:noProof/>
        </w:rPr>
        <w:tab/>
        <w:t>Publication au niveau national</w:t>
      </w:r>
    </w:p>
    <w:p>
      <w:pPr>
        <w:tabs>
          <w:tab w:val="left" w:pos="720"/>
          <w:tab w:val="left" w:pos="1440"/>
          <w:tab w:val="left" w:pos="2160"/>
          <w:tab w:val="left" w:pos="2880"/>
          <w:tab w:val="left" w:pos="3600"/>
          <w:tab w:val="left" w:pos="4320"/>
          <w:tab w:val="left" w:pos="5040"/>
          <w:tab w:val="left" w:pos="5760"/>
          <w:tab w:val="left" w:pos="6480"/>
          <w:tab w:val="left" w:pos="7200"/>
          <w:tab w:val="right" w:pos="9072"/>
        </w:tabs>
        <w:rPr>
          <w:noProof/>
          <w:szCs w:val="24"/>
        </w:rPr>
      </w:pPr>
      <w:r>
        <w:rPr>
          <w:noProof/>
        </w:rPr>
        <w:t>Section 3 – Choix des participants et attribution des marchés</w:t>
      </w:r>
    </w:p>
    <w:p>
      <w:pPr>
        <w:tabs>
          <w:tab w:val="left" w:pos="720"/>
          <w:tab w:val="left" w:pos="1440"/>
          <w:tab w:val="left" w:pos="2160"/>
          <w:tab w:val="left" w:pos="2880"/>
          <w:tab w:val="left" w:pos="3600"/>
          <w:tab w:val="left" w:pos="4320"/>
          <w:tab w:val="left" w:pos="5040"/>
          <w:tab w:val="left" w:pos="5760"/>
          <w:tab w:val="left" w:pos="6480"/>
          <w:tab w:val="left" w:pos="7200"/>
          <w:tab w:val="right" w:pos="9072"/>
        </w:tabs>
        <w:rPr>
          <w:noProof/>
          <w:szCs w:val="24"/>
        </w:rPr>
      </w:pPr>
      <w:r>
        <w:rPr>
          <w:noProof/>
        </w:rPr>
        <w:t>Article 81</w:t>
      </w:r>
      <w:r>
        <w:rPr>
          <w:noProof/>
        </w:rPr>
        <w:tab/>
        <w:t>Normes d’assurance de la qualité et normes de gestion environnementale: paragraphe 3</w:t>
      </w:r>
    </w:p>
    <w:p>
      <w:pPr>
        <w:tabs>
          <w:tab w:val="left" w:pos="720"/>
          <w:tab w:val="left" w:pos="1440"/>
          <w:tab w:val="left" w:pos="2160"/>
          <w:tab w:val="left" w:pos="2880"/>
          <w:tab w:val="left" w:pos="3600"/>
          <w:tab w:val="left" w:pos="4320"/>
          <w:tab w:val="left" w:pos="5040"/>
          <w:tab w:val="left" w:pos="5760"/>
          <w:tab w:val="left" w:pos="6480"/>
          <w:tab w:val="left" w:pos="7200"/>
          <w:tab w:val="right" w:pos="9072"/>
        </w:tabs>
        <w:rPr>
          <w:noProof/>
          <w:szCs w:val="24"/>
        </w:rPr>
      </w:pPr>
      <w:r>
        <w:rPr>
          <w:noProof/>
        </w:rPr>
        <w:t>Article 83</w:t>
      </w:r>
      <w:r>
        <w:rPr>
          <w:noProof/>
        </w:rPr>
        <w:tab/>
        <w:t>Coût du cycle de vie: paragraphe 3</w:t>
      </w:r>
    </w:p>
    <w:p>
      <w:pPr>
        <w:tabs>
          <w:tab w:val="left" w:pos="720"/>
          <w:tab w:val="left" w:pos="1440"/>
          <w:tab w:val="left" w:pos="2160"/>
          <w:tab w:val="left" w:pos="2880"/>
          <w:tab w:val="left" w:pos="3600"/>
          <w:tab w:val="left" w:pos="4320"/>
          <w:tab w:val="left" w:pos="5040"/>
          <w:tab w:val="left" w:pos="5760"/>
          <w:tab w:val="left" w:pos="6480"/>
          <w:tab w:val="left" w:pos="7200"/>
          <w:tab w:val="right" w:pos="9072"/>
        </w:tabs>
        <w:rPr>
          <w:noProof/>
          <w:szCs w:val="24"/>
        </w:rPr>
      </w:pPr>
      <w:r>
        <w:rPr>
          <w:noProof/>
        </w:rPr>
        <w:t>Section 4 - Offres contenant des produits originaires des pays tiers et relations avec ceux-ci</w:t>
      </w:r>
    </w:p>
    <w:p>
      <w:pPr>
        <w:tabs>
          <w:tab w:val="left" w:pos="720"/>
          <w:tab w:val="left" w:pos="1440"/>
          <w:tab w:val="left" w:pos="2160"/>
          <w:tab w:val="left" w:pos="2880"/>
          <w:tab w:val="left" w:pos="3600"/>
          <w:tab w:val="left" w:pos="4320"/>
          <w:tab w:val="left" w:pos="5040"/>
          <w:tab w:val="left" w:pos="5760"/>
          <w:tab w:val="left" w:pos="6480"/>
          <w:tab w:val="left" w:pos="7200"/>
          <w:tab w:val="right" w:pos="9072"/>
        </w:tabs>
        <w:rPr>
          <w:noProof/>
          <w:szCs w:val="24"/>
        </w:rPr>
      </w:pPr>
      <w:r>
        <w:rPr>
          <w:noProof/>
        </w:rPr>
        <w:t>Article 85</w:t>
      </w:r>
      <w:r>
        <w:rPr>
          <w:noProof/>
        </w:rPr>
        <w:tab/>
        <w:t>Offres contenant des produits originaires des pays tiers</w:t>
      </w:r>
    </w:p>
    <w:p>
      <w:pPr>
        <w:tabs>
          <w:tab w:val="left" w:pos="720"/>
          <w:tab w:val="left" w:pos="1440"/>
          <w:tab w:val="left" w:pos="2160"/>
          <w:tab w:val="left" w:pos="2880"/>
          <w:tab w:val="left" w:pos="3600"/>
          <w:tab w:val="left" w:pos="4320"/>
          <w:tab w:val="left" w:pos="5040"/>
          <w:tab w:val="left" w:pos="5760"/>
          <w:tab w:val="left" w:pos="6480"/>
          <w:tab w:val="left" w:pos="7200"/>
          <w:tab w:val="right" w:pos="9072"/>
        </w:tabs>
        <w:rPr>
          <w:noProof/>
          <w:szCs w:val="24"/>
        </w:rPr>
      </w:pPr>
      <w:r>
        <w:rPr>
          <w:noProof/>
        </w:rPr>
        <w:t>Article 86</w:t>
      </w:r>
      <w:r>
        <w:rPr>
          <w:noProof/>
        </w:rPr>
        <w:tab/>
        <w:t>Relations avec les pays tiers en matière de marchés de travaux, de fournitures et de services</w:t>
      </w:r>
    </w:p>
    <w:p>
      <w:pPr>
        <w:tabs>
          <w:tab w:val="left" w:pos="720"/>
          <w:tab w:val="left" w:pos="1440"/>
          <w:tab w:val="left" w:pos="2160"/>
          <w:tab w:val="left" w:pos="2880"/>
          <w:tab w:val="left" w:pos="3600"/>
          <w:tab w:val="left" w:pos="4320"/>
          <w:tab w:val="left" w:pos="5040"/>
          <w:tab w:val="left" w:pos="5760"/>
          <w:tab w:val="left" w:pos="6480"/>
          <w:tab w:val="left" w:pos="7200"/>
          <w:tab w:val="right" w:pos="9072"/>
        </w:tabs>
        <w:spacing w:before="360"/>
        <w:rPr>
          <w:noProof/>
          <w:szCs w:val="24"/>
        </w:rPr>
      </w:pPr>
      <w:r>
        <w:rPr>
          <w:noProof/>
        </w:rPr>
        <w:t>TITRE IV</w:t>
      </w:r>
    </w:p>
    <w:p>
      <w:pPr>
        <w:tabs>
          <w:tab w:val="left" w:pos="720"/>
          <w:tab w:val="left" w:pos="1440"/>
          <w:tab w:val="left" w:pos="2160"/>
          <w:tab w:val="left" w:pos="2880"/>
          <w:tab w:val="left" w:pos="3600"/>
          <w:tab w:val="left" w:pos="4320"/>
          <w:tab w:val="left" w:pos="5040"/>
          <w:tab w:val="left" w:pos="5760"/>
          <w:tab w:val="left" w:pos="6480"/>
          <w:tab w:val="left" w:pos="7200"/>
          <w:tab w:val="right" w:pos="9072"/>
        </w:tabs>
        <w:rPr>
          <w:noProof/>
          <w:szCs w:val="24"/>
        </w:rPr>
      </w:pPr>
      <w:r>
        <w:rPr>
          <w:noProof/>
        </w:rPr>
        <w:t>Gouvernance</w:t>
      </w:r>
    </w:p>
    <w:p>
      <w:pPr>
        <w:tabs>
          <w:tab w:val="left" w:pos="720"/>
          <w:tab w:val="left" w:pos="1440"/>
          <w:tab w:val="left" w:pos="2160"/>
          <w:tab w:val="left" w:pos="2880"/>
          <w:tab w:val="left" w:pos="3600"/>
          <w:tab w:val="left" w:pos="4320"/>
          <w:tab w:val="left" w:pos="5040"/>
          <w:tab w:val="left" w:pos="5760"/>
          <w:tab w:val="left" w:pos="6480"/>
          <w:tab w:val="left" w:pos="7200"/>
          <w:tab w:val="right" w:pos="9072"/>
        </w:tabs>
        <w:rPr>
          <w:noProof/>
          <w:szCs w:val="24"/>
        </w:rPr>
      </w:pPr>
      <w:r>
        <w:rPr>
          <w:noProof/>
        </w:rPr>
        <w:t>Article 99</w:t>
      </w:r>
      <w:r>
        <w:rPr>
          <w:noProof/>
        </w:rPr>
        <w:tab/>
        <w:t>Suivi de l’application</w:t>
      </w:r>
    </w:p>
    <w:p>
      <w:pPr>
        <w:tabs>
          <w:tab w:val="left" w:pos="720"/>
          <w:tab w:val="left" w:pos="1440"/>
          <w:tab w:val="left" w:pos="2160"/>
          <w:tab w:val="left" w:pos="2880"/>
          <w:tab w:val="left" w:pos="3600"/>
          <w:tab w:val="left" w:pos="4320"/>
          <w:tab w:val="left" w:pos="5040"/>
          <w:tab w:val="left" w:pos="5760"/>
          <w:tab w:val="left" w:pos="6480"/>
          <w:tab w:val="left" w:pos="7200"/>
          <w:tab w:val="right" w:pos="9072"/>
        </w:tabs>
        <w:rPr>
          <w:noProof/>
          <w:szCs w:val="24"/>
        </w:rPr>
      </w:pPr>
      <w:r>
        <w:rPr>
          <w:noProof/>
        </w:rPr>
        <w:t>Article 100</w:t>
      </w:r>
      <w:r>
        <w:rPr>
          <w:noProof/>
        </w:rPr>
        <w:tab/>
        <w:t>Rapports individuels sur les procédures d’attribution de marchés</w:t>
      </w:r>
    </w:p>
    <w:p>
      <w:pPr>
        <w:tabs>
          <w:tab w:val="left" w:pos="720"/>
          <w:tab w:val="left" w:pos="1440"/>
          <w:tab w:val="left" w:pos="2160"/>
          <w:tab w:val="left" w:pos="2880"/>
          <w:tab w:val="left" w:pos="3600"/>
          <w:tab w:val="left" w:pos="4320"/>
          <w:tab w:val="left" w:pos="5040"/>
          <w:tab w:val="left" w:pos="5760"/>
          <w:tab w:val="left" w:pos="6480"/>
          <w:tab w:val="left" w:pos="7200"/>
          <w:tab w:val="right" w:pos="9072"/>
        </w:tabs>
        <w:rPr>
          <w:noProof/>
          <w:szCs w:val="24"/>
        </w:rPr>
      </w:pPr>
      <w:r>
        <w:rPr>
          <w:noProof/>
        </w:rPr>
        <w:t>Article 101</w:t>
      </w:r>
      <w:r>
        <w:rPr>
          <w:noProof/>
        </w:rPr>
        <w:tab/>
        <w:t>Rapports nationaux et informations statistiques</w:t>
      </w:r>
    </w:p>
    <w:p>
      <w:pPr>
        <w:tabs>
          <w:tab w:val="left" w:pos="720"/>
          <w:tab w:val="left" w:pos="1440"/>
          <w:tab w:val="left" w:pos="2160"/>
          <w:tab w:val="left" w:pos="2880"/>
          <w:tab w:val="left" w:pos="3600"/>
          <w:tab w:val="left" w:pos="4320"/>
          <w:tab w:val="left" w:pos="5040"/>
          <w:tab w:val="left" w:pos="5760"/>
          <w:tab w:val="left" w:pos="6480"/>
          <w:tab w:val="left" w:pos="7200"/>
          <w:tab w:val="right" w:pos="9072"/>
        </w:tabs>
        <w:rPr>
          <w:noProof/>
          <w:szCs w:val="24"/>
        </w:rPr>
      </w:pPr>
      <w:r>
        <w:rPr>
          <w:noProof/>
        </w:rPr>
        <w:t>Article 102</w:t>
      </w:r>
      <w:r>
        <w:rPr>
          <w:noProof/>
        </w:rPr>
        <w:tab/>
        <w:t>Coopération administrative</w:t>
      </w:r>
    </w:p>
    <w:p>
      <w:pPr>
        <w:tabs>
          <w:tab w:val="left" w:pos="720"/>
          <w:tab w:val="left" w:pos="1440"/>
          <w:tab w:val="left" w:pos="2160"/>
          <w:tab w:val="left" w:pos="2880"/>
          <w:tab w:val="left" w:pos="3600"/>
          <w:tab w:val="left" w:pos="4320"/>
          <w:tab w:val="left" w:pos="5040"/>
          <w:tab w:val="left" w:pos="5760"/>
          <w:tab w:val="left" w:pos="6480"/>
          <w:tab w:val="left" w:pos="7200"/>
          <w:tab w:val="right" w:pos="9072"/>
        </w:tabs>
        <w:spacing w:before="360"/>
        <w:rPr>
          <w:caps/>
          <w:noProof/>
          <w:szCs w:val="24"/>
        </w:rPr>
      </w:pPr>
      <w:r>
        <w:rPr>
          <w:caps/>
          <w:noProof/>
        </w:rPr>
        <w:t>TITRE V</w:t>
      </w:r>
    </w:p>
    <w:p>
      <w:pPr>
        <w:rPr>
          <w:noProof/>
          <w:szCs w:val="24"/>
        </w:rPr>
      </w:pPr>
      <w:r>
        <w:rPr>
          <w:noProof/>
        </w:rPr>
        <w:t>POUVOIRS DÉLÉGUÉS, COMPÉTENCES D’EXÉCUTION ET DISPOSITIONS FINALES</w:t>
      </w:r>
    </w:p>
    <w:p>
      <w:pPr>
        <w:rPr>
          <w:noProof/>
          <w:szCs w:val="24"/>
        </w:rPr>
      </w:pPr>
      <w:r>
        <w:rPr>
          <w:noProof/>
        </w:rPr>
        <w:t>Article 103</w:t>
      </w:r>
      <w:r>
        <w:rPr>
          <w:noProof/>
        </w:rPr>
        <w:tab/>
        <w:t xml:space="preserve">Exercice de la délégation </w:t>
      </w:r>
    </w:p>
    <w:p>
      <w:pPr>
        <w:rPr>
          <w:noProof/>
          <w:szCs w:val="24"/>
        </w:rPr>
      </w:pPr>
      <w:r>
        <w:rPr>
          <w:noProof/>
        </w:rPr>
        <w:t>Article 104</w:t>
      </w:r>
      <w:r>
        <w:rPr>
          <w:noProof/>
        </w:rPr>
        <w:tab/>
        <w:t>Procédure d’urgence</w:t>
      </w:r>
    </w:p>
    <w:p>
      <w:pPr>
        <w:rPr>
          <w:noProof/>
          <w:szCs w:val="24"/>
        </w:rPr>
      </w:pPr>
      <w:r>
        <w:rPr>
          <w:noProof/>
        </w:rPr>
        <w:t>Article 105</w:t>
      </w:r>
      <w:r>
        <w:rPr>
          <w:noProof/>
        </w:rPr>
        <w:tab/>
        <w:t>Procédure de comité</w:t>
      </w:r>
    </w:p>
    <w:p>
      <w:pPr>
        <w:rPr>
          <w:noProof/>
          <w:szCs w:val="24"/>
        </w:rPr>
      </w:pPr>
      <w:r>
        <w:rPr>
          <w:noProof/>
        </w:rPr>
        <w:t>Article 106</w:t>
      </w:r>
      <w:r>
        <w:rPr>
          <w:noProof/>
        </w:rPr>
        <w:tab/>
        <w:t>Transposition et dispositions transitoires</w:t>
      </w:r>
    </w:p>
    <w:p>
      <w:pPr>
        <w:rPr>
          <w:noProof/>
          <w:szCs w:val="24"/>
        </w:rPr>
      </w:pPr>
      <w:r>
        <w:rPr>
          <w:noProof/>
        </w:rPr>
        <w:t>Article 107</w:t>
      </w:r>
      <w:r>
        <w:rPr>
          <w:noProof/>
        </w:rPr>
        <w:tab/>
        <w:t>Abrogation</w:t>
      </w:r>
    </w:p>
    <w:p>
      <w:pPr>
        <w:rPr>
          <w:noProof/>
          <w:szCs w:val="24"/>
        </w:rPr>
      </w:pPr>
      <w:r>
        <w:rPr>
          <w:noProof/>
        </w:rPr>
        <w:t>Article 108</w:t>
      </w:r>
      <w:r>
        <w:rPr>
          <w:noProof/>
        </w:rPr>
        <w:tab/>
        <w:t>Examen</w:t>
      </w:r>
    </w:p>
    <w:p>
      <w:pPr>
        <w:rPr>
          <w:noProof/>
          <w:szCs w:val="24"/>
        </w:rPr>
      </w:pPr>
      <w:r>
        <w:rPr>
          <w:noProof/>
        </w:rPr>
        <w:t>Article 109</w:t>
      </w:r>
      <w:r>
        <w:rPr>
          <w:noProof/>
        </w:rPr>
        <w:tab/>
        <w:t>Entrée en vigueur</w:t>
      </w:r>
    </w:p>
    <w:p>
      <w:pPr>
        <w:rPr>
          <w:noProof/>
          <w:szCs w:val="24"/>
        </w:rPr>
      </w:pPr>
      <w:r>
        <w:rPr>
          <w:noProof/>
        </w:rPr>
        <w:t>Article 110</w:t>
      </w:r>
      <w:r>
        <w:rPr>
          <w:noProof/>
        </w:rPr>
        <w:tab/>
        <w:t>Destinataires</w:t>
      </w:r>
    </w:p>
    <w:p>
      <w:pPr>
        <w:spacing w:before="360"/>
        <w:rPr>
          <w:noProof/>
          <w:szCs w:val="24"/>
        </w:rPr>
      </w:pPr>
      <w:r>
        <w:rPr>
          <w:noProof/>
        </w:rPr>
        <w:t>ANNEXES</w:t>
      </w:r>
    </w:p>
    <w:p>
      <w:pPr>
        <w:tabs>
          <w:tab w:val="left" w:pos="720"/>
          <w:tab w:val="left" w:pos="1440"/>
          <w:tab w:val="left" w:pos="6300"/>
        </w:tabs>
        <w:ind w:left="1440" w:hanging="1440"/>
        <w:rPr>
          <w:noProof/>
          <w:szCs w:val="24"/>
        </w:rPr>
      </w:pPr>
      <w:r>
        <w:rPr>
          <w:noProof/>
        </w:rPr>
        <w:t>ANNEXE II</w:t>
      </w:r>
      <w:r>
        <w:rPr>
          <w:noProof/>
        </w:rPr>
        <w:tab/>
        <w:t>Liste des actes juridiques de l’Union visés à l’article 4, paragraphe 3</w:t>
      </w:r>
      <w:r>
        <w:rPr>
          <w:noProof/>
        </w:rPr>
        <w:tab/>
      </w:r>
    </w:p>
    <w:p>
      <w:pPr>
        <w:tabs>
          <w:tab w:val="left" w:pos="720"/>
          <w:tab w:val="left" w:pos="1440"/>
          <w:tab w:val="left" w:pos="6300"/>
        </w:tabs>
        <w:ind w:left="1440" w:hanging="1440"/>
        <w:rPr>
          <w:noProof/>
          <w:szCs w:val="24"/>
        </w:rPr>
      </w:pPr>
      <w:r>
        <w:rPr>
          <w:noProof/>
        </w:rPr>
        <w:t>ANNEXE III</w:t>
      </w:r>
      <w:r>
        <w:rPr>
          <w:noProof/>
        </w:rPr>
        <w:tab/>
        <w:t>Liste des actes juridiques de l’Union visés à l’article 34, paragraphe 3</w:t>
      </w:r>
    </w:p>
    <w:p>
      <w:pPr>
        <w:tabs>
          <w:tab w:val="left" w:pos="720"/>
          <w:tab w:val="left" w:pos="1440"/>
          <w:tab w:val="left" w:pos="6300"/>
        </w:tabs>
        <w:ind w:left="1440" w:hanging="1440"/>
        <w:rPr>
          <w:noProof/>
          <w:szCs w:val="24"/>
        </w:rPr>
      </w:pPr>
      <w:r>
        <w:rPr>
          <w:noProof/>
        </w:rPr>
        <w:t>ANNEXE IV</w:t>
      </w:r>
      <w:r>
        <w:rPr>
          <w:noProof/>
        </w:rPr>
        <w:tab/>
        <w:t>Délais d’adoption des actes d’exécution visés à l’article 35</w:t>
      </w:r>
    </w:p>
    <w:p>
      <w:pPr>
        <w:tabs>
          <w:tab w:val="left" w:pos="720"/>
          <w:tab w:val="left" w:pos="1440"/>
          <w:tab w:val="left" w:pos="6300"/>
        </w:tabs>
        <w:ind w:left="1440" w:hanging="1440"/>
        <w:rPr>
          <w:caps/>
          <w:noProof/>
          <w:szCs w:val="24"/>
          <w:vertAlign w:val="subscript"/>
        </w:rPr>
      </w:pPr>
      <w:r>
        <w:rPr>
          <w:noProof/>
        </w:rPr>
        <w:t>ANNEXE XV</w:t>
      </w:r>
      <w:r>
        <w:rPr>
          <w:noProof/>
        </w:rPr>
        <w:tab/>
        <w:t>Liste des actes juridiques de l’Union visés à l’article 83, paragraphe 3</w:t>
      </w:r>
    </w:p>
    <w:p>
      <w:pPr>
        <w:jc w:val="center"/>
        <w:rPr>
          <w:b/>
          <w:caps/>
          <w:noProof/>
          <w:color w:val="000000"/>
          <w:szCs w:val="24"/>
        </w:rPr>
        <w:sectPr>
          <w:pgSz w:w="11907" w:h="16839"/>
          <w:pgMar w:top="1134" w:right="1417" w:bottom="1134" w:left="1417" w:header="709" w:footer="709" w:gutter="0"/>
          <w:cols w:space="720"/>
          <w:docGrid w:linePitch="360"/>
        </w:sectPr>
      </w:pPr>
    </w:p>
    <w:p>
      <w:pPr>
        <w:jc w:val="center"/>
        <w:rPr>
          <w:b/>
          <w:caps/>
          <w:strike/>
          <w:noProof/>
          <w:color w:val="000000"/>
          <w:szCs w:val="24"/>
        </w:rPr>
      </w:pPr>
      <w:r>
        <w:rPr>
          <w:b/>
          <w:caps/>
          <w:noProof/>
          <w:color w:val="000000"/>
        </w:rPr>
        <w:t xml:space="preserve">ANNEXE XVI-N </w:t>
      </w:r>
    </w:p>
    <w:p>
      <w:pPr>
        <w:jc w:val="center"/>
        <w:rPr>
          <w:b/>
          <w:caps/>
          <w:noProof/>
          <w:color w:val="000000"/>
          <w:szCs w:val="24"/>
        </w:rPr>
      </w:pPr>
      <w:r>
        <w:rPr>
          <w:b/>
          <w:caps/>
          <w:noProof/>
          <w:color w:val="000000"/>
        </w:rPr>
        <w:t>Dispositions de la directive 89/665/CEE modifiée par la directive 2007/66/CE et par la directive 2014/23/UE non concernées par le rapprochement</w:t>
      </w:r>
    </w:p>
    <w:p>
      <w:pPr>
        <w:rPr>
          <w:noProof/>
          <w:color w:val="000000"/>
          <w:szCs w:val="24"/>
        </w:rPr>
      </w:pPr>
      <w:r>
        <w:rPr>
          <w:noProof/>
          <w:color w:val="000000"/>
        </w:rPr>
        <w:t xml:space="preserve">Les éléments énumérés dans la présente annexe ne font pas l’objet du processus de rapprochement. </w:t>
      </w:r>
    </w:p>
    <w:p>
      <w:pPr>
        <w:rPr>
          <w:noProof/>
          <w:color w:val="000000"/>
          <w:szCs w:val="24"/>
        </w:rPr>
      </w:pPr>
      <w:r>
        <w:rPr>
          <w:noProof/>
          <w:color w:val="000000"/>
        </w:rPr>
        <w:t xml:space="preserve">Article 2 </w:t>
      </w:r>
      <w:r>
        <w:rPr>
          <w:i/>
          <w:noProof/>
          <w:color w:val="000000"/>
        </w:rPr>
        <w:t>ter</w:t>
      </w:r>
      <w:r>
        <w:rPr>
          <w:noProof/>
        </w:rPr>
        <w:tab/>
      </w:r>
      <w:r>
        <w:rPr>
          <w:noProof/>
          <w:color w:val="000000"/>
        </w:rPr>
        <w:t>Dérogations au délai de suspension</w:t>
      </w:r>
    </w:p>
    <w:p>
      <w:pPr>
        <w:ind w:left="1440"/>
        <w:rPr>
          <w:noProof/>
          <w:color w:val="000000"/>
          <w:szCs w:val="24"/>
        </w:rPr>
      </w:pPr>
      <w:r>
        <w:rPr>
          <w:noProof/>
        </w:rPr>
        <w:t>Premier alinéa, point a), de l’article 2 </w:t>
      </w:r>
      <w:r>
        <w:rPr>
          <w:i/>
          <w:noProof/>
        </w:rPr>
        <w:t>ter</w:t>
      </w:r>
    </w:p>
    <w:p>
      <w:pPr>
        <w:rPr>
          <w:noProof/>
          <w:color w:val="000000"/>
          <w:szCs w:val="24"/>
        </w:rPr>
      </w:pPr>
      <w:r>
        <w:rPr>
          <w:noProof/>
          <w:color w:val="000000"/>
        </w:rPr>
        <w:t xml:space="preserve">Article 2 </w:t>
      </w:r>
      <w:r>
        <w:rPr>
          <w:i/>
          <w:noProof/>
          <w:color w:val="000000"/>
        </w:rPr>
        <w:t>quinquies</w:t>
      </w:r>
      <w:r>
        <w:rPr>
          <w:noProof/>
        </w:rPr>
        <w:tab/>
      </w:r>
      <w:r>
        <w:rPr>
          <w:noProof/>
          <w:color w:val="000000"/>
        </w:rPr>
        <w:t>Absence d’effets</w:t>
      </w:r>
    </w:p>
    <w:p>
      <w:pPr>
        <w:ind w:left="1440"/>
        <w:rPr>
          <w:rFonts w:eastAsia="SimSun"/>
          <w:noProof/>
          <w:szCs w:val="24"/>
        </w:rPr>
      </w:pPr>
      <w:r>
        <w:rPr>
          <w:noProof/>
        </w:rPr>
        <w:t xml:space="preserve">Paragraphe 1, point a), de l’article 2 </w:t>
      </w:r>
      <w:r>
        <w:rPr>
          <w:i/>
          <w:noProof/>
        </w:rPr>
        <w:t>quinquies</w:t>
      </w:r>
    </w:p>
    <w:p>
      <w:pPr>
        <w:ind w:left="1440"/>
        <w:rPr>
          <w:noProof/>
          <w:color w:val="000000"/>
          <w:szCs w:val="24"/>
        </w:rPr>
      </w:pPr>
      <w:r>
        <w:rPr>
          <w:noProof/>
        </w:rPr>
        <w:t>Paragraphe 4</w:t>
      </w:r>
    </w:p>
    <w:p>
      <w:pPr>
        <w:rPr>
          <w:noProof/>
          <w:color w:val="000000"/>
          <w:szCs w:val="24"/>
        </w:rPr>
      </w:pPr>
      <w:r>
        <w:rPr>
          <w:noProof/>
          <w:color w:val="000000"/>
        </w:rPr>
        <w:t>Article 3</w:t>
      </w:r>
      <w:r>
        <w:rPr>
          <w:noProof/>
        </w:rPr>
        <w:tab/>
      </w:r>
      <w:r>
        <w:rPr>
          <w:noProof/>
          <w:color w:val="000000"/>
        </w:rPr>
        <w:t>Mécanisme correcteur</w:t>
      </w:r>
    </w:p>
    <w:p>
      <w:pPr>
        <w:rPr>
          <w:noProof/>
          <w:color w:val="000000"/>
          <w:szCs w:val="24"/>
        </w:rPr>
      </w:pPr>
      <w:r>
        <w:rPr>
          <w:noProof/>
          <w:color w:val="000000"/>
        </w:rPr>
        <w:t>Article 3 </w:t>
      </w:r>
      <w:r>
        <w:rPr>
          <w:i/>
          <w:noProof/>
          <w:color w:val="000000"/>
        </w:rPr>
        <w:t>bis</w:t>
      </w:r>
      <w:r>
        <w:rPr>
          <w:noProof/>
        </w:rPr>
        <w:tab/>
      </w:r>
      <w:r>
        <w:rPr>
          <w:noProof/>
          <w:color w:val="000000"/>
        </w:rPr>
        <w:t>Contenu d’un avis en cas de transparence ex ante volontaire</w:t>
      </w:r>
    </w:p>
    <w:p>
      <w:pPr>
        <w:rPr>
          <w:noProof/>
          <w:color w:val="000000"/>
          <w:szCs w:val="24"/>
        </w:rPr>
      </w:pPr>
      <w:r>
        <w:rPr>
          <w:noProof/>
          <w:color w:val="000000"/>
        </w:rPr>
        <w:t>Article 3 </w:t>
      </w:r>
      <w:r>
        <w:rPr>
          <w:i/>
          <w:noProof/>
          <w:color w:val="000000"/>
        </w:rPr>
        <w:t>ter</w:t>
      </w:r>
      <w:r>
        <w:rPr>
          <w:noProof/>
        </w:rPr>
        <w:tab/>
      </w:r>
      <w:r>
        <w:rPr>
          <w:noProof/>
          <w:color w:val="000000"/>
        </w:rPr>
        <w:t>Procédure de comité</w:t>
      </w:r>
    </w:p>
    <w:p>
      <w:pPr>
        <w:rPr>
          <w:noProof/>
          <w:color w:val="000000"/>
          <w:szCs w:val="24"/>
        </w:rPr>
      </w:pPr>
      <w:r>
        <w:rPr>
          <w:noProof/>
          <w:color w:val="000000"/>
        </w:rPr>
        <w:t>Article 4</w:t>
      </w:r>
      <w:r>
        <w:rPr>
          <w:noProof/>
        </w:rPr>
        <w:tab/>
      </w:r>
      <w:r>
        <w:rPr>
          <w:noProof/>
          <w:color w:val="000000"/>
        </w:rPr>
        <w:t>Mise en œuvre</w:t>
      </w:r>
    </w:p>
    <w:p>
      <w:pPr>
        <w:rPr>
          <w:noProof/>
          <w:color w:val="000000"/>
          <w:szCs w:val="24"/>
        </w:rPr>
      </w:pPr>
      <w:r>
        <w:rPr>
          <w:noProof/>
          <w:color w:val="000000"/>
        </w:rPr>
        <w:t>Article 4 </w:t>
      </w:r>
      <w:r>
        <w:rPr>
          <w:i/>
          <w:noProof/>
          <w:color w:val="000000"/>
        </w:rPr>
        <w:t>bis</w:t>
      </w:r>
      <w:r>
        <w:rPr>
          <w:noProof/>
        </w:rPr>
        <w:tab/>
      </w:r>
      <w:r>
        <w:rPr>
          <w:noProof/>
          <w:color w:val="000000"/>
        </w:rPr>
        <w:t>Réexamen</w:t>
      </w:r>
    </w:p>
    <w:p>
      <w:pPr>
        <w:jc w:val="center"/>
        <w:rPr>
          <w:b/>
          <w:caps/>
          <w:noProof/>
          <w:color w:val="000000"/>
          <w:szCs w:val="24"/>
        </w:rPr>
        <w:sectPr>
          <w:pgSz w:w="11907" w:h="16839"/>
          <w:pgMar w:top="1134" w:right="1417" w:bottom="1134" w:left="1417" w:header="709" w:footer="709" w:gutter="0"/>
          <w:cols w:space="720"/>
          <w:docGrid w:linePitch="360"/>
        </w:sectPr>
      </w:pPr>
    </w:p>
    <w:p>
      <w:pPr>
        <w:jc w:val="center"/>
        <w:rPr>
          <w:b/>
          <w:noProof/>
          <w:color w:val="000000"/>
          <w:szCs w:val="24"/>
        </w:rPr>
      </w:pPr>
      <w:r>
        <w:rPr>
          <w:b/>
          <w:caps/>
          <w:noProof/>
          <w:color w:val="000000"/>
        </w:rPr>
        <w:t xml:space="preserve">ANNEXE XVI-O </w:t>
      </w:r>
    </w:p>
    <w:p>
      <w:pPr>
        <w:jc w:val="center"/>
        <w:rPr>
          <w:b/>
          <w:caps/>
          <w:noProof/>
          <w:color w:val="000000"/>
          <w:szCs w:val="24"/>
        </w:rPr>
      </w:pPr>
      <w:r>
        <w:rPr>
          <w:b/>
          <w:caps/>
          <w:noProof/>
          <w:color w:val="000000"/>
        </w:rPr>
        <w:t>Dispositions de la directive 92/13/CEE modifiée par la directive 2007/66/CE et par la directive 2014/23/UE non concernées par le rapprochement</w:t>
      </w:r>
    </w:p>
    <w:p>
      <w:pPr>
        <w:rPr>
          <w:noProof/>
          <w:color w:val="000000"/>
          <w:szCs w:val="24"/>
        </w:rPr>
      </w:pPr>
      <w:r>
        <w:rPr>
          <w:noProof/>
          <w:color w:val="000000"/>
        </w:rPr>
        <w:t>Les éléments énumérés dans la présente annexe ne font pas l’objet du processus de rapprochement.</w:t>
      </w:r>
    </w:p>
    <w:p>
      <w:pPr>
        <w:rPr>
          <w:noProof/>
          <w:color w:val="000000"/>
          <w:szCs w:val="24"/>
        </w:rPr>
      </w:pPr>
      <w:r>
        <w:rPr>
          <w:noProof/>
          <w:color w:val="000000"/>
        </w:rPr>
        <w:t xml:space="preserve">Article 2 </w:t>
      </w:r>
      <w:r>
        <w:rPr>
          <w:i/>
          <w:noProof/>
          <w:color w:val="000000"/>
        </w:rPr>
        <w:t>ter</w:t>
      </w:r>
      <w:r>
        <w:rPr>
          <w:noProof/>
        </w:rPr>
        <w:tab/>
      </w:r>
      <w:r>
        <w:rPr>
          <w:noProof/>
          <w:color w:val="000000"/>
        </w:rPr>
        <w:t>Dérogations au délai de suspension</w:t>
      </w:r>
    </w:p>
    <w:p>
      <w:pPr>
        <w:ind w:left="1440"/>
        <w:rPr>
          <w:noProof/>
          <w:color w:val="000000"/>
          <w:szCs w:val="24"/>
        </w:rPr>
      </w:pPr>
      <w:r>
        <w:rPr>
          <w:noProof/>
        </w:rPr>
        <w:t>Premier alinéa, point a), de l’article 2 </w:t>
      </w:r>
      <w:r>
        <w:rPr>
          <w:i/>
          <w:noProof/>
        </w:rPr>
        <w:t>ter</w:t>
      </w:r>
    </w:p>
    <w:p>
      <w:pPr>
        <w:rPr>
          <w:noProof/>
          <w:color w:val="000000"/>
          <w:szCs w:val="24"/>
        </w:rPr>
      </w:pPr>
      <w:r>
        <w:rPr>
          <w:noProof/>
          <w:color w:val="000000"/>
        </w:rPr>
        <w:t xml:space="preserve">Article 2 </w:t>
      </w:r>
      <w:r>
        <w:rPr>
          <w:i/>
          <w:noProof/>
          <w:color w:val="000000"/>
        </w:rPr>
        <w:t>quinquies</w:t>
      </w:r>
      <w:r>
        <w:rPr>
          <w:noProof/>
        </w:rPr>
        <w:tab/>
      </w:r>
      <w:r>
        <w:rPr>
          <w:noProof/>
          <w:color w:val="000000"/>
        </w:rPr>
        <w:t>Absence d’effets</w:t>
      </w:r>
    </w:p>
    <w:p>
      <w:pPr>
        <w:ind w:left="1440"/>
        <w:rPr>
          <w:rFonts w:eastAsia="SimSun"/>
          <w:noProof/>
          <w:szCs w:val="24"/>
        </w:rPr>
      </w:pPr>
      <w:r>
        <w:rPr>
          <w:noProof/>
        </w:rPr>
        <w:t xml:space="preserve">Paragraphe 1, point a), de l’article 2 </w:t>
      </w:r>
      <w:r>
        <w:rPr>
          <w:i/>
          <w:noProof/>
        </w:rPr>
        <w:t>quinquies</w:t>
      </w:r>
    </w:p>
    <w:p>
      <w:pPr>
        <w:ind w:left="1440"/>
        <w:rPr>
          <w:noProof/>
          <w:color w:val="000000"/>
          <w:szCs w:val="24"/>
        </w:rPr>
      </w:pPr>
      <w:r>
        <w:rPr>
          <w:noProof/>
        </w:rPr>
        <w:t>Paragraphe 4</w:t>
      </w:r>
    </w:p>
    <w:p>
      <w:pPr>
        <w:rPr>
          <w:noProof/>
          <w:color w:val="000000"/>
          <w:szCs w:val="24"/>
        </w:rPr>
      </w:pPr>
      <w:r>
        <w:rPr>
          <w:noProof/>
          <w:color w:val="000000"/>
        </w:rPr>
        <w:t>Article 3 </w:t>
      </w:r>
      <w:r>
        <w:rPr>
          <w:i/>
          <w:noProof/>
          <w:color w:val="000000"/>
        </w:rPr>
        <w:t>bis</w:t>
      </w:r>
      <w:r>
        <w:rPr>
          <w:noProof/>
        </w:rPr>
        <w:tab/>
      </w:r>
      <w:r>
        <w:rPr>
          <w:noProof/>
          <w:color w:val="000000"/>
        </w:rPr>
        <w:t>Contenu d’un avis en cas de transparence ex ante volontaire</w:t>
      </w:r>
    </w:p>
    <w:p>
      <w:pPr>
        <w:rPr>
          <w:noProof/>
          <w:color w:val="000000"/>
          <w:szCs w:val="24"/>
        </w:rPr>
      </w:pPr>
      <w:r>
        <w:rPr>
          <w:noProof/>
          <w:color w:val="000000"/>
        </w:rPr>
        <w:t>Article 3 </w:t>
      </w:r>
      <w:r>
        <w:rPr>
          <w:i/>
          <w:noProof/>
          <w:color w:val="000000"/>
        </w:rPr>
        <w:t>ter</w:t>
      </w:r>
      <w:r>
        <w:rPr>
          <w:noProof/>
        </w:rPr>
        <w:tab/>
      </w:r>
      <w:r>
        <w:rPr>
          <w:noProof/>
          <w:color w:val="000000"/>
        </w:rPr>
        <w:t>Procédure de comité</w:t>
      </w:r>
    </w:p>
    <w:p>
      <w:pPr>
        <w:rPr>
          <w:noProof/>
          <w:color w:val="000000"/>
          <w:szCs w:val="24"/>
        </w:rPr>
      </w:pPr>
      <w:r>
        <w:rPr>
          <w:noProof/>
          <w:color w:val="000000"/>
        </w:rPr>
        <w:t>Article 8</w:t>
      </w:r>
      <w:r>
        <w:rPr>
          <w:noProof/>
        </w:rPr>
        <w:tab/>
      </w:r>
      <w:r>
        <w:rPr>
          <w:noProof/>
          <w:color w:val="000000"/>
        </w:rPr>
        <w:t>Mécanisme correcteur</w:t>
      </w:r>
    </w:p>
    <w:p>
      <w:pPr>
        <w:rPr>
          <w:noProof/>
          <w:color w:val="000000"/>
          <w:szCs w:val="24"/>
        </w:rPr>
      </w:pPr>
      <w:r>
        <w:rPr>
          <w:noProof/>
          <w:color w:val="000000"/>
        </w:rPr>
        <w:t>Article 12</w:t>
      </w:r>
      <w:r>
        <w:rPr>
          <w:noProof/>
        </w:rPr>
        <w:tab/>
      </w:r>
      <w:r>
        <w:rPr>
          <w:noProof/>
          <w:color w:val="000000"/>
        </w:rPr>
        <w:t xml:space="preserve">Mise en œuvre </w:t>
      </w:r>
    </w:p>
    <w:p>
      <w:pPr>
        <w:rPr>
          <w:noProof/>
          <w:color w:val="000000"/>
          <w:szCs w:val="24"/>
        </w:rPr>
      </w:pPr>
      <w:r>
        <w:rPr>
          <w:noProof/>
          <w:color w:val="000000"/>
        </w:rPr>
        <w:t>Article 12 </w:t>
      </w:r>
      <w:r>
        <w:rPr>
          <w:i/>
          <w:noProof/>
          <w:color w:val="000000"/>
        </w:rPr>
        <w:t>bis</w:t>
      </w:r>
      <w:r>
        <w:rPr>
          <w:noProof/>
        </w:rPr>
        <w:tab/>
      </w:r>
      <w:r>
        <w:rPr>
          <w:noProof/>
          <w:color w:val="000000"/>
        </w:rPr>
        <w:t>Réexamen</w:t>
      </w:r>
    </w:p>
    <w:p>
      <w:pPr>
        <w:jc w:val="center"/>
        <w:rPr>
          <w:b/>
          <w:caps/>
          <w:noProof/>
          <w:color w:val="000000"/>
          <w:szCs w:val="24"/>
        </w:rPr>
        <w:sectPr>
          <w:pgSz w:w="11907" w:h="16839"/>
          <w:pgMar w:top="1134" w:right="1417" w:bottom="1134" w:left="1417" w:header="709" w:footer="709" w:gutter="0"/>
          <w:cols w:space="720"/>
          <w:docGrid w:linePitch="360"/>
        </w:sectPr>
      </w:pPr>
    </w:p>
    <w:p>
      <w:pPr>
        <w:jc w:val="center"/>
        <w:rPr>
          <w:b/>
          <w:caps/>
          <w:strike/>
          <w:noProof/>
          <w:color w:val="000000"/>
          <w:szCs w:val="24"/>
        </w:rPr>
      </w:pPr>
      <w:r>
        <w:rPr>
          <w:b/>
          <w:caps/>
          <w:noProof/>
          <w:color w:val="000000"/>
        </w:rPr>
        <w:t xml:space="preserve">ANNEXE XVI-P </w:t>
      </w:r>
    </w:p>
    <w:p>
      <w:pPr>
        <w:jc w:val="center"/>
        <w:rPr>
          <w:b/>
          <w:caps/>
          <w:noProof/>
          <w:color w:val="000000"/>
          <w:szCs w:val="24"/>
        </w:rPr>
      </w:pPr>
      <w:r>
        <w:rPr>
          <w:b/>
          <w:caps/>
          <w:noProof/>
          <w:color w:val="000000"/>
        </w:rPr>
        <w:t>Géorgie: LISTE INDICATIVE DE QUESTIONS POUVANT FAIRE L’OBJET DE LA COOPÉRATION</w:t>
      </w:r>
    </w:p>
    <w:p>
      <w:pPr>
        <w:pStyle w:val="ManualNumPar1"/>
        <w:rPr>
          <w:noProof/>
        </w:rPr>
      </w:pPr>
      <w:r>
        <w:rPr>
          <w:noProof/>
        </w:rPr>
        <w:t>1.</w:t>
      </w:r>
      <w:r>
        <w:rPr>
          <w:noProof/>
        </w:rPr>
        <w:tab/>
        <w:t xml:space="preserve">Formation, en Géorgie et dans les pays de l’UE, de fonctionnaires géorgiens employés par des organismes gouvernementaux chargés de la passation de marchés publics. </w:t>
      </w:r>
    </w:p>
    <w:p>
      <w:pPr>
        <w:pStyle w:val="ManualNumPar1"/>
        <w:rPr>
          <w:noProof/>
        </w:rPr>
      </w:pPr>
      <w:r>
        <w:rPr>
          <w:noProof/>
        </w:rPr>
        <w:t>2.</w:t>
      </w:r>
      <w:r>
        <w:rPr>
          <w:noProof/>
        </w:rPr>
        <w:tab/>
        <w:t xml:space="preserve">Formation de fournisseurs désireux de participer à des marchés publics. </w:t>
      </w:r>
    </w:p>
    <w:p>
      <w:pPr>
        <w:pStyle w:val="ManualNumPar1"/>
        <w:rPr>
          <w:noProof/>
        </w:rPr>
      </w:pPr>
      <w:r>
        <w:rPr>
          <w:noProof/>
        </w:rPr>
        <w:t>3.</w:t>
      </w:r>
      <w:r>
        <w:rPr>
          <w:noProof/>
        </w:rPr>
        <w:tab/>
        <w:t>Échanges d’informations et d’expérience concernant les meilleures pratiques et la réglementation applicable aux marchés publics.</w:t>
      </w:r>
    </w:p>
    <w:p>
      <w:pPr>
        <w:pStyle w:val="ManualNumPar1"/>
        <w:rPr>
          <w:noProof/>
        </w:rPr>
      </w:pPr>
      <w:r>
        <w:rPr>
          <w:noProof/>
        </w:rPr>
        <w:t>4.</w:t>
      </w:r>
      <w:r>
        <w:rPr>
          <w:noProof/>
        </w:rPr>
        <w:tab/>
        <w:t xml:space="preserve">Renforcement de la fonctionnalité du site web sur les marchés publics et mise en place d’un système de suivi des marchés publics. </w:t>
      </w:r>
    </w:p>
    <w:p>
      <w:pPr>
        <w:pStyle w:val="ManualNumPar1"/>
        <w:rPr>
          <w:noProof/>
        </w:rPr>
      </w:pPr>
      <w:r>
        <w:rPr>
          <w:noProof/>
        </w:rPr>
        <w:t>5.</w:t>
      </w:r>
      <w:r>
        <w:rPr>
          <w:noProof/>
        </w:rPr>
        <w:tab/>
        <w:t xml:space="preserve">Conseils et soutien méthodologique assurés par la partie UE en ce qui concerne l’application des technologies électroniques modernes dans le domaine des marchés publics. </w:t>
      </w:r>
    </w:p>
    <w:p>
      <w:pPr>
        <w:pStyle w:val="ManualNumPar1"/>
        <w:rPr>
          <w:noProof/>
        </w:rPr>
      </w:pPr>
      <w:r>
        <w:rPr>
          <w:noProof/>
        </w:rPr>
        <w:t>6.</w:t>
      </w:r>
      <w:r>
        <w:rPr>
          <w:noProof/>
        </w:rPr>
        <w:tab/>
        <w:t>Renforcement des organismes chargés de garantir l’application d’une politique cohérente dans tous les domaines liés aux marchés publics et l’examen (ou le réexamen) indépendant et impartial des décisions des pouvoirs adjudicateurs (voir article 143, paragraphe 2, du présent accord).</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18</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tab/>
        <w:t>JO L 81 du 31.3.2016, p. 1.</w:t>
      </w:r>
    </w:p>
  </w:footnote>
  <w:footnote w:id="2">
    <w:p>
      <w:pPr>
        <w:pStyle w:val="FootnoteText"/>
        <w:rPr>
          <w:lang w:val="pl-PL"/>
        </w:rPr>
      </w:pPr>
      <w:r>
        <w:rPr>
          <w:rStyle w:val="FootnoteReference"/>
        </w:rPr>
        <w:footnoteRef/>
      </w:r>
      <w:r>
        <w:tab/>
        <w:t>JO L 96 du 29.3.2014, p. 251.</w:t>
      </w:r>
    </w:p>
  </w:footnote>
  <w:footnote w:id="3">
    <w:p>
      <w:pPr>
        <w:pStyle w:val="FootnoteText"/>
        <w:rPr>
          <w:lang w:val="pl-PL"/>
        </w:rPr>
      </w:pPr>
      <w:r>
        <w:rPr>
          <w:rStyle w:val="FootnoteReference"/>
        </w:rPr>
        <w:footnoteRef/>
      </w:r>
      <w:r>
        <w:tab/>
        <w:t>JO L 189 du 27.6.2014, p. 164.</w:t>
      </w:r>
    </w:p>
  </w:footnote>
  <w:footnote w:id="4">
    <w:p>
      <w:pPr>
        <w:pStyle w:val="FootnoteText"/>
        <w:rPr>
          <w:lang w:val="pl-PL"/>
        </w:rPr>
      </w:pPr>
      <w:r>
        <w:rPr>
          <w:rStyle w:val="FootnoteReference"/>
        </w:rPr>
        <w:footnoteRef/>
      </w:r>
      <w:r>
        <w:tab/>
        <w:t>JO L 167 du 22.6.1992, p. 16.</w:t>
      </w:r>
    </w:p>
  </w:footnote>
  <w:footnote w:id="5">
    <w:p>
      <w:pPr>
        <w:pStyle w:val="FootnoteText"/>
        <w:rPr>
          <w:lang w:val="pl-PL"/>
        </w:rPr>
      </w:pPr>
      <w:r>
        <w:rPr>
          <w:rStyle w:val="FootnoteReference"/>
        </w:rPr>
        <w:footnoteRef/>
      </w:r>
      <w:r>
        <w:tab/>
        <w:t>JO L 96 du 29.3.2014, p. 45.</w:t>
      </w:r>
    </w:p>
  </w:footnote>
  <w:footnote w:id="6">
    <w:p>
      <w:pPr>
        <w:pStyle w:val="FootnoteText"/>
        <w:rPr>
          <w:lang w:val="pl-PL"/>
        </w:rPr>
      </w:pPr>
      <w:r>
        <w:rPr>
          <w:rStyle w:val="FootnoteReference"/>
        </w:rPr>
        <w:footnoteRef/>
      </w:r>
      <w:r>
        <w:rPr>
          <w:lang w:val="pl-PL"/>
        </w:rPr>
        <w:tab/>
        <w:t>JO L 354 du 28.12.2013, p. 90.</w:t>
      </w:r>
    </w:p>
  </w:footnote>
  <w:footnote w:id="7">
    <w:p>
      <w:pPr>
        <w:pStyle w:val="FootnoteText"/>
        <w:rPr>
          <w:lang w:val="pl-PL"/>
        </w:rPr>
      </w:pPr>
      <w:r>
        <w:rPr>
          <w:rStyle w:val="FootnoteReference"/>
        </w:rPr>
        <w:footnoteRef/>
      </w:r>
      <w:r>
        <w:rPr>
          <w:lang w:val="pl-PL"/>
        </w:rPr>
        <w:tab/>
        <w:t>JO L 94 du 5.4.2008, p. 8.</w:t>
      </w:r>
    </w:p>
  </w:footnote>
  <w:footnote w:id="8">
    <w:p>
      <w:pPr>
        <w:pStyle w:val="FootnoteText"/>
        <w:rPr>
          <w:lang w:val="pl-PL"/>
        </w:rPr>
      </w:pPr>
      <w:r>
        <w:rPr>
          <w:rStyle w:val="FootnoteReference"/>
        </w:rPr>
        <w:footnoteRef/>
      </w:r>
      <w:r>
        <w:rPr>
          <w:lang w:val="pl-PL"/>
        </w:rPr>
        <w:tab/>
        <w:t>JO L 96 du 29.3.2014, p. 309.</w:t>
      </w:r>
    </w:p>
  </w:footnote>
  <w:footnote w:id="9">
    <w:p>
      <w:pPr>
        <w:pStyle w:val="FootnoteText"/>
        <w:rPr>
          <w:lang w:val="pl-PL"/>
        </w:rPr>
      </w:pPr>
      <w:r>
        <w:rPr>
          <w:rStyle w:val="FootnoteReference"/>
        </w:rPr>
        <w:footnoteRef/>
      </w:r>
      <w:r>
        <w:rPr>
          <w:lang w:val="pl-PL"/>
        </w:rPr>
        <w:tab/>
        <w:t>JO L 153 du 22.5.2014, p. 62.</w:t>
      </w:r>
    </w:p>
  </w:footnote>
  <w:footnote w:id="10">
    <w:p>
      <w:pPr>
        <w:pStyle w:val="FootnoteText"/>
        <w:rPr>
          <w:lang w:val="pl-PL"/>
        </w:rPr>
      </w:pPr>
      <w:r>
        <w:rPr>
          <w:rStyle w:val="FootnoteReference"/>
        </w:rPr>
        <w:footnoteRef/>
      </w:r>
      <w:r>
        <w:rPr>
          <w:lang w:val="pl-PL"/>
        </w:rPr>
        <w:tab/>
        <w:t>JO L 96 du 29.3.2014, p. 79.</w:t>
      </w:r>
    </w:p>
  </w:footnote>
  <w:footnote w:id="11">
    <w:p>
      <w:pPr>
        <w:pStyle w:val="FootnoteText"/>
        <w:rPr>
          <w:lang w:val="pl-PL"/>
        </w:rPr>
      </w:pPr>
      <w:r>
        <w:rPr>
          <w:rStyle w:val="FootnoteReference"/>
        </w:rPr>
        <w:footnoteRef/>
      </w:r>
      <w:r>
        <w:rPr>
          <w:lang w:val="pl-PL"/>
        </w:rPr>
        <w:tab/>
        <w:t>JO L 96 du 29.3.2014, p. 357.</w:t>
      </w:r>
    </w:p>
  </w:footnote>
  <w:footnote w:id="12">
    <w:p>
      <w:pPr>
        <w:pStyle w:val="FootnoteText"/>
        <w:rPr>
          <w:lang w:val="pl-PL"/>
        </w:rPr>
      </w:pPr>
      <w:r>
        <w:rPr>
          <w:rStyle w:val="FootnoteReference"/>
        </w:rPr>
        <w:footnoteRef/>
      </w:r>
      <w:r>
        <w:rPr>
          <w:lang w:val="pl-PL"/>
        </w:rPr>
        <w:tab/>
        <w:t>JO L 117 du 5.5.2017, p. 1.</w:t>
      </w:r>
    </w:p>
  </w:footnote>
  <w:footnote w:id="13">
    <w:p>
      <w:pPr>
        <w:pStyle w:val="FootnoteText"/>
        <w:rPr>
          <w:lang w:val="pl-PL"/>
        </w:rPr>
      </w:pPr>
      <w:r>
        <w:rPr>
          <w:rStyle w:val="FootnoteReference"/>
        </w:rPr>
        <w:footnoteRef/>
      </w:r>
      <w:r>
        <w:rPr>
          <w:lang w:val="pl-PL"/>
        </w:rPr>
        <w:tab/>
        <w:t>JO L 117 du 5.5.2017, p. 176.</w:t>
      </w:r>
    </w:p>
  </w:footnote>
  <w:footnote w:id="14">
    <w:p>
      <w:pPr>
        <w:pStyle w:val="FootnoteText"/>
        <w:rPr>
          <w:lang w:val="pl-PL"/>
        </w:rPr>
      </w:pPr>
      <w:r>
        <w:rPr>
          <w:rStyle w:val="FootnoteReference"/>
        </w:rPr>
        <w:footnoteRef/>
      </w:r>
      <w:r>
        <w:rPr>
          <w:lang w:val="pl-PL"/>
        </w:rPr>
        <w:tab/>
        <w:t>JO L 81 du 31.3.2016, p. 99.</w:t>
      </w:r>
    </w:p>
  </w:footnote>
  <w:footnote w:id="15">
    <w:p>
      <w:pPr>
        <w:pStyle w:val="FootnoteText"/>
        <w:rPr>
          <w:lang w:val="pl-PL"/>
        </w:rPr>
      </w:pPr>
      <w:r>
        <w:rPr>
          <w:rStyle w:val="FootnoteReference"/>
        </w:rPr>
        <w:footnoteRef/>
      </w:r>
      <w:r>
        <w:rPr>
          <w:lang w:val="pl-PL"/>
        </w:rPr>
        <w:tab/>
        <w:t>JO L 81 du 31.3.2016, p. 51.</w:t>
      </w:r>
    </w:p>
  </w:footnote>
  <w:footnote w:id="16">
    <w:p>
      <w:pPr>
        <w:pStyle w:val="FootnoteText"/>
        <w:rPr>
          <w:lang w:val="pl-PL"/>
        </w:rPr>
      </w:pPr>
      <w:r>
        <w:rPr>
          <w:rStyle w:val="FootnoteReference"/>
        </w:rPr>
        <w:footnoteRef/>
      </w:r>
      <w:r>
        <w:rPr>
          <w:lang w:val="pl-PL"/>
        </w:rPr>
        <w:tab/>
        <w:t>JO L 207 du 23.7.1998, p. 1.</w:t>
      </w:r>
    </w:p>
  </w:footnote>
  <w:footnote w:id="17">
    <w:p>
      <w:pPr>
        <w:pStyle w:val="FootnoteText"/>
        <w:rPr>
          <w:lang w:val="pl-PL"/>
        </w:rPr>
      </w:pPr>
      <w:r>
        <w:rPr>
          <w:rStyle w:val="FootnoteReference"/>
        </w:rPr>
        <w:footnoteRef/>
      </w:r>
      <w:r>
        <w:rPr>
          <w:lang w:val="pl-PL"/>
        </w:rPr>
        <w:tab/>
        <w:t>JO L 170 du 30.6.2009, p. 1.</w:t>
      </w:r>
    </w:p>
  </w:footnote>
  <w:footnote w:id="18">
    <w:p>
      <w:pPr>
        <w:pStyle w:val="FootnoteText"/>
        <w:rPr>
          <w:lang w:val="pl-PL"/>
        </w:rPr>
      </w:pPr>
      <w:r>
        <w:rPr>
          <w:rStyle w:val="FootnoteReference"/>
        </w:rPr>
        <w:footnoteRef/>
      </w:r>
      <w:r>
        <w:rPr>
          <w:lang w:val="pl-PL"/>
        </w:rPr>
        <w:tab/>
        <w:t>JO L 88 du 4.4.2011, p. 5.</w:t>
      </w:r>
    </w:p>
  </w:footnote>
  <w:footnote w:id="19">
    <w:p>
      <w:pPr>
        <w:pStyle w:val="FootnoteText"/>
        <w:rPr>
          <w:lang w:val="pl-PL"/>
        </w:rPr>
      </w:pPr>
      <w:r>
        <w:rPr>
          <w:rStyle w:val="FootnoteReference"/>
        </w:rPr>
        <w:footnoteRef/>
      </w:r>
      <w:r>
        <w:rPr>
          <w:lang w:val="pl-PL"/>
        </w:rPr>
        <w:tab/>
        <w:t>JO L 96 du 29.3.2014, p. 107.</w:t>
      </w:r>
    </w:p>
  </w:footnote>
  <w:footnote w:id="20">
    <w:p>
      <w:pPr>
        <w:pStyle w:val="FootnoteText"/>
        <w:rPr>
          <w:lang w:val="pl-PL"/>
        </w:rPr>
      </w:pPr>
      <w:r>
        <w:rPr>
          <w:rStyle w:val="FootnoteReference"/>
        </w:rPr>
        <w:footnoteRef/>
      </w:r>
      <w:r>
        <w:rPr>
          <w:lang w:val="pl-PL"/>
        </w:rPr>
        <w:tab/>
        <w:t>JO L 96 du 29.3.2014, p. 149.</w:t>
      </w:r>
    </w:p>
  </w:footnote>
  <w:footnote w:id="21">
    <w:p>
      <w:pPr>
        <w:pStyle w:val="FootnoteText"/>
        <w:rPr>
          <w:lang w:val="fr-BE"/>
        </w:rPr>
      </w:pPr>
      <w:r>
        <w:rPr>
          <w:rStyle w:val="FootnoteReference"/>
        </w:rPr>
        <w:footnoteRef/>
      </w:r>
      <w:r>
        <w:tab/>
        <w:t>JO L 9 du 5.1.2015, p. 31.</w:t>
      </w:r>
    </w:p>
  </w:footnote>
  <w:footnote w:id="22">
    <w:p>
      <w:pPr>
        <w:pStyle w:val="FootnoteText"/>
        <w:rPr>
          <w:lang w:val="fr-BE"/>
        </w:rPr>
      </w:pPr>
      <w:r>
        <w:rPr>
          <w:rStyle w:val="FootnoteReference"/>
        </w:rPr>
        <w:footnoteRef/>
      </w:r>
      <w:r>
        <w:tab/>
        <w:t>JO L 94 du 28.3.2014, p. 1.</w:t>
      </w:r>
    </w:p>
  </w:footnote>
  <w:footnote w:id="23">
    <w:p>
      <w:pPr>
        <w:pStyle w:val="FootnoteText"/>
        <w:rPr>
          <w:lang w:val="fr-BE"/>
        </w:rPr>
      </w:pPr>
      <w:r>
        <w:rPr>
          <w:rStyle w:val="FootnoteReference"/>
        </w:rPr>
        <w:footnoteRef/>
      </w:r>
      <w:r>
        <w:tab/>
        <w:t>JO L 94 du 28.3.2014, p. 65.</w:t>
      </w:r>
    </w:p>
  </w:footnote>
  <w:footnote w:id="24">
    <w:p>
      <w:pPr>
        <w:pStyle w:val="FootnoteText"/>
        <w:rPr>
          <w:lang w:val="fr-BE"/>
        </w:rPr>
      </w:pPr>
      <w:r>
        <w:rPr>
          <w:rStyle w:val="FootnoteReference"/>
        </w:rPr>
        <w:footnoteRef/>
      </w:r>
      <w:r>
        <w:tab/>
        <w:t>JO L 94 du 28.3.2014, p. 243.</w:t>
      </w:r>
    </w:p>
  </w:footnote>
  <w:footnote w:id="25">
    <w:p>
      <w:pPr>
        <w:pStyle w:val="FootnoteText"/>
      </w:pPr>
      <w:r>
        <w:rPr>
          <w:rStyle w:val="FootnoteReference"/>
        </w:rPr>
        <w:footnoteRef/>
      </w:r>
      <w:r>
        <w:tab/>
        <w:t>La législation géorgienne mettant en œuvre l’annexe XVI-D prend effet en ce qui concerne les procédures de recours liées à l’attribution de concessions (directive 2014/23/UE) à partir de la phase 4.</w:t>
      </w:r>
    </w:p>
  </w:footnote>
  <w:footnote w:id="26">
    <w:p>
      <w:pPr>
        <w:pStyle w:val="FootnoteText"/>
      </w:pPr>
      <w:r>
        <w:rPr>
          <w:rStyle w:val="FootnoteReference"/>
        </w:rPr>
        <w:footnoteRef/>
      </w:r>
      <w:r>
        <w:tab/>
        <w:t>La législation géorgienne mettant en œuvre l’annexe XVI-F prend effet en ce qui concerne les procédures de recours liées à l’attribution de concessions (directive 2014/23/UE) à partir de la phase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9E740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C844DD0"/>
    <w:lvl w:ilvl="0">
      <w:start w:val="1"/>
      <w:numFmt w:val="decimal"/>
      <w:pStyle w:val="ListNumber3"/>
      <w:lvlText w:val="%1."/>
      <w:lvlJc w:val="left"/>
      <w:pPr>
        <w:tabs>
          <w:tab w:val="num" w:pos="926"/>
        </w:tabs>
        <w:ind w:left="926" w:hanging="360"/>
      </w:pPr>
    </w:lvl>
  </w:abstractNum>
  <w:abstractNum w:abstractNumId="2">
    <w:nsid w:val="FFFFFF7F"/>
    <w:multiLevelType w:val="singleLevel"/>
    <w:tmpl w:val="4CF85452"/>
    <w:lvl w:ilvl="0">
      <w:start w:val="1"/>
      <w:numFmt w:val="decimal"/>
      <w:pStyle w:val="ListNumber2"/>
      <w:lvlText w:val="%1."/>
      <w:lvlJc w:val="left"/>
      <w:pPr>
        <w:tabs>
          <w:tab w:val="num" w:pos="643"/>
        </w:tabs>
        <w:ind w:left="643" w:hanging="360"/>
      </w:pPr>
    </w:lvl>
  </w:abstractNum>
  <w:abstractNum w:abstractNumId="3">
    <w:nsid w:val="FFFFFF81"/>
    <w:multiLevelType w:val="singleLevel"/>
    <w:tmpl w:val="7F80F62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558456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65E151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59A009A"/>
    <w:lvl w:ilvl="0">
      <w:start w:val="1"/>
      <w:numFmt w:val="decimal"/>
      <w:pStyle w:val="ListNumber"/>
      <w:lvlText w:val="%1."/>
      <w:lvlJc w:val="left"/>
      <w:pPr>
        <w:tabs>
          <w:tab w:val="num" w:pos="360"/>
        </w:tabs>
        <w:ind w:left="360" w:hanging="360"/>
      </w:pPr>
    </w:lvl>
  </w:abstractNum>
  <w:abstractNum w:abstractNumId="7">
    <w:nsid w:val="FFFFFF89"/>
    <w:multiLevelType w:val="singleLevel"/>
    <w:tmpl w:val="0268883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27 16:52:4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39"/>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28F810C5-6CAE-49CF-B238-D2B86D854309"/>
    <w:docVar w:name="LW_COVERPAGE_TYPE" w:val="1"/>
    <w:docVar w:name="LW_CROSSREFERENCE" w:val="&lt;UNUSED&gt;"/>
    <w:docVar w:name="LW_DocType" w:val="ANNEX"/>
    <w:docVar w:name="LW_EMISSION" w:val="4.5.2018"/>
    <w:docVar w:name="LW_EMISSION_ISODATE" w:val="2018-05-04"/>
    <w:docVar w:name="LW_EMISSION_LOCATION" w:val="BRX"/>
    <w:docVar w:name="LW_EMISSION_PREFIX" w:val="Bruxelles, le"/>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8217?Union européenne, au sein du comité d\u8217?association dans sa configuration «Commerce» créé par l\u8217?accord d\u8217?association entre l\u8217?Union européenne et la Communauté européenne de l\u8217?énergie atomique et leurs États membres, d\u8217?une part, et la Géorgie, d\u8217?autre part, concernant l\u8217?actualisation de l\u8217?annexe&lt;LWCR:NBS&gt;III (rapprochement) pour les règles applicables en matière de normalisation, d\u8217?accréditation, d\u8217?évaluation de la conformité, de réglementations techniques et de métrologie) et l\u8217?annexe XVI (marchés publics) de l\u8217?accord"/>
    <w:docVar w:name="LW_OBJETACTEPRINCIPAL.CP" w:val="relative à la position à prendre, au nom de l\u8217?Union européenne, au sein du comité d\u8217?association dans sa configuration «Commerce» créé par l\u8217?accord d\u8217?association entre l\u8217?Union européenne et la Communauté européenne de l\u8217?énergie atomique et leurs États membres, d\u8217?une part, et la Géorgie, d\u8217?autre part, concernant l\u8217?actualisation de l\u8217?annexe III (rapprochement) pour les règles applicables en matière de normalisation, d\u8217?accréditation, d\u8217?évaluation de la conformité, de réglementations techniques et de métrologie) et l\u8217?annexe XVI (marchés publics) de l\u8217?accord"/>
    <w:docVar w:name="LW_PART_NBR" w:val="1"/>
    <w:docVar w:name="LW_PART_NBR_TOTAL" w:val="1"/>
    <w:docVar w:name="LW_REF.INST.NEW" w:val="COM"/>
    <w:docVar w:name="LW_REF.INST.NEW_ADOPTED" w:val="final"/>
    <w:docVar w:name="LW_REF.INST.NEW_TEXT" w:val="(2018) 25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qFormat/>
    <w:rPr>
      <w:rFonts w:eastAsia="Calibri"/>
      <w:b/>
      <w:bCs/>
      <w:sz w:val="20"/>
      <w:szCs w:val="20"/>
    </w:rPr>
  </w:style>
  <w:style w:type="paragraph" w:styleId="TableofFigures">
    <w:name w:val="table of figures"/>
    <w:basedOn w:val="Normal"/>
    <w:next w:val="Normal"/>
    <w:uiPriority w:val="99"/>
    <w:semiHidden/>
    <w:unhideWhenUsed/>
    <w:rPr>
      <w:rFonts w:eastAsia="Calibri"/>
    </w:rPr>
  </w:style>
  <w:style w:type="paragraph" w:styleId="ListBullet">
    <w:name w:val="List Bullet"/>
    <w:basedOn w:val="Normal"/>
    <w:uiPriority w:val="99"/>
    <w:semiHidden/>
    <w:unhideWhenUsed/>
    <w:pPr>
      <w:numPr>
        <w:numId w:val="1"/>
      </w:numPr>
      <w:contextualSpacing/>
    </w:pPr>
    <w:rPr>
      <w:rFonts w:eastAsia="Calibri"/>
    </w:rPr>
  </w:style>
  <w:style w:type="paragraph" w:styleId="ListBullet2">
    <w:name w:val="List Bullet 2"/>
    <w:basedOn w:val="Normal"/>
    <w:uiPriority w:val="99"/>
    <w:semiHidden/>
    <w:unhideWhenUsed/>
    <w:pPr>
      <w:numPr>
        <w:numId w:val="2"/>
      </w:numPr>
      <w:contextualSpacing/>
    </w:pPr>
    <w:rPr>
      <w:rFonts w:eastAsia="Calibri"/>
    </w:rPr>
  </w:style>
  <w:style w:type="paragraph" w:styleId="ListBullet3">
    <w:name w:val="List Bullet 3"/>
    <w:basedOn w:val="Normal"/>
    <w:uiPriority w:val="99"/>
    <w:semiHidden/>
    <w:unhideWhenUsed/>
    <w:pPr>
      <w:numPr>
        <w:numId w:val="3"/>
      </w:numPr>
      <w:contextualSpacing/>
    </w:pPr>
    <w:rPr>
      <w:rFonts w:eastAsia="Calibri"/>
    </w:rPr>
  </w:style>
  <w:style w:type="paragraph" w:styleId="ListBullet4">
    <w:name w:val="List Bullet 4"/>
    <w:basedOn w:val="Normal"/>
    <w:uiPriority w:val="99"/>
    <w:semiHidden/>
    <w:unhideWhenUsed/>
    <w:pPr>
      <w:numPr>
        <w:numId w:val="4"/>
      </w:numPr>
      <w:contextualSpacing/>
    </w:pPr>
    <w:rPr>
      <w:rFonts w:eastAsia="Calibri"/>
    </w:rPr>
  </w:style>
  <w:style w:type="paragraph" w:styleId="ListNumber">
    <w:name w:val="List Number"/>
    <w:basedOn w:val="Normal"/>
    <w:uiPriority w:val="99"/>
    <w:semiHidden/>
    <w:unhideWhenUsed/>
    <w:pPr>
      <w:numPr>
        <w:numId w:val="5"/>
      </w:numPr>
      <w:contextualSpacing/>
    </w:pPr>
    <w:rPr>
      <w:rFonts w:eastAsia="Calibri"/>
    </w:rPr>
  </w:style>
  <w:style w:type="paragraph" w:styleId="ListNumber2">
    <w:name w:val="List Number 2"/>
    <w:basedOn w:val="Normal"/>
    <w:uiPriority w:val="99"/>
    <w:semiHidden/>
    <w:unhideWhenUsed/>
    <w:pPr>
      <w:numPr>
        <w:numId w:val="6"/>
      </w:numPr>
      <w:contextualSpacing/>
    </w:pPr>
    <w:rPr>
      <w:rFonts w:eastAsia="Calibri"/>
    </w:rPr>
  </w:style>
  <w:style w:type="paragraph" w:styleId="ListNumber3">
    <w:name w:val="List Number 3"/>
    <w:basedOn w:val="Normal"/>
    <w:uiPriority w:val="99"/>
    <w:semiHidden/>
    <w:unhideWhenUsed/>
    <w:pPr>
      <w:numPr>
        <w:numId w:val="7"/>
      </w:numPr>
      <w:contextualSpacing/>
    </w:pPr>
    <w:rPr>
      <w:rFonts w:eastAsia="Calibri"/>
    </w:rPr>
  </w:style>
  <w:style w:type="paragraph" w:styleId="ListNumber4">
    <w:name w:val="List Number 4"/>
    <w:basedOn w:val="Normal"/>
    <w:uiPriority w:val="99"/>
    <w:semiHidden/>
    <w:unhideWhenUsed/>
    <w:pPr>
      <w:numPr>
        <w:numId w:val="8"/>
      </w:numPr>
      <w:contextualSpacing/>
    </w:pPr>
    <w:rPr>
      <w:rFonts w:eastAsia="Calibri"/>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rFonts w:eastAsia="Calibri"/>
      <w:sz w:val="20"/>
      <w:szCs w:val="20"/>
    </w:rPr>
  </w:style>
  <w:style w:type="character" w:customStyle="1" w:styleId="CommentTextChar">
    <w:name w:val="Comment Text Char"/>
    <w:basedOn w:val="DefaultParagraphFont"/>
    <w:link w:val="CommentText"/>
    <w:uiPriority w:val="99"/>
    <w:semiHidden/>
    <w:rPr>
      <w:rFonts w:ascii="Times New Roman" w:eastAsia="Calibri" w:hAnsi="Times New Roman" w:cs="Times New Roman"/>
      <w:sz w:val="20"/>
      <w:szCs w:val="20"/>
      <w:lang w:val="fr-FR"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lang w:val="fr-FR" w:eastAsia="fr-FR"/>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fr-FR" w:eastAsia="fr-FR"/>
    </w:rPr>
  </w:style>
  <w:style w:type="character" w:styleId="Strong">
    <w:name w:val="Strong"/>
    <w:uiPriority w:val="22"/>
    <w:qFormat/>
    <w:rPr>
      <w:b/>
      <w:bCs/>
    </w:rPr>
  </w:style>
  <w:style w:type="paragraph" w:styleId="Revision">
    <w:name w:val="Revision"/>
    <w:hidden/>
    <w:uiPriority w:val="99"/>
    <w:semiHidden/>
    <w:rPr>
      <w:rFonts w:ascii="Times New Roman" w:eastAsia="Calibri" w:hAnsi="Times New Roman" w:cs="Times New Roman"/>
      <w:sz w:val="24"/>
    </w:rPr>
  </w:style>
  <w:style w:type="paragraph" w:styleId="ListParagraph">
    <w:name w:val="List Paragraph"/>
    <w:basedOn w:val="Normal"/>
    <w:uiPriority w:val="34"/>
    <w:qFormat/>
    <w:pPr>
      <w:spacing w:before="0" w:after="0"/>
      <w:ind w:left="720"/>
      <w:jc w:val="left"/>
    </w:pPr>
    <w:rPr>
      <w:rFonts w:ascii="Calibri" w:eastAsia="Calibri" w:hAnsi="Calibri" w:cs="Calibri"/>
      <w:sz w:val="22"/>
    </w:rPr>
  </w:style>
  <w:style w:type="numbering" w:customStyle="1" w:styleId="NoList1">
    <w:name w:val="No List1"/>
    <w:next w:val="NoList"/>
    <w:uiPriority w:val="99"/>
    <w:semiHidden/>
    <w:unhideWhenUsed/>
  </w:style>
  <w:style w:type="paragraph" w:customStyle="1" w:styleId="CM1">
    <w:name w:val="CM1"/>
    <w:basedOn w:val="Normal"/>
    <w:next w:val="Normal"/>
    <w:uiPriority w:val="99"/>
    <w:pPr>
      <w:autoSpaceDE w:val="0"/>
      <w:autoSpaceDN w:val="0"/>
      <w:adjustRightInd w:val="0"/>
      <w:spacing w:before="0" w:after="0"/>
      <w:jc w:val="left"/>
    </w:pPr>
    <w:rPr>
      <w:rFonts w:ascii="EUAlbertina" w:eastAsia="Calibri" w:hAnsi="EUAlbertina"/>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eastAsia="Calibri" w:hAnsi="EUAlbertina"/>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Calibri" w:hAnsi="EUAlbertina"/>
      <w:szCs w:val="24"/>
    </w:rPr>
  </w:style>
  <w:style w:type="paragraph" w:customStyle="1" w:styleId="Sous-titreobjet">
    <w:name w:val="Sous-titre objet"/>
    <w:basedOn w:val="Normal"/>
    <w:pPr>
      <w:spacing w:before="0" w:after="0"/>
      <w:jc w:val="center"/>
    </w:pPr>
    <w:rPr>
      <w:rFonts w:eastAsia="Calibri"/>
      <w:b/>
    </w:rPr>
  </w:style>
  <w:style w:type="paragraph" w:customStyle="1" w:styleId="Titreobjet">
    <w:name w:val="Titre objet"/>
    <w:basedOn w:val="Normal"/>
    <w:next w:val="Sous-titreobjet"/>
    <w:pPr>
      <w:spacing w:before="180" w:after="180"/>
      <w:jc w:val="center"/>
    </w:pPr>
    <w:rPr>
      <w:rFonts w:eastAsia="Calibri"/>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character" w:customStyle="1" w:styleId="italic">
    <w:name w:val="italic"/>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qFormat/>
    <w:rPr>
      <w:rFonts w:eastAsia="Calibri"/>
      <w:b/>
      <w:bCs/>
      <w:sz w:val="20"/>
      <w:szCs w:val="20"/>
    </w:rPr>
  </w:style>
  <w:style w:type="paragraph" w:styleId="TableofFigures">
    <w:name w:val="table of figures"/>
    <w:basedOn w:val="Normal"/>
    <w:next w:val="Normal"/>
    <w:uiPriority w:val="99"/>
    <w:semiHidden/>
    <w:unhideWhenUsed/>
    <w:rPr>
      <w:rFonts w:eastAsia="Calibri"/>
    </w:rPr>
  </w:style>
  <w:style w:type="paragraph" w:styleId="ListBullet">
    <w:name w:val="List Bullet"/>
    <w:basedOn w:val="Normal"/>
    <w:uiPriority w:val="99"/>
    <w:semiHidden/>
    <w:unhideWhenUsed/>
    <w:pPr>
      <w:numPr>
        <w:numId w:val="1"/>
      </w:numPr>
      <w:contextualSpacing/>
    </w:pPr>
    <w:rPr>
      <w:rFonts w:eastAsia="Calibri"/>
    </w:rPr>
  </w:style>
  <w:style w:type="paragraph" w:styleId="ListBullet2">
    <w:name w:val="List Bullet 2"/>
    <w:basedOn w:val="Normal"/>
    <w:uiPriority w:val="99"/>
    <w:semiHidden/>
    <w:unhideWhenUsed/>
    <w:pPr>
      <w:numPr>
        <w:numId w:val="2"/>
      </w:numPr>
      <w:contextualSpacing/>
    </w:pPr>
    <w:rPr>
      <w:rFonts w:eastAsia="Calibri"/>
    </w:rPr>
  </w:style>
  <w:style w:type="paragraph" w:styleId="ListBullet3">
    <w:name w:val="List Bullet 3"/>
    <w:basedOn w:val="Normal"/>
    <w:uiPriority w:val="99"/>
    <w:semiHidden/>
    <w:unhideWhenUsed/>
    <w:pPr>
      <w:numPr>
        <w:numId w:val="3"/>
      </w:numPr>
      <w:contextualSpacing/>
    </w:pPr>
    <w:rPr>
      <w:rFonts w:eastAsia="Calibri"/>
    </w:rPr>
  </w:style>
  <w:style w:type="paragraph" w:styleId="ListBullet4">
    <w:name w:val="List Bullet 4"/>
    <w:basedOn w:val="Normal"/>
    <w:uiPriority w:val="99"/>
    <w:semiHidden/>
    <w:unhideWhenUsed/>
    <w:pPr>
      <w:numPr>
        <w:numId w:val="4"/>
      </w:numPr>
      <w:contextualSpacing/>
    </w:pPr>
    <w:rPr>
      <w:rFonts w:eastAsia="Calibri"/>
    </w:rPr>
  </w:style>
  <w:style w:type="paragraph" w:styleId="ListNumber">
    <w:name w:val="List Number"/>
    <w:basedOn w:val="Normal"/>
    <w:uiPriority w:val="99"/>
    <w:semiHidden/>
    <w:unhideWhenUsed/>
    <w:pPr>
      <w:numPr>
        <w:numId w:val="5"/>
      </w:numPr>
      <w:contextualSpacing/>
    </w:pPr>
    <w:rPr>
      <w:rFonts w:eastAsia="Calibri"/>
    </w:rPr>
  </w:style>
  <w:style w:type="paragraph" w:styleId="ListNumber2">
    <w:name w:val="List Number 2"/>
    <w:basedOn w:val="Normal"/>
    <w:uiPriority w:val="99"/>
    <w:semiHidden/>
    <w:unhideWhenUsed/>
    <w:pPr>
      <w:numPr>
        <w:numId w:val="6"/>
      </w:numPr>
      <w:contextualSpacing/>
    </w:pPr>
    <w:rPr>
      <w:rFonts w:eastAsia="Calibri"/>
    </w:rPr>
  </w:style>
  <w:style w:type="paragraph" w:styleId="ListNumber3">
    <w:name w:val="List Number 3"/>
    <w:basedOn w:val="Normal"/>
    <w:uiPriority w:val="99"/>
    <w:semiHidden/>
    <w:unhideWhenUsed/>
    <w:pPr>
      <w:numPr>
        <w:numId w:val="7"/>
      </w:numPr>
      <w:contextualSpacing/>
    </w:pPr>
    <w:rPr>
      <w:rFonts w:eastAsia="Calibri"/>
    </w:rPr>
  </w:style>
  <w:style w:type="paragraph" w:styleId="ListNumber4">
    <w:name w:val="List Number 4"/>
    <w:basedOn w:val="Normal"/>
    <w:uiPriority w:val="99"/>
    <w:semiHidden/>
    <w:unhideWhenUsed/>
    <w:pPr>
      <w:numPr>
        <w:numId w:val="8"/>
      </w:numPr>
      <w:contextualSpacing/>
    </w:pPr>
    <w:rPr>
      <w:rFonts w:eastAsia="Calibri"/>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rFonts w:eastAsia="Calibri"/>
      <w:sz w:val="20"/>
      <w:szCs w:val="20"/>
    </w:rPr>
  </w:style>
  <w:style w:type="character" w:customStyle="1" w:styleId="CommentTextChar">
    <w:name w:val="Comment Text Char"/>
    <w:basedOn w:val="DefaultParagraphFont"/>
    <w:link w:val="CommentText"/>
    <w:uiPriority w:val="99"/>
    <w:semiHidden/>
    <w:rPr>
      <w:rFonts w:ascii="Times New Roman" w:eastAsia="Calibri" w:hAnsi="Times New Roman" w:cs="Times New Roman"/>
      <w:sz w:val="20"/>
      <w:szCs w:val="20"/>
      <w:lang w:val="fr-FR"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lang w:val="fr-FR" w:eastAsia="fr-FR"/>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fr-FR" w:eastAsia="fr-FR"/>
    </w:rPr>
  </w:style>
  <w:style w:type="character" w:styleId="Strong">
    <w:name w:val="Strong"/>
    <w:uiPriority w:val="22"/>
    <w:qFormat/>
    <w:rPr>
      <w:b/>
      <w:bCs/>
    </w:rPr>
  </w:style>
  <w:style w:type="paragraph" w:styleId="Revision">
    <w:name w:val="Revision"/>
    <w:hidden/>
    <w:uiPriority w:val="99"/>
    <w:semiHidden/>
    <w:rPr>
      <w:rFonts w:ascii="Times New Roman" w:eastAsia="Calibri" w:hAnsi="Times New Roman" w:cs="Times New Roman"/>
      <w:sz w:val="24"/>
    </w:rPr>
  </w:style>
  <w:style w:type="paragraph" w:styleId="ListParagraph">
    <w:name w:val="List Paragraph"/>
    <w:basedOn w:val="Normal"/>
    <w:uiPriority w:val="34"/>
    <w:qFormat/>
    <w:pPr>
      <w:spacing w:before="0" w:after="0"/>
      <w:ind w:left="720"/>
      <w:jc w:val="left"/>
    </w:pPr>
    <w:rPr>
      <w:rFonts w:ascii="Calibri" w:eastAsia="Calibri" w:hAnsi="Calibri" w:cs="Calibri"/>
      <w:sz w:val="22"/>
    </w:rPr>
  </w:style>
  <w:style w:type="numbering" w:customStyle="1" w:styleId="NoList1">
    <w:name w:val="No List1"/>
    <w:next w:val="NoList"/>
    <w:uiPriority w:val="99"/>
    <w:semiHidden/>
    <w:unhideWhenUsed/>
  </w:style>
  <w:style w:type="paragraph" w:customStyle="1" w:styleId="CM1">
    <w:name w:val="CM1"/>
    <w:basedOn w:val="Normal"/>
    <w:next w:val="Normal"/>
    <w:uiPriority w:val="99"/>
    <w:pPr>
      <w:autoSpaceDE w:val="0"/>
      <w:autoSpaceDN w:val="0"/>
      <w:adjustRightInd w:val="0"/>
      <w:spacing w:before="0" w:after="0"/>
      <w:jc w:val="left"/>
    </w:pPr>
    <w:rPr>
      <w:rFonts w:ascii="EUAlbertina" w:eastAsia="Calibri" w:hAnsi="EUAlbertina"/>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eastAsia="Calibri" w:hAnsi="EUAlbertina"/>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Calibri" w:hAnsi="EUAlbertina"/>
      <w:szCs w:val="24"/>
    </w:rPr>
  </w:style>
  <w:style w:type="paragraph" w:customStyle="1" w:styleId="Sous-titreobjet">
    <w:name w:val="Sous-titre objet"/>
    <w:basedOn w:val="Normal"/>
    <w:pPr>
      <w:spacing w:before="0" w:after="0"/>
      <w:jc w:val="center"/>
    </w:pPr>
    <w:rPr>
      <w:rFonts w:eastAsia="Calibri"/>
      <w:b/>
    </w:rPr>
  </w:style>
  <w:style w:type="paragraph" w:customStyle="1" w:styleId="Titreobjet">
    <w:name w:val="Titre objet"/>
    <w:basedOn w:val="Normal"/>
    <w:next w:val="Sous-titreobjet"/>
    <w:pPr>
      <w:spacing w:before="180" w:after="180"/>
      <w:jc w:val="center"/>
    </w:pPr>
    <w:rPr>
      <w:rFonts w:eastAsia="Calibri"/>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character" w:customStyle="1" w:styleId="italic">
    <w:name w:val="italic"/>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eur-lex.europa.eu/legal-content/FR/TXT/PDF/?uri=OJ:L:2014:189:FULL&amp;from=F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5EB88-043E-4D10-A747-696CDCEA2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43</Pages>
  <Words>7877</Words>
  <Characters>44508</Characters>
  <Application>Microsoft Office Word</Application>
  <DocSecurity>0</DocSecurity>
  <Lines>1271</Lines>
  <Paragraphs>988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cp:lastPrinted>2018-03-12T14:08:00Z</cp:lastPrinted>
  <dcterms:created xsi:type="dcterms:W3CDTF">2018-04-13T15:13:00Z</dcterms:created>
  <dcterms:modified xsi:type="dcterms:W3CDTF">2018-04-27T14:52:00Z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