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DAACF4A8-078E-4DFA-8992-705DD46042A8" style="width:450.75pt;height:3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ДОКЛАД НА КОМИСИЯТА ДО ЕВРОПЕЙСКИЯ ПАРЛАМЕНТ И</w:t>
      </w:r>
    </w:p>
    <w:p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ДО СЪВЕТА</w:t>
      </w:r>
    </w:p>
    <w:p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относно упражняването на правомощието за приемане на делегирани актове, предоставено на Комисията по силата на Директива № 2013/55/ЕС на Европейския парламент и на Съвета от 20 ноември 2013 г. за изменение на Директива 2005/36/ЕО относно признаването на професионалните квалификации и на Регламент (ЕС) № 1024/2012 относно административно сътрудничество посредством Информационната система за вътрешния пазар („Регламент за ИСВП“)</w:t>
      </w:r>
    </w:p>
    <w:p>
      <w:pPr>
        <w:rPr>
          <w:rFonts w:ascii="Times New Roman" w:hAnsi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1. 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ВЪВЕДЕНИЕ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Директива 2005/36/ЕО на Европейския парламент и на Съвета от 7 септември 2005 година относно признаването на професионалните квалификации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noProof/>
          <w:sz w:val="24"/>
        </w:rPr>
        <w:t xml:space="preserve"> консолидира режима на взаимно признаване, който се основаваше на 15 директиви. 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съобщението си от 27 октомври 2011 г.</w:t>
      </w:r>
      <w:r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Комисията посочи необходимостта от модернизиране на правото на Съюза в тази област. Това доведе до приемането на Директива 2013/55/ЕС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Fonts w:ascii="Times New Roman" w:hAnsi="Times New Roman"/>
          <w:noProof/>
          <w:sz w:val="24"/>
        </w:rPr>
        <w:t xml:space="preserve"> на 20 ноември 2013 г.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За постигането на целите си Директива 2013/55/ЕС за изменение на Директива 2005/36/ЕО предоставя на Комисията правомощието да приема делегирани актове по редица въпроси, изброени в член 57в, параграф 2 от Директива 2005/36/ЕО („Директивата“) и при спазване на условията, предвидени в същия член, в съответствие с член 290 от ДФЕС.</w:t>
      </w: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2. 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ПРАВНО ОСНОВАНИЕ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 член 57в, параграф 2 от Директива 2005/36/ЕО, изменена с Директива 2013/55/ЕС се предоставят правомощия на Комисията да приема делегирани актове във връзка с въпросите, изброени там, за срок от пет години, считано от 17 януари 2014 г. Освен това с него Комисията се задължава да изготвя доклад относно делегирането на правомощия най-късно девет месеца преди изтичането на петгодишния срок.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Делегирането на правомощия се продължава мълчаливо за срокове от пет години, освен ако Европейският парламент или Съветът не възразят срещу подобно продължаване не по-късно от три месеца преди изтичането на всеки срок.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Правомощията да приема делегирани актове се предоставят на Комисията при условията, предвидени в член 57в от Директива 2005/36/ЕО, изменена с Директива 2013/55/ЕС. Европейският парламент или Съветът могат да ги оттеглят по всяко време. </w:t>
      </w:r>
    </w:p>
    <w:p>
      <w:pPr>
        <w:jc w:val="both"/>
        <w:rPr>
          <w:noProof/>
        </w:rPr>
      </w:pPr>
      <w:r>
        <w:rPr>
          <w:rFonts w:ascii="Times New Roman" w:hAnsi="Times New Roman"/>
          <w:noProof/>
          <w:sz w:val="24"/>
        </w:rPr>
        <w:t>С член 57в, параграф 2 от Директива 2005/36/ЕО, изменена с Директива 2013/55/ЕС, Комисията се оправомощава да приема делегирани актове, по-специално, относно следните въпроси:</w:t>
      </w:r>
    </w:p>
    <w:p>
      <w:pPr>
        <w:pStyle w:val="CM3"/>
        <w:spacing w:before="60" w:after="60"/>
        <w:rPr>
          <w:rFonts w:cs="EUAlbertina"/>
          <w:noProof/>
          <w:color w:val="000000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актуализиране на наименования на официални удостоверения за квалификация  и, при необходимост, на органа, който издава посоченото удостоверение, свидетелството, което го придружава и съответната професионална квалификация, посочени в точки 5.1.1 до 5.1.4, 5.2.2, 5.3.2, 5.3.3, 5.4.2, 5.5.2, 5.6.2 и 5.7.1 от приложение V;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актуализиране на минималните изисквания за обучение, определени в Директивата за шест професии;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установяване на общи рамки за обучение или на общи изпити за обучението.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След приемането на делегиран акт Комисията веднага го нотифицира едновременно на Европейския парламент и на Съвета (член 57в, параграф 4 от Директива 2005/36/ЕО, изменена с Директива 2013/55/ЕС).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Съгласно член 57в, параграф 5 от Директива 2005/36/ЕО, изменена с Директива 2013/55/ЕС, делегиран акт влиза в сила единствено ако нито Европейският парламент, нито Съветът не са представили възражения в срок от два месеца след нотифицирането на същия акт на Европейския парламент и на Съвета, или ако преди изтичането на този срок и Европейският парламент, и Съветът са уведомили Комисията, че няма да представят възражения. Посоченият срок може да се удължи с два месеца по инициатива на Европейския парламент или на Съвета.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3.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УПРАЖНЯВАНЕ НА ДЕЛЕГИРАНОТО ПРАВОМОЩИЕ</w:t>
      </w: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3.1 Вече приети делегирани актове</w:t>
      </w:r>
    </w:p>
    <w:p>
      <w:p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Комисията е упражнила следните делегирани правомощия по време на референтния период: 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Въз основа на член 21а, параграф 4 от Директива 2005/36/ЕО, изменена с Директива 2013/55/ЕС, са приети две делегирани решения на Комисията, за изменение на приложение V към Директива 2005/36/ЕО по отношение на удостоверенията за професионална квалификация (вж. точка 2.а) по-горе). 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Първото делегирано решение за изменение на приложение V за включване на измененията на националните дипломи в секторните професии, което държавите членки съобщиха на Комисията, беше прието на 13 януари 2016 г.</w:t>
      </w:r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rFonts w:ascii="Times New Roman" w:hAnsi="Times New Roman"/>
          <w:noProof/>
          <w:sz w:val="24"/>
        </w:rPr>
        <w:t>, а второто делегирано решение беше прието на 1 декември 2017 г.</w:t>
      </w:r>
      <w:r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rFonts w:ascii="Times New Roman" w:hAnsi="Times New Roman"/>
          <w:noProof/>
          <w:sz w:val="24"/>
        </w:rPr>
        <w:t xml:space="preserve"> </w:t>
      </w:r>
    </w:p>
    <w:p>
      <w:pPr>
        <w:rPr>
          <w:noProof/>
        </w:rPr>
      </w:pP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3.2 Консултации преди приемането на актовете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съответствие с поетите ангажименти в Междуинституционалното споразумение за по-добро законотворчество</w:t>
      </w:r>
      <w:r>
        <w:rPr>
          <w:rStyle w:val="FootnoteReference"/>
          <w:rFonts w:ascii="Times New Roman" w:hAnsi="Times New Roman"/>
          <w:noProof/>
          <w:sz w:val="24"/>
        </w:rPr>
        <w:footnoteReference w:id="6"/>
      </w:r>
      <w:r>
        <w:rPr>
          <w:rFonts w:ascii="Times New Roman" w:hAnsi="Times New Roman"/>
          <w:noProof/>
          <w:sz w:val="24"/>
        </w:rPr>
        <w:t xml:space="preserve">, при подготовката на делегирани актове Комисията проведе консултации с експерти, определени от държавите членки и съответните заинтересовани страни, чрез специални редовни срещи на експерти и писмени консултации. 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Експертната група, която участваше в подготовката на делегирани актове, беше групата от координатори за признаване на професионални квалификации, създадена с Решение на Комисията от 19 март 2007 г.</w:t>
      </w:r>
      <w:r>
        <w:rPr>
          <w:rStyle w:val="FootnoteReference"/>
          <w:rFonts w:ascii="Times New Roman" w:hAnsi="Times New Roman"/>
          <w:noProof/>
          <w:sz w:val="24"/>
        </w:rPr>
        <w:footnoteReference w:id="7"/>
      </w:r>
      <w:r>
        <w:rPr>
          <w:rFonts w:ascii="Times New Roman" w:hAnsi="Times New Roman"/>
          <w:noProof/>
          <w:sz w:val="24"/>
        </w:rPr>
        <w:t>.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Направените по време на консултациите бележки бяха взети под внимание при оформянето на окончателните версии на делегираните актове.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Документите, относими към упоменатите консултации, бяха предадени едновременно на Европейския парламент и на Съвета, като и двете институции имаха възможност да изпратят експерти, които да присъстват на заседанията на експертната група.</w:t>
      </w: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3.3 Липса на възражения срещу делегираните актове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съответствие с член 57в, параграф 5 от Директива 2005/36/ЕО, изменена с Директива 2013/55/ЕС, Европейският парламент или Съветът могат да възразят срещу делегиран акт в срок от два месеца от датата на нотифицирането му, като срокът може да бъде удължен с още два месеца по инициатива на Европейския парламент или на Съвета. Ако в рамките на този срок Европейският парламент или Съветът възрази срещу делегиран акт, той не влиза в сила.</w:t>
      </w: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Нито Европейският парламент, нито Съветът не са повдигнали възражения срещу който и да било от делегираните актове, посочени в точка 3.1. по-горе, и вследствие на това делегираните актове бяха публикувани и влязоха в сила в края на срока за възражения.</w:t>
      </w: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3.4 Възможни бъдещи делегирани актове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Бъдещите делегирани актове ще трябва да бъдат одобрявани редовно въз основа на член 21а, параграф 4, с оглед изменение на приложение V към Директива 2005/36/ЕО по отношение на удостоверенията за професионални квалификации. Понастоящем службите на Комисията изготвят третото делегирано решение.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Освен това службите на Комисията работят по евентуален делегиран регламент за установяване на общ изпит за обучението за ски инструктори по член 49б от директивата.</w:t>
      </w: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4. 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ЗАКЛЮЧЕНИЕ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Комисията счита, че е упражнила предоставените ѝ делегирани правомощия в рамките на член 57в, параграф 5 от Директива 2005/36/ЕО, изменена с Директива 2013/55/ЕС и в съответствие с условията по същия член. Комисията счита, че е необходимо да се разширят правомощията, тъй като в бъдеще ще бъдат необходими делегирани актове за изменение, наред с другото, на приложение V към Директива 2005/36/ЕО по отношение на удостоверенията за професионални квалификации. С настоящия доклад Комисията изпълнява задължението за докладване съгласно член 57в, параграф 2 от Директива 2005/36/ЕО, изменена с Директива 2013/55/ЕС. Комисията приканва Европейския парламент и Съвета да вземат под внимание настоящия доклад.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ОВ L 255, 30.9.2005 г., стр. 22.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Акт за единния пазар, Дванадесет лоста за насърчаване на растежа и укрепване на доверието, „Заедно за нов тип икономически растеж“, COM(2011) 206 окончателен.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ОВ L 354, 28.12.2013 г., стр. 132.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ОВ L 134, 24.5.2016 г., стр. 135.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ОВ L 317, 1.12.2017 г., стр. 119.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ОВ L 123,  12.5.2016 г.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ОВ L 79, 20.3.2007 г., стр. 38.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781"/>
    <w:multiLevelType w:val="hybridMultilevel"/>
    <w:tmpl w:val="2FF673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D266108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B524EA4"/>
    <w:multiLevelType w:val="hybridMultilevel"/>
    <w:tmpl w:val="C31C8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B0F7B56"/>
    <w:multiLevelType w:val="hybridMultilevel"/>
    <w:tmpl w:val="E4787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17966"/>
    <w:multiLevelType w:val="hybridMultilevel"/>
    <w:tmpl w:val="DDDA70BC"/>
    <w:lvl w:ilvl="0" w:tplc="F04EA5B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DAACF4A8-078E-4DFA-8992-705DD46042A8"/>
    <w:docVar w:name="LW_COVERPAGE_TYPE" w:val="1"/>
    <w:docVar w:name="LW_CROSSREFERENCE" w:val="&lt;UNUSED&gt;"/>
    <w:docVar w:name="LW_DocType" w:val="NORMAL"/>
    <w:docVar w:name="LW_EMISSION" w:val="7.5.2018"/>
    <w:docVar w:name="LW_EMISSION_ISODATE" w:val="2018-05-07"/>
    <w:docVar w:name="LW_EMISSION_LOCATION" w:val="BRX"/>
    <w:docVar w:name="LW_EMISSION_PREFIX" w:val="Брюксел, "/>
    <w:docVar w:name="LW_EMISSION_SUFFIX" w:val="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8) 26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\u1086?\u1090?\u1085?\u1086?\u1089?\u1085?\u1086? \u1091?\u1087?\u1088?\u1072?\u1078?\u1085?\u1103?\u1074?\u1072?\u1085?\u1077?\u1090?\u1086? \u1085?\u1072? \u1087?\u1088?\u1072?\u1074?\u1086?\u1084?\u1086?\u1097?\u1080?\u1077?\u1090?\u1086? \u1079?\u1072? \u1087?\u1088?\u1080?\u1077?\u1084?\u1072?\u1085?\u1077? \u1085?\u1072? \u1076?\u1077?\u1083?\u1077?\u1075?\u1080?\u1088?\u1072?\u1085?\u1080? \u1072?\u1082?\u1090?\u1086?\u1074?\u1077?, \u1087?\u1088?\u1077?\u1076?\u1086?\u1089?\u1090?\u1072?\u1074?\u1077?\u1085?\u1086? \u1085?\u1072? \u1050?\u1086?\u1084?\u1080?\u1089?\u1080?\u1103?\u1090?\u1072? \u1087?\u1086? \u1089?\u1080?\u1083?\u1072?\u1090?\u1072? \u1085?\u1072? \u1044?\u1080?\u1088?\u1077?\u1082?\u1090?\u1080?\u1074?\u1072? \u8470? 2013/55/\u1045?\u1057? \u1085?\u1072? \u1045?\u1074?\u1088?\u1086?\u1087?\u1077?\u1081?\u1089?\u1082?\u1080?\u1103? \u1087?\u1072?\u1088?\u1083?\u1072?\u1084?\u1077?\u1085?\u1090? \u1080? \u1085?\u1072? \u1057?\u1098?\u1074?\u1077?\u1090?\u1072? \u1086?\u1090? 20 \u1085?\u1086?\u1077?\u1084?\u1074?\u1088?\u1080? 2013 \u1075?. \u1079?\u1072? \u1080?\u1079?\u1084?\u1077?\u1085?\u1077?\u1085?\u1080?\u1077? \u1085?\u1072? \u1044?\u1080?\u1088?\u1077?\u1082?\u1090?\u1080?\u1074?\u1072? 2005/36/\u1045?\u1054? \u1086?\u1090?\u1085?\u1086?\u1089?\u1085?\u1086? \u1087?\u1088?\u1080?\u1079?\u1085?\u1072?\u1074?\u1072?\u1085?\u1077?\u1090?\u1086? \u1085?\u1072? \u1087?\u1088?\u1086?\u1092?\u1077?\u1089?\u1080?\u1086?\u1085?\u1072?\u1083?\u1085?\u1080?\u1090?\u1077? \u1082?\u1074?\u1072?\u1083?\u1080?\u1092?\u1080?\u1082?\u1072?\u1094?\u1080?\u1080? \u1080? \u1085?\u1072? \u1056?\u1077?\u1075?\u1083?\u1072?\u1084?\u1077?\u1085?\u1090? (\u1045?\u1057?) \u8470? 1024/2012 \u1086?\u1090?\u1085?\u1086?\u1089?\u1085?\u1086? \u1072?\u1076?\u1084?\u1080?\u1085?\u1080?\u1089?\u1090?\u1088?\u1072?\u1090?\u1080?\u1074?\u1085?\u1086? \u1089?\u1098?\u1090?\u1088?\u1091?\u1076?\u1085?\u1080?\u1095?\u1077?\u1089?\u1090?\u1074?\u1086? \u1087?\u1086?\u1089?\u1088?\u1077?\u1076?\u1089?\u1090?\u1074?\u1086?\u1084? \u1048?\u1085?\u1092?\u1086?\u1088?\u1084?\u1072?\u1094?\u1080?\u1086?\u1085?\u1085?\u1072?\u1090?\u1072? \u1089?\u1080?\u1089?\u1090?\u1077?\u1084?\u1072? \u1079?\u1072? \u1074?\u1098?\u1090?\u1088?\u1077?\u1096?\u1085?\u1080?\u1103? \u1087?\u1072?\u1079?\u1072?\u1088? (\u8222?\u1056?\u1077?\u1075?\u1083?\u1072?\u1084?\u1077?\u1085?\u1090? \u1079?\u1072? \u1048?\u1057?\u1042?\u1055?\u8220?)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5"/>
      </w:numPr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5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5"/>
      </w:numPr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5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rPr>
      <w:shd w:val="clear" w:color="auto" w:fill="auto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5"/>
      </w:numPr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5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5"/>
      </w:numPr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5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rPr>
      <w:shd w:val="clear" w:color="auto" w:fill="auto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DEF8-0C2C-4371-AB68-DD0766C8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1024</Words>
  <Characters>6105</Characters>
  <Application>Microsoft Office Word</Application>
  <DocSecurity>0</DocSecurity>
  <Lines>117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DIGIT/A3</cp:lastModifiedBy>
  <cp:revision>19</cp:revision>
  <cp:lastPrinted>2018-04-10T07:53:00Z</cp:lastPrinted>
  <dcterms:created xsi:type="dcterms:W3CDTF">2018-04-20T05:05:00Z</dcterms:created>
  <dcterms:modified xsi:type="dcterms:W3CDTF">2018-04-25T15:51:00Z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</Properties>
</file>