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944B34A-7080-494C-BAB5-7145BF2C0896" style="width:450pt;height:425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Следните редове се добавят в таблицата от приложението към Регламент (ЕС) № 1388/2013 съгласно реда на кодовете по КН, посочени във втората колона на таблицата:</w:t>
      </w:r>
    </w:p>
    <w:tbl>
      <w:tblPr>
        <w:tblStyle w:val="Listtable"/>
        <w:tblW w:w="9666" w:type="dxa"/>
        <w:tblLook w:val="04A0" w:firstRow="1" w:lastRow="0" w:firstColumn="1" w:lastColumn="0" w:noHBand="0" w:noVBand="1"/>
      </w:tblPr>
      <w:tblGrid>
        <w:gridCol w:w="862"/>
        <w:gridCol w:w="1037"/>
        <w:gridCol w:w="650"/>
        <w:gridCol w:w="4004"/>
        <w:gridCol w:w="1168"/>
        <w:gridCol w:w="966"/>
        <w:gridCol w:w="979"/>
      </w:tblGrid>
      <w:tr>
        <w:trPr>
          <w:cantSplit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Мито за квотата в (%)</w:t>
            </w:r>
          </w:p>
        </w:tc>
      </w:tr>
      <w:t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11 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Левоментол (INN) (CAS RN 2216-51-5)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185 тона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Етилов трифлуороацетат (CAS RN 383-63-1)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2,5-Диметилфенилацетил хлорид (CAS RN 55312-97-5)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125 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4,4ʹ-Метандиилдианилин (CAS RN 101-77-9) под формата на гранули, за използване при производството на предполимери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Флуазинам (ISO) (CAS RN 79622-59-6) с чистота 98,5 тегловни % или повече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Плочи или листове, състоящи се от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9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слой от керамика от силициев нитрид с дебелина от 0,32 mm (± 0,1 mm) или повече, но не повече от 1,0 mm (± 0,1 mm),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 от двете страни с фолио от рафинирана мед с дебелина от 0,8 mm (± 0,1 mm) и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частично покрит от едната страна с покритие от сребро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3 500 000 броя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Лента или фолио от алуминиево-магнезиева сплав: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9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от сплав, която отговаря на стандарт 5182-H19 или 5052-H19,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рула, с външен диаметър не по-голям от 1350 mm, 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(допуск — 0,006 mm) от 0,15 mm, 0,16 mm, 0,18 mm или 0,20 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(допуск ± 0,3 mm) от 12,5 mm, 15,0 mm, 16,0 mm, 25,0 mm, 35,0 mm, 50,0 mm или 356 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отклонение от деформация не повече от 0,5 mm/750 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измерване на равнинност ± 5 международни единици (I-unit),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опън, по-голяма от 365МРа (5182-H19) или от 320 MPa (5052-H19), и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удължение при скъсване повече от 3 % (5182-H19) или от 2,5 % (5052-H19)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използване при производството на пластини за щори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1168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- 31.12.2018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821"/>
      </w:tblGrid>
      <w:t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 , предвидени в 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</w:tbl>
    <w:p>
      <w:pPr>
        <w:pStyle w:val="Annexetitre"/>
        <w:rPr>
          <w:iCs/>
          <w:noProof/>
        </w:rPr>
      </w:pPr>
      <w:r>
        <w:rPr>
          <w:noProof/>
        </w:rPr>
        <w:br w:type="page"/>
      </w:r>
      <w:r>
        <w:rPr>
          <w:iCs/>
          <w:noProof/>
        </w:rPr>
        <w:t>ПРИЛОЖЕНИЕ II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В таблицата от приложението към Регламент (ЕС) № 1388/2013 редовете за тарифните квоти с поредни номера 09.2700, 09.2624, 09.2647, 09.2648, 09.2682, 09.2696, 09.2697, 09.2676, 09.2876, 09.2721, и 09.2643  се заменят със следното:</w:t>
      </w:r>
    </w:p>
    <w:tbl>
      <w:tblPr>
        <w:tblStyle w:val="Listtable"/>
        <w:tblW w:w="0" w:type="auto"/>
        <w:tblLook w:val="04A0" w:firstRow="1" w:lastRow="0" w:firstColumn="1" w:lastColumn="0" w:noHBand="0" w:noVBand="1"/>
      </w:tblPr>
      <w:tblGrid>
        <w:gridCol w:w="800"/>
        <w:gridCol w:w="1037"/>
        <w:gridCol w:w="650"/>
        <w:gridCol w:w="4452"/>
        <w:gridCol w:w="792"/>
        <w:gridCol w:w="950"/>
        <w:gridCol w:w="845"/>
      </w:tblGrid>
      <w:tr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Мито за квотата в (%)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Пропан-1-ол (пропилов алкохол) (CAS RN 71-23-8)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'09.2624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Етилванилин (3-етокси-4-хидроксибензалдехид) (CAS RN 121-32-4)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Пентаеритритол тетракис(3-(3,5-ди-трет-бутил-4-хидроксифенил)пропионат) (CAS RN 6683-19-8)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4107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подситова фракция, с размер на ситовия отвор 250 μm, по-голяма от 75 тегловни %, и подситова фракция с размер на ситовия отвор 500 μm, по-голяма от 99 тегловни %,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от 110 °C или повече, но не повече от 125°C,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 сулфат (CAS RN 77-78-1)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'09.2682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Анилин с чистота 99 тегловни % или повече (CAS RN 62-53-3)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'09.2696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Декан-5-олид (CAS RN 705-86-2)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'09.2697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Додекан-5-олид (CAS RN 713-95-1)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'09.2676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Препарати на основата на багрило C.I. пигментно червено 48:2 (CAS RN 7023-61-2), със съдържание на посоченото багрило 60 тегловни % или повече, но по-малко от 85 тегловни % 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'09.2876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Добавки, състоящи се от продукти на реакция на дифениламин и разклонени нонени, със: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4107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д 28 тегловни %, но не повече от 55 тегловни % 4-монононилдифениламин и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 45 тегловни %, но не повече от 65 тегловни % 4,4’-динонилдифениламин,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не повече от 5 тегловни % общо 2,4-динонилдифениламини2,4’-динонилдифениламин,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използвани запроизводство на смазочни масла 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Тъкани и ламинирани гумирани текстилни тъкани със следните характеристики: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4107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три слоя,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единият външен слой се състои от акрилна тъкан,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другият външен слой се състои от полиестерна тъкан,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се състои от хлоробутилов каучук,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е с тегло 452 g/m² или повече, но не повече от 569 g/m²,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общо тегло 952 g/m² или повече, но не повече от 1159 g/m²,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обща дебелина 0,8 mm или повече, но не повече от 4 mm,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използвани за производството на подвижния гюрук на моторни превозни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Захранващи платки, използвани в производството на стоки от позиция 8521 и 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15 000 000 броя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821"/>
      </w:tblGrid>
      <w:t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 , предвидени в 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13:24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3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6944B34A-7080-494C-BAB5-7145BF2C0896"/>
    <w:docVar w:name="LW_COVERPAGE_TYPE" w:val="1"/>
    <w:docVar w:name="LW_CROSSREFERENCE" w:val="&lt;UNUSED&gt;"/>
    <w:docVar w:name="LW_DocType" w:val="ANNEX"/>
    <w:docVar w:name="LW_EMISSION" w:val="7.5.2018"/>
    <w:docVar w:name="LW_EMISSION_ISODATE" w:val="2018-05-07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_x000b_\u1079?\u1072? \u1080?\u1079?\u1084?\u1077?\u1085?\u1077?\u1085?\u1080?\u1077? \u1085?\u1072? \u1056?\u1077?\u1075?\u1083?\u1072?\u1084?\u1077?\u1085?\u1090? (\u1045?\u1057?) \u8470?&lt;LWCR:NBS&gt;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OBJETACTEPRINCIPAL.CP" w:val="_x000b_\u1079?\u1072? \u1080?\u1079?\u1084?\u1077?\u1085?\u1077?\u1085?\u1080?\u1077? \u1085?\u1072? \u1056?\u1077?\u1075?\u1083?\u1072?\u1084?\u1077?\u1085?\u1090? 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_x000b_\u1056?\u1045?\u1043?\u1051?\u1040?\u1052?\u1045?\u1053?\u1058? \u1053?\u1040? \u1057?\u1066?\u1042?\u1045?\u1058?\u1040?"/>
    <w:docVar w:name="LW_TYPEACTEPRINCIPAL.CP" w:val="\u1055?\u1088?\u1077?\u1076?\u1083?\u1086?\u1078?\u1077?\u1085?\u1080?\u1077? \u1079?\u1072?_x000b_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FC80-0C0F-44CF-8FC5-0B44A928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965</Words>
  <Characters>4566</Characters>
  <Application>Microsoft Office Word</Application>
  <DocSecurity>0</DocSecurity>
  <Lines>304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cp:lastPrinted>2018-04-09T14:36:00Z</cp:lastPrinted>
  <dcterms:created xsi:type="dcterms:W3CDTF">2018-04-27T10:44:00Z</dcterms:created>
  <dcterms:modified xsi:type="dcterms:W3CDTF">2018-05-02T11:24:00Z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