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019970A6-D37C-4A26-8FD0-E1D99EE1582D" style="width:450.75pt;height:338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Style w:val="Text1"/>
        <w:rPr>
          <w:noProof/>
        </w:rPr>
      </w:pPr>
      <w:r>
        <w:rPr>
          <w:noProof/>
        </w:rPr>
        <w:t>На 18 юли 2013 г. Комисията прие Регламент за изпълнение (ЕС) № 689/2013</w:t>
      </w:r>
      <w:r>
        <w:rPr>
          <w:rStyle w:val="FootnoteReference"/>
          <w:noProof/>
        </w:rPr>
        <w:footnoteReference w:id="1"/>
      </w:r>
      <w:r>
        <w:rPr>
          <w:noProof/>
        </w:rPr>
        <w:t>, с който размерът на възстановяванията при износ за сектора на птичето месо се определя на нула.</w:t>
      </w:r>
    </w:p>
    <w:p>
      <w:pPr>
        <w:pStyle w:val="Text1"/>
        <w:rPr>
          <w:noProof/>
        </w:rPr>
      </w:pPr>
      <w:r>
        <w:rPr>
          <w:noProof/>
        </w:rPr>
        <w:t>С решението си от 20 септември 2017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Съдът на Европейския съюз (наричан по-нататък „Съдът“) обяви за невалиден Регламент за изпълнение (ЕС) № 689/2013, като счете, че при приемането му не са спазени процесуалните правила.</w:t>
      </w:r>
    </w:p>
    <w:p>
      <w:pPr>
        <w:pStyle w:val="Text1"/>
        <w:rPr>
          <w:noProof/>
        </w:rPr>
      </w:pPr>
      <w:r>
        <w:rPr>
          <w:noProof/>
        </w:rPr>
        <w:t>В същото решение Съдът постанови също така, че независимо от нарушението на съществени процесуални изисквания, в производството не е била установена каквато и да е грешка, засягаща съответствието на този акт, съдържащ необходимите за прилагането на Регламент (ЕО) № 1234/2007 мерки.</w:t>
      </w:r>
    </w:p>
    <w:p>
      <w:pPr>
        <w:pStyle w:val="Text1"/>
        <w:rPr>
          <w:noProof/>
        </w:rPr>
      </w:pPr>
      <w:r>
        <w:rPr>
          <w:noProof/>
        </w:rPr>
        <w:t xml:space="preserve">Поради това, с оглед на правната сигурност и за да се избегне неблагоприятното въздействие върху прилагането на Регламент (ЕО) № 1234/2007, Съдът реши да остави в сила правните последици на обжалвания регламент до влизането в сила на нов акт, предназначен да го замени. </w:t>
      </w:r>
    </w:p>
    <w:p>
      <w:pPr>
        <w:pStyle w:val="Text1"/>
        <w:rPr>
          <w:noProof/>
        </w:rPr>
      </w:pPr>
      <w:r>
        <w:rPr>
          <w:noProof/>
        </w:rPr>
        <w:t xml:space="preserve">Междувременно Регламент (ЕО) № 1234/2007 беше отменен с Регламент (ЕС) № 1308/2013 на Европейския парламент и на Съвета, с който размерът на възстановяванията се определя на нула, считано от 1 януари 2014 г. </w:t>
      </w:r>
    </w:p>
    <w:p>
      <w:pPr>
        <w:pStyle w:val="Text1"/>
        <w:rPr>
          <w:noProof/>
          <w:szCs w:val="24"/>
        </w:rPr>
      </w:pPr>
      <w:r>
        <w:rPr>
          <w:noProof/>
        </w:rPr>
        <w:t xml:space="preserve">Предлаганият акт е предназначен да замени Регламент за изпълнение (ЕС) № 689/2013 за периода от първоначалното му влизане в сила, т.е. 19 юли 2013 г., до 31 декември 2013 г. Той се представя на Съвета въз основа на правното основание на член 43, параграф 3 от Договора за функционирането на Европейския съюз като единственото възможно правно основание за акт с обратно действие, какъвто е разглежданият тук акт. 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pStyle w:val="Text1"/>
        <w:rPr>
          <w:noProof/>
        </w:rPr>
      </w:pPr>
      <w:r>
        <w:rPr>
          <w:noProof/>
        </w:rPr>
        <w:t>Настоящият акт е предназначен да замени Регламент за изпълнение (ЕС) № 689/2013, чиито правни последици бяха оставени в сила от Съда. Той е съгласуван с решението на междуотрасловата политика да се избягва използването на възстановявания при износ в рамките на общата селскостопанска политика.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Style w:val="Text1"/>
        <w:rPr>
          <w:noProof/>
        </w:rPr>
      </w:pPr>
      <w:r>
        <w:rPr>
          <w:noProof/>
        </w:rPr>
        <w:t>По принцип Съюзът е поел ангажимент в рамките на Световната търговска организация за постепенно премахване на нарушаващите търговията мерки, сред които са и възстановяванията при износ. Възстановяванията при износ в сектора на птичето месо бяха последните, чиято ставка беше сведена до нула през юли 2013 г.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Style w:val="Text1"/>
        <w:rPr>
          <w:noProof/>
        </w:rPr>
      </w:pPr>
      <w:r>
        <w:rPr>
          <w:noProof/>
        </w:rPr>
        <w:t xml:space="preserve">Правното основание е общата организация на пазарите (ООП) на селскостопански продукти (единна обща организация на пазара). При предишната ООП (Регламент (ЕО) № 1234/2007) Комисията беше оправомощена да определя възстановяванията при износ. При настоящата ООП (Регламент (ЕС) № 1308/2013) размерът на възстановяванията е определен на нула, а мерките, свързани с определянето на възстановяванията при износ, са поверени на Съвета съгласно член 43, параграф 3 от Договора за функционирането на Европейския съюз.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pStyle w:val="Text1"/>
        <w:rPr>
          <w:noProof/>
        </w:rPr>
      </w:pPr>
      <w:r>
        <w:rPr>
          <w:noProof/>
        </w:rPr>
        <w:t>Възстановяванията при износ са инструмент на общата организация на пазара, управлявана на равнището на ЕС. Те се определят с регламенти, прилагани във всички държави членки, и са едни и същи на цялата територия на Съюза.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Style w:val="Text1"/>
        <w:rPr>
          <w:noProof/>
        </w:rPr>
      </w:pPr>
      <w:r>
        <w:rPr>
          <w:noProof/>
        </w:rPr>
        <w:t xml:space="preserve">С Регламент (ЕС) № 1308/2013 размерът на възстановяванията при износ е определен на нула за всички сектори, считано от 1 януари 2014 г. Следователно предлаганият понастоящем регламент с обратно действие следва да се приеме от Съвета въз основа на член 43, параграф 3 от ДФЕС като единственото възможно правно основание за такъв акт.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Style w:val="Text1"/>
        <w:rPr>
          <w:noProof/>
        </w:rPr>
      </w:pPr>
      <w:r>
        <w:rPr>
          <w:noProof/>
        </w:rPr>
        <w:t>Като част от общата организация на селскостопанските пазари, възстановяванията при износ се определят с регламенти.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Style w:val="Text1"/>
        <w:rPr>
          <w:noProof/>
        </w:rPr>
      </w:pPr>
      <w:r>
        <w:rPr>
          <w:noProof/>
        </w:rPr>
        <w:t xml:space="preserve">Неприложимо. С настоящото предложение се заменя съществуващ акт, без да се променят правните му последици, които бяха оставени в сила от Съда.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ab/>
        <w:t>Консултации със заинтересованите страни</w:t>
      </w:r>
    </w:p>
    <w:p>
      <w:pPr>
        <w:pStyle w:val="Text1"/>
        <w:rPr>
          <w:noProof/>
        </w:rPr>
      </w:pPr>
      <w:r>
        <w:rPr>
          <w:noProof/>
        </w:rPr>
        <w:t xml:space="preserve">Неприложимо. С настоящото предложение се заменя съществуващ акт, без да се променят правните му последици, които бяха оставени в сила от Съда.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pStyle w:val="Text1"/>
        <w:rPr>
          <w:noProof/>
        </w:rPr>
      </w:pPr>
      <w:r>
        <w:rPr>
          <w:noProof/>
        </w:rPr>
        <w:t xml:space="preserve">Неприложимо. С настоящото предложение се заменя съществуващ акт, без да се променят правните му последици, които бяха оставени в сила от Съда.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Style w:val="Text1"/>
        <w:rPr>
          <w:noProof/>
        </w:rPr>
      </w:pPr>
      <w:r>
        <w:rPr>
          <w:noProof/>
        </w:rPr>
        <w:t xml:space="preserve">Неприложимо. С настоящото предложение се заменя съществуващ акт, без да се променят правните му последици, които бяха оставени в сила от Съда.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>
      <w:pPr>
        <w:pStyle w:val="Text1"/>
        <w:rPr>
          <w:noProof/>
        </w:rPr>
      </w:pPr>
      <w:r>
        <w:rPr>
          <w:noProof/>
        </w:rPr>
        <w:t xml:space="preserve">Неприложимо. С настоящото предложение се заменя съществуващ акт, без да се променят правните му последици, които бяха оставени в сила от Съда.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Style w:val="Text1"/>
        <w:rPr>
          <w:noProof/>
        </w:rPr>
      </w:pPr>
      <w:r>
        <w:rPr>
          <w:noProof/>
        </w:rPr>
        <w:t xml:space="preserve">Неприложимо. С настоящото предложение се заменя съществуващ акт, без да се променят правните му последици, които бяха оставени в сила от Съда. 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Style w:val="Text1"/>
        <w:rPr>
          <w:noProof/>
        </w:rPr>
      </w:pPr>
      <w:r>
        <w:rPr>
          <w:noProof/>
        </w:rPr>
        <w:t xml:space="preserve">Няма отражение върху бюджета. </w:t>
      </w:r>
    </w:p>
    <w:p>
      <w:pPr>
        <w:pStyle w:val="Text1"/>
        <w:rPr>
          <w:noProof/>
        </w:rPr>
      </w:pPr>
      <w:r>
        <w:rPr>
          <w:noProof/>
        </w:rPr>
        <w:t>Правните последици от подлежащия на замяна акт се състояха в това размерът на възстановяванията да се определи на нула, следователно той няма отражение върху бюджета. Тези правни последици бяха оставени в сила от Съда. Замяната на регламента няма да има отражение върху бюджета.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механизъм за наблюдение, оценка и докладване</w:t>
      </w:r>
    </w:p>
    <w:p>
      <w:pPr>
        <w:pStyle w:val="Text1"/>
        <w:rPr>
          <w:rFonts w:eastAsia="Arial Unicode MS"/>
          <w:noProof/>
        </w:rPr>
      </w:pPr>
      <w:r>
        <w:rPr>
          <w:noProof/>
        </w:rPr>
        <w:t xml:space="preserve">Неприложимо. С настоящото предложение се заменя съществуващ акт, за което не се изисква план за прилагане.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Обяснителни документи (за директивите)</w:t>
      </w:r>
    </w:p>
    <w:p>
      <w:pPr>
        <w:pStyle w:val="Text1"/>
        <w:rPr>
          <w:rFonts w:eastAsia="Arial Unicode MS"/>
          <w:noProof/>
        </w:rPr>
      </w:pPr>
      <w:r>
        <w:rPr>
          <w:noProof/>
        </w:rPr>
        <w:t xml:space="preserve">Неприложимо.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конкретните разпоредби на предложението</w:t>
      </w:r>
    </w:p>
    <w:p>
      <w:pPr>
        <w:pStyle w:val="Text1"/>
        <w:rPr>
          <w:rFonts w:eastAsia="Arial Unicode MS"/>
          <w:noProof/>
        </w:rPr>
      </w:pPr>
      <w:r>
        <w:rPr>
          <w:noProof/>
        </w:rPr>
        <w:t>Неприложимо. С настоящото предложение се заменя съществуващ акт. То не съдържа конкретни нови разпоредби.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2018/0134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СЪВЕТА</w:t>
      </w:r>
    </w:p>
    <w:p>
      <w:pPr>
        <w:pStyle w:val="Titreobjet"/>
        <w:rPr>
          <w:noProof/>
        </w:rPr>
      </w:pPr>
      <w:r>
        <w:rPr>
          <w:noProof/>
        </w:rPr>
        <w:t>за определяне на възстановяванията при износ на птиче месо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43, параграф 3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Съгласно член 164, параграф 2 от Регламент (ЕО) № 1234/2007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, отменен с Регламент (ЕС) № 1308/2013</w:t>
      </w:r>
      <w:r>
        <w:rPr>
          <w:rStyle w:val="FootnoteReference"/>
          <w:noProof/>
        </w:rPr>
        <w:footnoteReference w:id="4"/>
      </w:r>
      <w:r>
        <w:rPr>
          <w:noProof/>
        </w:rPr>
        <w:t>, Комисията беше оправомощена да определя възстановявания, когато бъде счетено за необходимо, в съответствие с критериите и изискванията, определени в Регламент (ЕС) № 1234/2007. В този контекст беше приет Регламент за изпълнение (ЕС) № 689/2013 на Комисията.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 решението си от 20 септември 2017 г.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Съдът на Европейския съюз обяви за невалиден Регламент за изпълнение (ЕС) № 689/2013. В решението си Съдът счита, че неспазването на процесуалните правила, свързани с приемането на акт с неблагоприятни последици, представлява съществено процесуално нарушение и че следователно опороченият от такъв недостатък акт трябва да се отмени.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същото решение Съдът постанови също така, че независимо от нарушението на съществени процесуални изисквания, в производството не е била установена каквато и да е грешка, засягаща съответствието на този акт, съдържащ необходимите за прилагането на Регламент (ЕО) № 1234/2007 мерки. Поради това, с оглед на правната сигурност и за да се избегне неблагоприятното въздействие върху прилагането на Регламент (ЕО) № 1234/2007, Съдът реши да остави в сила правните последици на обжалвания регламент до влизането в сила на нов акт, предназначен да го замени.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 Регламент (ЕС) № 1308/2013 бяха отменени процедурните разпоредби на Регламент (ЕО) № 1234/2007 относно приемането на актове за определяне на възстановявания. В съответствие с член 232 от Регламент (ЕС) № 1308/2013 същият регламент се прилага от 1 януари 2014 г.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Следователно, за да се изпълни решението на Съда, е необходимо да се определят отново възстановяванията при износ на птиче месо на същото равнище, на което са били определени с Регламент за изпълнение (ЕС) № 689/2013. Поради това настоящият регламент следва да се прилага с обратно действие за периода от 19 юли 2013 г. до 31 декември 2013 г.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Възстановявания следва да се предоставят само за продуктите, за които е разрешено свободно движение в Съюза и които имат идентификационната маркировка, предвидена в член 5, параграф 1, буква б) от Регламент (ЕО) № 853/2004 на Европейския парламент и на Съвета</w:t>
      </w:r>
      <w:r>
        <w:rPr>
          <w:rStyle w:val="FootnoteReference"/>
          <w:noProof/>
        </w:rPr>
        <w:footnoteReference w:id="6"/>
      </w:r>
      <w:r>
        <w:rPr>
          <w:noProof/>
        </w:rPr>
        <w:t>. Тези продукти следва също така да отговарят на изискванията на Регламент (ЕО) № 852/2004 на Европейския парламент и на Съвета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Възстановяванията, приложими до приемането на Регламент за изпълнение (ЕС) № 689/2013, са били определени с Регламент за изпълнение (ЕС) № 360/2013 на Комисията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. Следователно прекратяването на действието на Регламент за изпълнение (ЕС) № 689/2013 би означавало, наред с другото, възстановяване на действието на Регламент (ЕС) № 360/2013. Поради това, с оглед на правната сигурност Регламент (ЕС) № 360/2013 следва да бъде отменен с настоящия регламент, </w:t>
      </w:r>
    </w:p>
    <w:p>
      <w:pPr>
        <w:pStyle w:val="Formuledadoption"/>
        <w:rPr>
          <w:noProof/>
        </w:rPr>
      </w:pPr>
      <w:r>
        <w:rPr>
          <w:noProof/>
        </w:rPr>
        <w:t>ПРИЕ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1. Предоставят се възстановявания при износ, предвидени в член 162 от Регламент (ЕО) № 1234/2007, за продуктите и в размерите, посочени в приложението към настоящия регламент, при спазване на условията, предвидени в параграф 2 от настоящия член.</w:t>
      </w:r>
    </w:p>
    <w:p>
      <w:pPr>
        <w:rPr>
          <w:noProof/>
        </w:rPr>
      </w:pPr>
      <w:r>
        <w:rPr>
          <w:noProof/>
        </w:rPr>
        <w:t>2. Продуктите, за които може да се предостави възстановяване по силата на параграф 1, отговарят на съответните изисквания на регламенти (ЕО) № 852/2004 и (ЕО) № 853/2004, и по-специално са произведени в одобрено предприятие и изпълняват условията за идентификационна маркировка, посочени в раздел I от приложение II към Регламент (ЕО) № 853/2004.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Регламент за изпълнение (ЕС) № 360/2013 се отменя.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на седмия ден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Той се прилага от 19 юли 2013 г. до 31 декември 2013 г.</w:t>
      </w:r>
    </w:p>
    <w:p>
      <w:pPr>
        <w:pStyle w:val="Applicationdirecte"/>
        <w:keepNext/>
        <w:keepLines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keepNext/>
        <w:rPr>
          <w:noProof/>
        </w:rPr>
      </w:pPr>
      <w:r>
        <w:rPr>
          <w:noProof/>
        </w:rPr>
        <w:tab/>
        <w:t>Председател</w:t>
      </w:r>
    </w:p>
    <w:p>
      <w:pPr>
        <w:keepNext/>
        <w:rPr>
          <w:noProof/>
        </w:rPr>
        <w:sectPr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3884"/>
        <w:gridCol w:w="1417"/>
        <w:gridCol w:w="425"/>
        <w:gridCol w:w="851"/>
        <w:gridCol w:w="283"/>
        <w:gridCol w:w="567"/>
        <w:gridCol w:w="1134"/>
      </w:tblGrid>
      <w:tr>
        <w:trPr>
          <w:trHeight w:val="355"/>
        </w:trPr>
        <w:tc>
          <w:tcPr>
            <w:tcW w:w="7144" w:type="dxa"/>
            <w:gridSpan w:val="5"/>
            <w:vMerge w:val="restart"/>
          </w:tcPr>
          <w:p>
            <w:pPr>
              <w:pStyle w:val="Fichefinanciretitretable"/>
              <w:keepNext/>
              <w:rPr>
                <w:noProof/>
              </w:rPr>
            </w:pPr>
            <w:r>
              <w:rPr>
                <w:noProof/>
              </w:rPr>
              <w:t>ФИНАНСОВА ОБОСНОВКА</w:t>
            </w:r>
          </w:p>
        </w:tc>
        <w:tc>
          <w:tcPr>
            <w:tcW w:w="1984" w:type="dxa"/>
            <w:gridSpan w:val="3"/>
          </w:tcPr>
          <w:p>
            <w:pPr>
              <w:pStyle w:val="Fichefinanciretextetable"/>
              <w:keepNext/>
            </w:pPr>
            <w:r>
              <w:t>FS/18/CM/aj Ares (2018)</w:t>
            </w:r>
            <w:r>
              <w:rPr>
                <w:noProof/>
              </w:rPr>
              <w:t xml:space="preserve"> 1021181</w:t>
            </w:r>
          </w:p>
        </w:tc>
      </w:tr>
      <w:tr>
        <w:trPr>
          <w:trHeight w:val="355"/>
        </w:trPr>
        <w:tc>
          <w:tcPr>
            <w:tcW w:w="7144" w:type="dxa"/>
            <w:gridSpan w:val="5"/>
            <w:vMerge/>
            <w:tcBorders>
              <w:bottom w:val="nil"/>
            </w:tcBorders>
          </w:tcPr>
          <w:p>
            <w:pPr>
              <w:pStyle w:val="Fichefinanciretitretable"/>
              <w:keepNext/>
              <w:rPr>
                <w:noProof/>
              </w:rPr>
            </w:pPr>
          </w:p>
        </w:tc>
        <w:tc>
          <w:tcPr>
            <w:tcW w:w="1984" w:type="dxa"/>
            <w:gridSpan w:val="3"/>
          </w:tcPr>
          <w:p>
            <w:pPr>
              <w:pStyle w:val="Fichefinanciretextetable"/>
              <w:keepNext/>
            </w:pPr>
            <w:r>
              <w:rPr>
                <w:noProof/>
                <w:spacing w:val="-3"/>
                <w:sz w:val="19"/>
              </w:rPr>
              <w:t>6.146.2018.1</w:t>
            </w:r>
          </w:p>
        </w:tc>
      </w:tr>
      <w:tr>
        <w:tc>
          <w:tcPr>
            <w:tcW w:w="7144" w:type="dxa"/>
            <w:gridSpan w:val="5"/>
            <w:tcBorders>
              <w:top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</w:p>
        </w:tc>
        <w:tc>
          <w:tcPr>
            <w:tcW w:w="1984" w:type="dxa"/>
            <w:gridSpan w:val="3"/>
          </w:tcPr>
          <w:p>
            <w:pPr>
              <w:pStyle w:val="Fichefinanciretextetable"/>
              <w:keepNext/>
            </w:pPr>
            <w:r>
              <w:rPr>
                <w:noProof/>
              </w:rPr>
              <w:t>ДАТА: 9.2.2018 г.</w:t>
            </w:r>
          </w:p>
          <w:p>
            <w:pPr>
              <w:pStyle w:val="Fichefinanciretextetable"/>
              <w:keepNext/>
              <w:rPr>
                <w:noProof/>
              </w:rPr>
            </w:pPr>
          </w:p>
        </w:tc>
      </w:tr>
      <w:tr>
        <w:tc>
          <w:tcPr>
            <w:tcW w:w="567" w:type="dxa"/>
            <w:tcBorders>
              <w:righ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5726" w:type="dxa"/>
            <w:gridSpan w:val="3"/>
            <w:tcBorders>
              <w:left w:val="nil"/>
              <w:righ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БЮДЖЕТЕН РЕД:</w:t>
            </w:r>
          </w:p>
          <w:p>
            <w:pPr>
              <w:pStyle w:val="Fichefinanciretextetable"/>
              <w:keepNext/>
              <w:rPr>
                <w:noProof/>
              </w:rPr>
            </w:pPr>
          </w:p>
          <w:p>
            <w:pPr>
              <w:pStyle w:val="Fichefinanciretextetable"/>
              <w:keepNext/>
              <w:rPr>
                <w:noProof/>
              </w:rPr>
            </w:pPr>
          </w:p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05 02 15 05 (възстановявания за птиче месо)</w:t>
            </w:r>
          </w:p>
        </w:tc>
        <w:tc>
          <w:tcPr>
            <w:tcW w:w="2835" w:type="dxa"/>
            <w:gridSpan w:val="4"/>
            <w:tcBorders>
              <w:lef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БЮДЖЕТНИ КРЕДИТИ:</w:t>
            </w:r>
          </w:p>
          <w:p>
            <w:pPr>
              <w:pStyle w:val="Fichefinanciretextetable"/>
              <w:keepNext/>
              <w:rPr>
                <w:noProof/>
              </w:rPr>
            </w:pPr>
          </w:p>
          <w:p>
            <w:pPr>
              <w:pStyle w:val="Fichefinanciretextetable"/>
              <w:keepNext/>
              <w:rPr>
                <w:noProof/>
              </w:rPr>
            </w:pPr>
          </w:p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 xml:space="preserve">Бюджетна година 2018: EUR p.m. </w:t>
            </w:r>
          </w:p>
          <w:p>
            <w:pPr>
              <w:pStyle w:val="Fichefinanciretextetable"/>
              <w:keepNext/>
              <w:rPr>
                <w:noProof/>
              </w:rPr>
            </w:pPr>
          </w:p>
        </w:tc>
      </w:tr>
      <w:tr>
        <w:tc>
          <w:tcPr>
            <w:tcW w:w="567" w:type="dxa"/>
            <w:tcBorders>
              <w:bottom w:val="nil"/>
              <w:righ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8561" w:type="dxa"/>
            <w:gridSpan w:val="7"/>
            <w:tcBorders>
              <w:lef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НАИМЕНОВАНИЕ:</w:t>
            </w:r>
          </w:p>
          <w:p>
            <w:pPr>
              <w:pStyle w:val="Fichefinanciretextetable"/>
              <w:keepNext/>
              <w:rPr>
                <w:noProof/>
              </w:rPr>
            </w:pPr>
          </w:p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РЕГЛАМЕНТ (ЕС) № 2018/xxxx НА СЪВЕТА за определяне на възстановяванията при износ на птиче месо</w:t>
            </w:r>
          </w:p>
        </w:tc>
      </w:tr>
      <w:tr>
        <w:tc>
          <w:tcPr>
            <w:tcW w:w="567" w:type="dxa"/>
            <w:tcBorders>
              <w:bottom w:val="nil"/>
              <w:righ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8561" w:type="dxa"/>
            <w:gridSpan w:val="7"/>
            <w:tcBorders>
              <w:lef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ПРАВНО ОСНОВАНИЕ:</w:t>
            </w:r>
          </w:p>
          <w:p>
            <w:pPr>
              <w:pStyle w:val="Fichefinanciretextetable"/>
              <w:keepNext/>
              <w:rPr>
                <w:noProof/>
              </w:rPr>
            </w:pPr>
          </w:p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Член 43, параграф 3 от Договора за функционирането на Европейския съюз</w:t>
            </w:r>
          </w:p>
        </w:tc>
      </w:tr>
      <w:tr>
        <w:tc>
          <w:tcPr>
            <w:tcW w:w="567" w:type="dxa"/>
            <w:tcBorders>
              <w:righ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8561" w:type="dxa"/>
            <w:gridSpan w:val="7"/>
            <w:tcBorders>
              <w:lef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ЦЕЛИ:</w:t>
            </w:r>
          </w:p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Предложеният акт е предназначен да замени Регламент за изпълнение (ЕС) № 689/2013 за периода от първоначалното му влизане в сила, т.е. 19 юли 2013 г., до 31 декември 2013 г.</w:t>
            </w:r>
          </w:p>
        </w:tc>
      </w:tr>
      <w:tr>
        <w:tc>
          <w:tcPr>
            <w:tcW w:w="567" w:type="dxa"/>
            <w:tcBorders>
              <w:bottom w:val="nil"/>
              <w:righ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3884" w:type="dxa"/>
            <w:tcBorders>
              <w:lef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ФИНАНСОВО ОТРАЖЕНИЕ</w:t>
            </w:r>
          </w:p>
        </w:tc>
        <w:tc>
          <w:tcPr>
            <w:tcW w:w="1417" w:type="dxa"/>
          </w:tcPr>
          <w:p>
            <w:pPr>
              <w:pStyle w:val="Fichefinanciretextetable"/>
              <w:keepNext/>
              <w:jc w:val="center"/>
              <w:rPr>
                <w:noProof/>
              </w:rPr>
            </w:pPr>
            <w:r>
              <w:rPr>
                <w:noProof/>
              </w:rPr>
              <w:t>12-МЕСЕЧЕН ПЕРИОД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  <w:t>(млн. евро)</w:t>
            </w:r>
          </w:p>
        </w:tc>
        <w:tc>
          <w:tcPr>
            <w:tcW w:w="1559" w:type="dxa"/>
            <w:gridSpan w:val="3"/>
          </w:tcPr>
          <w:p>
            <w:pPr>
              <w:pStyle w:val="Fichefinanciretextetable"/>
              <w:keepNext/>
              <w:jc w:val="center"/>
              <w:rPr>
                <w:noProof/>
              </w:rPr>
            </w:pPr>
            <w:r>
              <w:rPr>
                <w:noProof/>
              </w:rPr>
              <w:t>ФИНАНСОВА ГОДИНА</w:t>
            </w:r>
          </w:p>
          <w:p>
            <w:pPr>
              <w:pStyle w:val="Fichefinanciretextetable"/>
              <w:keepNext/>
              <w:jc w:val="center"/>
            </w:pPr>
            <w:r>
              <w:t>2018</w:t>
            </w:r>
          </w:p>
          <w:p>
            <w:pPr>
              <w:pStyle w:val="Fichefinanciretextetable"/>
              <w:keepNext/>
              <w:jc w:val="center"/>
              <w:rPr>
                <w:noProof/>
              </w:rPr>
            </w:pPr>
            <w:r>
              <w:rPr>
                <w:noProof/>
              </w:rPr>
              <w:t>(млн. евро)</w:t>
            </w:r>
          </w:p>
        </w:tc>
        <w:tc>
          <w:tcPr>
            <w:tcW w:w="1701" w:type="dxa"/>
            <w:gridSpan w:val="2"/>
          </w:tcPr>
          <w:p>
            <w:pPr>
              <w:pStyle w:val="Fichefinanciretextetable"/>
              <w:keepNext/>
              <w:jc w:val="center"/>
              <w:rPr>
                <w:noProof/>
              </w:rPr>
            </w:pPr>
            <w:r>
              <w:rPr>
                <w:noProof/>
              </w:rPr>
              <w:t>ФИНАНСОВА ГОДИНА</w:t>
            </w:r>
          </w:p>
          <w:p>
            <w:pPr>
              <w:pStyle w:val="Fichefinanciretextetable"/>
              <w:keepNext/>
              <w:jc w:val="center"/>
            </w:pPr>
            <w:r>
              <w:t>2019</w:t>
            </w:r>
          </w:p>
          <w:p>
            <w:pPr>
              <w:pStyle w:val="Fichefinanciretextetable"/>
              <w:keepNext/>
              <w:jc w:val="center"/>
              <w:rPr>
                <w:noProof/>
              </w:rPr>
            </w:pPr>
            <w:r>
              <w:rPr>
                <w:noProof/>
              </w:rPr>
              <w:t>(млн. евро)</w:t>
            </w:r>
          </w:p>
        </w:tc>
      </w:tr>
      <w:tr>
        <w:tc>
          <w:tcPr>
            <w:tcW w:w="567" w:type="dxa"/>
            <w:tcBorders>
              <w:bottom w:val="nil"/>
              <w:righ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5.0</w:t>
            </w:r>
          </w:p>
        </w:tc>
        <w:tc>
          <w:tcPr>
            <w:tcW w:w="3884" w:type="dxa"/>
            <w:tcBorders>
              <w:lef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РАЗХОДИ</w:t>
            </w:r>
          </w:p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ЗА СМЕТКА НА БЮДЖЕТА НА ЕС</w:t>
            </w:r>
            <w:r>
              <w:rPr>
                <w:noProof/>
              </w:rPr>
              <w:br/>
              <w:t>(ВЪЗСТАНОВЯВАНИЯ/ИНТЕРВЕНЦИИ)</w:t>
            </w:r>
          </w:p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НА НАЦИОНАЛНИТЕ ОРГАНИ</w:t>
            </w:r>
          </w:p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ДРУГИ</w:t>
            </w:r>
          </w:p>
        </w:tc>
        <w:tc>
          <w:tcPr>
            <w:tcW w:w="1417" w:type="dxa"/>
          </w:tcPr>
          <w:p>
            <w:pPr>
              <w:pStyle w:val="Fichefinanciretextetable"/>
              <w:keepNext/>
              <w:jc w:val="center"/>
              <w:rPr>
                <w:noProof/>
              </w:rPr>
            </w:pPr>
          </w:p>
          <w:p>
            <w:pPr>
              <w:pStyle w:val="Fichefinanciretextetable"/>
              <w:keepNext/>
              <w:jc w:val="center"/>
              <w:rPr>
                <w:noProof/>
              </w:rPr>
            </w:pPr>
            <w:r>
              <w:rPr>
                <w:noProof/>
              </w:rPr>
              <w:t>p.m.</w:t>
            </w:r>
          </w:p>
        </w:tc>
        <w:tc>
          <w:tcPr>
            <w:tcW w:w="1559" w:type="dxa"/>
            <w:gridSpan w:val="3"/>
          </w:tcPr>
          <w:p>
            <w:pPr>
              <w:pStyle w:val="Fichefinanciretextetable"/>
              <w:keepNext/>
              <w:jc w:val="center"/>
              <w:rPr>
                <w:noProof/>
              </w:rPr>
            </w:pPr>
          </w:p>
          <w:p>
            <w:pPr>
              <w:pStyle w:val="Fichefinanciretextetable"/>
              <w:keepNext/>
              <w:jc w:val="center"/>
              <w:rPr>
                <w:noProof/>
              </w:rPr>
            </w:pPr>
            <w:r>
              <w:rPr>
                <w:noProof/>
              </w:rPr>
              <w:t>p.m.</w:t>
            </w:r>
          </w:p>
        </w:tc>
        <w:tc>
          <w:tcPr>
            <w:tcW w:w="1701" w:type="dxa"/>
            <w:gridSpan w:val="2"/>
          </w:tcPr>
          <w:p>
            <w:pPr>
              <w:pStyle w:val="Fichefinanciretextetable"/>
              <w:keepNext/>
              <w:jc w:val="center"/>
              <w:rPr>
                <w:noProof/>
              </w:rPr>
            </w:pPr>
          </w:p>
          <w:p>
            <w:pPr>
              <w:pStyle w:val="Fichefinanciretextetable"/>
              <w:keepNext/>
              <w:jc w:val="center"/>
              <w:rPr>
                <w:noProof/>
              </w:rPr>
            </w:pPr>
            <w:r>
              <w:rPr>
                <w:noProof/>
              </w:rPr>
              <w:t>p.m.</w:t>
            </w:r>
          </w:p>
        </w:tc>
      </w:tr>
      <w:tr>
        <w:tc>
          <w:tcPr>
            <w:tcW w:w="567" w:type="dxa"/>
            <w:tcBorders>
              <w:righ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5.2</w:t>
            </w:r>
          </w:p>
        </w:tc>
        <w:tc>
          <w:tcPr>
            <w:tcW w:w="8561" w:type="dxa"/>
            <w:gridSpan w:val="7"/>
            <w:tcBorders>
              <w:left w:val="nil"/>
            </w:tcBorders>
          </w:tcPr>
          <w:p>
            <w:pPr>
              <w:pStyle w:val="Fichefinanciretextetable"/>
              <w:keepNext/>
              <w:spacing w:before="60" w:after="60"/>
              <w:rPr>
                <w:noProof/>
              </w:rPr>
            </w:pPr>
            <w:r>
              <w:rPr>
                <w:noProof/>
              </w:rPr>
              <w:t>МЕТОД НА ИЗЧИСЛЕНИЕ:</w:t>
            </w:r>
          </w:p>
          <w:p>
            <w:pPr>
              <w:pStyle w:val="Fichefinanciretextetable"/>
              <w:keepNext/>
              <w:spacing w:before="60" w:after="60"/>
              <w:rPr>
                <w:noProof/>
              </w:rPr>
            </w:pPr>
            <w:r>
              <w:rPr>
                <w:noProof/>
              </w:rPr>
              <w:t>Вж. забележките</w:t>
            </w:r>
          </w:p>
        </w:tc>
      </w:tr>
      <w:tr>
        <w:tc>
          <w:tcPr>
            <w:tcW w:w="567" w:type="dxa"/>
            <w:tcBorders>
              <w:bottom w:val="nil"/>
              <w:righ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6.0</w:t>
            </w:r>
          </w:p>
        </w:tc>
        <w:tc>
          <w:tcPr>
            <w:tcW w:w="7427" w:type="dxa"/>
            <w:gridSpan w:val="6"/>
            <w:tcBorders>
              <w:left w:val="nil"/>
              <w:right w:val="nil"/>
            </w:tcBorders>
          </w:tcPr>
          <w:p>
            <w:pPr>
              <w:pStyle w:val="Fichefinanciretextetable"/>
              <w:keepNext/>
              <w:spacing w:before="60" w:after="60"/>
              <w:rPr>
                <w:noProof/>
              </w:rPr>
            </w:pPr>
            <w:r>
              <w:rPr>
                <w:noProof/>
              </w:rPr>
              <w:t>МОЖЕ ЛИ ПРОЕКТЪТ ДА БЪДЕ ФИНАНСИРАН ОТ БЮДЖЕТНИ КРЕДИТИ, ВПИСАНИ В СЪОТВЕТНАТА ГЛАВА НА ТЕКУЩИЯ БЮДЖЕТ?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>
            <w:pPr>
              <w:pStyle w:val="Fichefinanciretextetable"/>
              <w:keepNext/>
              <w:jc w:val="center"/>
              <w:rPr>
                <w:noProof/>
              </w:rPr>
            </w:pPr>
            <w:r>
              <w:t>Неприложимо</w:t>
            </w:r>
          </w:p>
        </w:tc>
      </w:tr>
      <w:tr>
        <w:tc>
          <w:tcPr>
            <w:tcW w:w="567" w:type="dxa"/>
            <w:tcBorders>
              <w:bottom w:val="nil"/>
              <w:righ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6.1</w:t>
            </w:r>
          </w:p>
        </w:tc>
        <w:tc>
          <w:tcPr>
            <w:tcW w:w="7427" w:type="dxa"/>
            <w:gridSpan w:val="6"/>
            <w:tcBorders>
              <w:left w:val="nil"/>
              <w:right w:val="nil"/>
            </w:tcBorders>
          </w:tcPr>
          <w:p>
            <w:pPr>
              <w:pStyle w:val="Fichefinanciretextetable"/>
              <w:keepNext/>
              <w:spacing w:before="60" w:after="60"/>
              <w:rPr>
                <w:noProof/>
              </w:rPr>
            </w:pPr>
            <w:r>
              <w:rPr>
                <w:noProof/>
              </w:rPr>
              <w:t>МОЖЕ ЛИ ПРОЕКТЪТ ДА БЪДЕ ФИНАНСИРАН ЧРЕЗ ПРЕХВЪРЛЯНЕ МЕЖДУ ГЛАВИ ОТ ТЕКУЩИЯ БЮДЖЕТ?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>
            <w:pPr>
              <w:pStyle w:val="ListBullet"/>
              <w:keepNext/>
              <w:numPr>
                <w:ilvl w:val="0"/>
                <w:numId w:val="0"/>
              </w:numPr>
              <w:ind w:left="283"/>
              <w:rPr>
                <w:noProof/>
                <w:sz w:val="20"/>
              </w:rPr>
            </w:pPr>
            <w:r>
              <w:t xml:space="preserve">  Не</w:t>
            </w:r>
          </w:p>
        </w:tc>
      </w:tr>
      <w:tr>
        <w:tc>
          <w:tcPr>
            <w:tcW w:w="567" w:type="dxa"/>
            <w:tcBorders>
              <w:bottom w:val="nil"/>
              <w:righ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6.2</w:t>
            </w:r>
          </w:p>
        </w:tc>
        <w:tc>
          <w:tcPr>
            <w:tcW w:w="7427" w:type="dxa"/>
            <w:gridSpan w:val="6"/>
            <w:tcBorders>
              <w:left w:val="nil"/>
              <w:right w:val="nil"/>
            </w:tcBorders>
          </w:tcPr>
          <w:p>
            <w:pPr>
              <w:pStyle w:val="Fichefinanciretextetable"/>
              <w:keepNext/>
              <w:spacing w:before="60" w:after="60"/>
              <w:rPr>
                <w:noProof/>
              </w:rPr>
            </w:pPr>
            <w:r>
              <w:rPr>
                <w:noProof/>
              </w:rPr>
              <w:t>ЩЕ БЪДЕ ЛИ НЕОБХОДИМ ДОПЪЛНИТЕЛЕН БЮДЖЕТ?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>
            <w:pPr>
              <w:pStyle w:val="Fichefinanciretextetable"/>
              <w:keepNext/>
              <w:jc w:val="center"/>
              <w:rPr>
                <w:noProof/>
              </w:rPr>
            </w:pPr>
            <w:r>
              <w:t>Не</w:t>
            </w:r>
          </w:p>
        </w:tc>
      </w:tr>
      <w:tr>
        <w:tc>
          <w:tcPr>
            <w:tcW w:w="567" w:type="dxa"/>
            <w:tcBorders>
              <w:right w:val="nil"/>
            </w:tcBorders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6.3</w:t>
            </w:r>
          </w:p>
        </w:tc>
        <w:tc>
          <w:tcPr>
            <w:tcW w:w="7427" w:type="dxa"/>
            <w:gridSpan w:val="6"/>
            <w:tcBorders>
              <w:left w:val="nil"/>
              <w:right w:val="nil"/>
            </w:tcBorders>
          </w:tcPr>
          <w:p>
            <w:pPr>
              <w:pStyle w:val="Fichefinanciretextetable"/>
              <w:keepNext/>
              <w:spacing w:before="60" w:after="60"/>
              <w:rPr>
                <w:noProof/>
              </w:rPr>
            </w:pPr>
            <w:r>
              <w:rPr>
                <w:noProof/>
              </w:rPr>
              <w:t>ЩЕ БЪДЕ ЛИ НЕОБХОДИМО ВПИСВАНЕТО НА БЮДЖЕТНИ КРЕДИТИ В БЪДЕЩИ БЮДЖЕТИ?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Fichefinanciretextetable"/>
              <w:keepNext/>
              <w:jc w:val="center"/>
            </w:pPr>
            <w:r>
              <w:t>Не</w:t>
            </w:r>
          </w:p>
        </w:tc>
      </w:tr>
      <w:tr>
        <w:tc>
          <w:tcPr>
            <w:tcW w:w="9128" w:type="dxa"/>
            <w:gridSpan w:val="8"/>
          </w:tcPr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ЗАБЕЛЕЖКИ:</w:t>
            </w:r>
          </w:p>
          <w:p>
            <w:pPr>
              <w:pStyle w:val="Fichefinanciretextetable"/>
              <w:keepNext/>
              <w:rPr>
                <w:noProof/>
              </w:rPr>
            </w:pPr>
            <w:r>
              <w:rPr>
                <w:noProof/>
              </w:rPr>
              <w:t>Няма отражение върху бюджета.</w:t>
            </w:r>
          </w:p>
          <w:p>
            <w:pPr>
              <w:pStyle w:val="Fichefinanciretextetable"/>
              <w:keepNext/>
              <w:jc w:val="both"/>
              <w:rPr>
                <w:noProof/>
              </w:rPr>
            </w:pPr>
            <w:r>
              <w:rPr>
                <w:noProof/>
              </w:rPr>
              <w:t>Правните последици от подлежащия на замяна акт се състояха в това размерът на възстановяванията за птиче месо да се определи на нула, следователно той няма отражение върху бюджета. Замяната на регламента при запазване в сила на същите правни последици няма да има отражение върху бюджета.</w:t>
            </w:r>
          </w:p>
        </w:tc>
      </w:tr>
    </w:tbl>
    <w:p>
      <w:pPr>
        <w:rPr>
          <w:rFonts w:ascii="Calibri" w:eastAsia="Calibri" w:hAnsi="Calibri"/>
          <w:noProof/>
          <w:sz w:val="22"/>
        </w:rPr>
      </w:pPr>
    </w:p>
    <w:sectPr>
      <w:pgSz w:w="11907" w:h="16839" w:code="9"/>
      <w:pgMar w:top="1134" w:right="1418" w:bottom="426" w:left="1418" w:header="601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№ 689/2013 на Комисията от 18 юли 2013 г. за определяне на възстановяванията при износ на птиче месо (ОВ L 196, 19.7.2013 г., стр. 13).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color w:val="000000"/>
        </w:rPr>
        <w:t>Решение от 20 септември 2017 г. по дело C-183/16 P, Tilly-Sabco/Комисия,</w:t>
      </w:r>
      <w:r>
        <w:t xml:space="preserve"> </w:t>
      </w:r>
      <w:r>
        <w:rPr>
          <w:color w:val="000000"/>
        </w:rPr>
        <w:t>ECLI:EU:C:2017:704.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1234/2007 на Съвета от 22 октомври 2007 г. за установяване на обща организация на селскостопанските пазари и относно специфични разпоредби за някои земеделски продукти (Общ регламент за ООП) (ОВ L 299, 16.11.2007 г., стр. 1).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1308/2013 на Европейския парламент и на Съвета от 17 декември 2013 г. за установяване на обща организация на пазарите на селскостопански продукти и за отмяна на регламенти (ЕИО) № 922/72, (ЕИО) № 234/79, (ЕО) № 1037/2001 и (ЕО) № 1234/2007 на Съвета (ОВ L 347, 20.12.2013 г., стр. 671).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color w:val="000000"/>
        </w:rPr>
        <w:t>Решение от 20 септември 2017 г. по дело C-183/16 P, Tilly-Sabco/Комисия,</w:t>
      </w:r>
      <w:r>
        <w:t xml:space="preserve"> </w:t>
      </w:r>
      <w:r>
        <w:rPr>
          <w:color w:val="000000"/>
        </w:rPr>
        <w:t>ECLI:EU:C:2017:704.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853/2004 на Европейския парламент и на Съвета от 29 април 2004 г. относно определяне на специфични хигиенни правила за храните от животински произход (ОВ L 139, 30.4.2004 г., стр. 55).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852/2004 на Европейския парламент и на Съвета от 29 април 2004 г. относно хигиената на храните (ОВ L 139, 30.4.2004 г., стр. 1).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№ 360/2013 на Комисията от 18 април 2013 г. за определяне на възстановяванията при износ на птиче месо (ОВ L 109, 19.4.2013 г., стр. 27).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D3813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3847A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1C862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59677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5C81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E7C60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5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5DF84969"/>
    <w:multiLevelType w:val="singleLevel"/>
    <w:tmpl w:val="1E12021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1F06166"/>
    <w:multiLevelType w:val="multilevel"/>
    <w:tmpl w:val="C08066D2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23"/>
  </w:num>
  <w:num w:numId="5">
    <w:abstractNumId w:val="2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  <w:lvlOverride w:ilvl="0">
      <w:startOverride w:val="1"/>
    </w:lvlOverride>
  </w:num>
  <w:num w:numId="13">
    <w:abstractNumId w:val="19"/>
  </w:num>
  <w:num w:numId="14">
    <w:abstractNumId w:val="11"/>
  </w:num>
  <w:num w:numId="15">
    <w:abstractNumId w:val="22"/>
  </w:num>
  <w:num w:numId="16">
    <w:abstractNumId w:val="10"/>
  </w:num>
  <w:num w:numId="17">
    <w:abstractNumId w:val="12"/>
  </w:num>
  <w:num w:numId="18">
    <w:abstractNumId w:val="8"/>
  </w:num>
  <w:num w:numId="19">
    <w:abstractNumId w:val="21"/>
  </w:num>
  <w:num w:numId="20">
    <w:abstractNumId w:val="7"/>
  </w:num>
  <w:num w:numId="21">
    <w:abstractNumId w:val="13"/>
  </w:num>
  <w:num w:numId="22">
    <w:abstractNumId w:val="17"/>
  </w:num>
  <w:num w:numId="23">
    <w:abstractNumId w:val="18"/>
  </w:num>
  <w:num w:numId="24">
    <w:abstractNumId w:val="9"/>
  </w:num>
  <w:num w:numId="25">
    <w:abstractNumId w:val="16"/>
  </w:num>
  <w:num w:numId="26">
    <w:abstractNumId w:val="24"/>
  </w:num>
  <w:num w:numId="27">
    <w:abstractNumId w:val="19"/>
  </w:num>
  <w:num w:numId="28">
    <w:abstractNumId w:val="11"/>
  </w:num>
  <w:num w:numId="29">
    <w:abstractNumId w:val="22"/>
  </w:num>
  <w:num w:numId="30">
    <w:abstractNumId w:val="10"/>
  </w:num>
  <w:num w:numId="31">
    <w:abstractNumId w:val="12"/>
  </w:num>
  <w:num w:numId="32">
    <w:abstractNumId w:val="8"/>
  </w:num>
  <w:num w:numId="33">
    <w:abstractNumId w:val="21"/>
  </w:num>
  <w:num w:numId="34">
    <w:abstractNumId w:val="7"/>
  </w:num>
  <w:num w:numId="35">
    <w:abstractNumId w:val="13"/>
  </w:num>
  <w:num w:numId="36">
    <w:abstractNumId w:val="17"/>
  </w:num>
  <w:num w:numId="37">
    <w:abstractNumId w:val="18"/>
  </w:num>
  <w:num w:numId="38">
    <w:abstractNumId w:val="9"/>
  </w:num>
  <w:num w:numId="39">
    <w:abstractNumId w:val="16"/>
  </w:num>
  <w:num w:numId="40">
    <w:abstractNumId w:val="24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LLEN Frank (AGRI)">
    <w15:presenceInfo w15:providerId="None" w15:userId="BOLLEN Frank (AGR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11 13:53:0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019970A6-D37C-4A26-8FD0-E1D99EE1582D"/>
    <w:docVar w:name="LW_COVERPAGE_TYPE" w:val="1"/>
    <w:docVar w:name="LW_CROSSREFERENCE" w:val="&lt;UNUSED&gt;"/>
    <w:docVar w:name="LW_DocType" w:val="COM"/>
    <w:docVar w:name="LW_EMISSION" w:val="14.5.2018"/>
    <w:docVar w:name="LW_EMISSION_ISODATE" w:val="2018-05-14"/>
    <w:docVar w:name="LW_EMISSION_LOCATION" w:val="BRX"/>
    <w:docVar w:name="LW_EMISSION_PREFIX" w:val="Брюксел, "/>
    <w:docVar w:name="LW_EMISSION_SUFFIX" w:val="&lt;EMPTY&gt;"/>
    <w:docVar w:name="LW_ID_DOCMODEL" w:val="SJ-016"/>
    <w:docVar w:name="LW_ID_DOCSIGNATURE" w:val="SJ-016"/>
    <w:docVar w:name="LW_ID_DOCSTRUCTURE" w:val="COM/PL/ORG"/>
    <w:docVar w:name="LW_ID_DOCTYPE" w:val="SJ-016"/>
    <w:docVar w:name="LW_ID_EXP.MOTIFS.NEW" w:val="EM_PL_"/>
    <w:docVar w:name="LW_ID_STATUT" w:val="SJ-016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34"/>
    <w:docVar w:name="LW_REF.II.NEW.CP_YEAR" w:val="2018"/>
    <w:docVar w:name="LW_REF.INST.NEW" w:val="COM"/>
    <w:docVar w:name="LW_REF.INST.NEW_ADOPTED" w:val="final"/>
    <w:docVar w:name="LW_REF.INST.NEW_TEXT" w:val="(2018) 2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6?\u1087?\u1088?\u1077?\u1076?\u1077?\u1083?\u1103?\u1085?\u1077? \u1085?\u1072? \u1074?\u1098?\u1079?\u1089?\u1090?\u1072?\u1085?\u1086?\u1074?\u1103?\u1074?\u1072?\u1085?\u1080?\u1103?\u1090?\u1072? \u1087?\u1088?\u1080? \u1080?\u1079?\u1085?\u1086?\u1089? \u1085?\u1072? \u1087?\u1090?\u1080?\u1095?\u1077? \u1084?\u1077?\u1089?\u1086?"/>
    <w:docVar w:name="LW_TYPE.DOC.CP" w:val="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4"/>
      </w:numPr>
    </w:pPr>
    <w:rPr>
      <w:rFonts w:eastAsia="Times New Roman"/>
    </w:rPr>
  </w:style>
  <w:style w:type="paragraph" w:customStyle="1" w:styleId="ListBullet1">
    <w:name w:val="List Bullet 1"/>
    <w:basedOn w:val="Normal"/>
    <w:pPr>
      <w:numPr>
        <w:numId w:val="1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2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3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ilvl w:val="1"/>
        <w:numId w:val="4"/>
      </w:numPr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2"/>
        <w:numId w:val="4"/>
      </w:numPr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3"/>
        <w:numId w:val="4"/>
      </w:numPr>
    </w:pPr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5"/>
      </w:numPr>
    </w:pPr>
    <w:rPr>
      <w:rFonts w:eastAsia="Times New Roman"/>
    </w:rPr>
  </w:style>
  <w:style w:type="paragraph" w:customStyle="1" w:styleId="Fichefinanciretextetable">
    <w:name w:val="Fiche financière texte (table)"/>
    <w:basedOn w:val="Normal"/>
    <w:pPr>
      <w:spacing w:before="0" w:after="0"/>
      <w:jc w:val="left"/>
    </w:pPr>
    <w:rPr>
      <w:rFonts w:eastAsia="Times New Roman"/>
      <w:sz w:val="20"/>
      <w:szCs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rFonts w:eastAsia="Times New Roman"/>
      <w:b/>
      <w:sz w:val="4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  <w:lang w:eastAsia="en-US" w:bidi="ar-SA"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4"/>
      </w:numPr>
    </w:pPr>
    <w:rPr>
      <w:rFonts w:eastAsia="Times New Roman"/>
    </w:rPr>
  </w:style>
  <w:style w:type="paragraph" w:customStyle="1" w:styleId="ListBullet1">
    <w:name w:val="List Bullet 1"/>
    <w:basedOn w:val="Normal"/>
    <w:pPr>
      <w:numPr>
        <w:numId w:val="1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2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3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ilvl w:val="1"/>
        <w:numId w:val="4"/>
      </w:numPr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2"/>
        <w:numId w:val="4"/>
      </w:numPr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3"/>
        <w:numId w:val="4"/>
      </w:numPr>
    </w:pPr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5"/>
      </w:numPr>
    </w:pPr>
    <w:rPr>
      <w:rFonts w:eastAsia="Times New Roman"/>
    </w:rPr>
  </w:style>
  <w:style w:type="paragraph" w:customStyle="1" w:styleId="Fichefinanciretextetable">
    <w:name w:val="Fiche financière texte (table)"/>
    <w:basedOn w:val="Normal"/>
    <w:pPr>
      <w:spacing w:before="0" w:after="0"/>
      <w:jc w:val="left"/>
    </w:pPr>
    <w:rPr>
      <w:rFonts w:eastAsia="Times New Roman"/>
      <w:sz w:val="20"/>
      <w:szCs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rFonts w:eastAsia="Times New Roman"/>
      <w:b/>
      <w:sz w:val="4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  <w:lang w:eastAsia="en-US" w:bidi="ar-SA"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BFC3-981E-4722-B92D-C7766E0D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8</Pages>
  <Words>1714</Words>
  <Characters>9690</Characters>
  <Application>Microsoft Office Word</Application>
  <DocSecurity>0</DocSecurity>
  <Lines>261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19</cp:revision>
  <cp:lastPrinted>2018-04-05T14:22:00Z</cp:lastPrinted>
  <dcterms:created xsi:type="dcterms:W3CDTF">2018-05-07T10:23:00Z</dcterms:created>
  <dcterms:modified xsi:type="dcterms:W3CDTF">2018-05-11T11:53:00Z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5.8.4, Build 20150407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SJ-016</vt:lpwstr>
  </property>
  <property fmtid="{D5CDD505-2E9C-101B-9397-08002B2CF9AE}" pid="10" name="DQCStatus">
    <vt:lpwstr>Green (DQC version 03)</vt:lpwstr>
  </property>
</Properties>
</file>