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7713619-A187-4081-930D-5660ED5FC917" style="width:450.75pt;height:506.25pt">
            <v:imagedata r:id="rId13" o:title=""/>
          </v:shape>
        </w:pict>
      </w:r>
    </w:p>
    <w:p>
      <w:pPr>
        <w:pStyle w:val="Pagedecouverture"/>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t>ПРИЛОЖЕНИЕ І</w:t>
      </w:r>
    </w:p>
    <w:p>
      <w:pPr>
        <w:rPr>
          <w:noProof/>
        </w:rPr>
      </w:pPr>
    </w:p>
    <w:tbl>
      <w:tblPr>
        <w:tblW w:w="9289" w:type="dxa"/>
        <w:tblLook w:val="01E0" w:firstRow="1" w:lastRow="1" w:firstColumn="1" w:lastColumn="1" w:noHBand="0" w:noVBand="0"/>
      </w:tblPr>
      <w:tblGrid>
        <w:gridCol w:w="589"/>
        <w:gridCol w:w="723"/>
        <w:gridCol w:w="2526"/>
        <w:gridCol w:w="1851"/>
        <w:gridCol w:w="2179"/>
        <w:gridCol w:w="1421"/>
      </w:tblGrid>
      <w:tr>
        <w:tc>
          <w:tcPr>
            <w:tcW w:w="589" w:type="dxa"/>
            <w:shd w:val="clear" w:color="auto" w:fill="auto"/>
          </w:tcPr>
          <w:p>
            <w:pPr>
              <w:rPr>
                <w:noProof/>
              </w:rPr>
            </w:pPr>
          </w:p>
        </w:tc>
        <w:tc>
          <w:tcPr>
            <w:tcW w:w="8700" w:type="dxa"/>
            <w:gridSpan w:val="5"/>
            <w:shd w:val="clear" w:color="auto" w:fill="auto"/>
          </w:tcPr>
          <w:p>
            <w:pPr>
              <w:jc w:val="center"/>
              <w:rPr>
                <w:b/>
                <w:noProof/>
              </w:rPr>
            </w:pPr>
            <w:r>
              <w:rPr>
                <w:b/>
                <w:noProof/>
              </w:rPr>
              <w:t>Списък на правилата на ИКЕ на ООН, посочени в член 4, параграф 2</w:t>
            </w:r>
          </w:p>
          <w:p>
            <w:pPr>
              <w:jc w:val="center"/>
              <w:rPr>
                <w:b/>
                <w:noProof/>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noProof/>
              </w:rPr>
            </w:pPr>
            <w:r>
              <w:rPr>
                <w:b/>
                <w:noProof/>
              </w:rPr>
              <w:t>Правило номер</w:t>
            </w:r>
          </w:p>
        </w:tc>
        <w:tc>
          <w:tcPr>
            <w:tcW w:w="2588" w:type="dxa"/>
          </w:tcPr>
          <w:p>
            <w:pPr>
              <w:jc w:val="center"/>
              <w:rPr>
                <w:b/>
                <w:noProof/>
              </w:rPr>
            </w:pPr>
            <w:r>
              <w:rPr>
                <w:b/>
                <w:noProof/>
              </w:rPr>
              <w:t>Предмет</w:t>
            </w:r>
          </w:p>
        </w:tc>
        <w:tc>
          <w:tcPr>
            <w:tcW w:w="1595" w:type="dxa"/>
          </w:tcPr>
          <w:p>
            <w:pPr>
              <w:jc w:val="center"/>
              <w:rPr>
                <w:b/>
                <w:noProof/>
              </w:rPr>
            </w:pPr>
            <w:r>
              <w:rPr>
                <w:b/>
                <w:noProof/>
              </w:rPr>
              <w:t>Серии от изменения, публикувани в ОВ</w:t>
            </w:r>
          </w:p>
        </w:tc>
        <w:tc>
          <w:tcPr>
            <w:tcW w:w="2323" w:type="dxa"/>
          </w:tcPr>
          <w:p>
            <w:pPr>
              <w:jc w:val="center"/>
              <w:rPr>
                <w:b/>
                <w:noProof/>
              </w:rPr>
            </w:pPr>
            <w:r>
              <w:rPr>
                <w:b/>
                <w:noProof/>
              </w:rPr>
              <w:t>Брой на ОВ</w:t>
            </w:r>
          </w:p>
        </w:tc>
        <w:tc>
          <w:tcPr>
            <w:tcW w:w="1435" w:type="dxa"/>
          </w:tcPr>
          <w:p>
            <w:pPr>
              <w:jc w:val="center"/>
              <w:rPr>
                <w:b/>
                <w:noProof/>
              </w:rPr>
            </w:pPr>
            <w:r>
              <w:rPr>
                <w:b/>
                <w:noProof/>
              </w:rPr>
              <w:t>Приложно поле, обхванато от правилото на ИКЕ на ООН</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w:t>
            </w:r>
          </w:p>
        </w:tc>
        <w:tc>
          <w:tcPr>
            <w:tcW w:w="2588" w:type="dxa"/>
          </w:tcPr>
          <w:p>
            <w:pPr>
              <w:rPr>
                <w:noProof/>
              </w:rPr>
            </w:pPr>
            <w:r>
              <w:rPr>
                <w:noProof/>
              </w:rPr>
              <w:t>Фарове, които излъчват асиметрична къса светлина и/или дълга светлина и са оборудвани с лампи с нажежаема спирала от категория R2 и/или HS1</w:t>
            </w:r>
          </w:p>
        </w:tc>
        <w:tc>
          <w:tcPr>
            <w:tcW w:w="1595" w:type="dxa"/>
          </w:tcPr>
          <w:p>
            <w:pPr>
              <w:rPr>
                <w:noProof/>
              </w:rPr>
            </w:pPr>
            <w:r>
              <w:rPr>
                <w:noProof/>
              </w:rPr>
              <w:t>Серия изменения 02</w:t>
            </w:r>
          </w:p>
        </w:tc>
        <w:tc>
          <w:tcPr>
            <w:tcW w:w="2323" w:type="dxa"/>
          </w:tcPr>
          <w:p>
            <w:pPr>
              <w:jc w:val="left"/>
              <w:rPr>
                <w:noProof/>
              </w:rPr>
            </w:pPr>
            <w:r>
              <w:rPr>
                <w:noProof/>
              </w:rPr>
              <w:t>OВ L 177, 10.7.2010 г., стр. 1</w:t>
            </w:r>
          </w:p>
        </w:tc>
        <w:tc>
          <w:tcPr>
            <w:tcW w:w="1435" w:type="dxa"/>
          </w:tcPr>
          <w:p>
            <w:pPr>
              <w:rPr>
                <w:noProof/>
              </w:rPr>
            </w:pPr>
            <w:r>
              <w:rPr>
                <w:noProof/>
              </w:rPr>
              <w:t>M, N (</w:t>
            </w:r>
            <w:r>
              <w:rPr>
                <w:noProof/>
                <w:vertAlign w:val="superscript"/>
              </w:rPr>
              <w:t>а</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w:t>
            </w:r>
          </w:p>
        </w:tc>
        <w:tc>
          <w:tcPr>
            <w:tcW w:w="2588" w:type="dxa"/>
          </w:tcPr>
          <w:p>
            <w:pPr>
              <w:rPr>
                <w:noProof/>
              </w:rPr>
            </w:pPr>
            <w:r>
              <w:rPr>
                <w:noProof/>
              </w:rPr>
              <w:t xml:space="preserve">Светлоотражатели за моторни превозни средства </w:t>
            </w:r>
          </w:p>
        </w:tc>
        <w:tc>
          <w:tcPr>
            <w:tcW w:w="1595" w:type="dxa"/>
          </w:tcPr>
          <w:p>
            <w:pPr>
              <w:rPr>
                <w:noProof/>
              </w:rPr>
            </w:pPr>
            <w:r>
              <w:rPr>
                <w:noProof/>
              </w:rPr>
              <w:t>Допълнение 12 към серия изменения 02</w:t>
            </w:r>
          </w:p>
        </w:tc>
        <w:tc>
          <w:tcPr>
            <w:tcW w:w="2323" w:type="dxa"/>
          </w:tcPr>
          <w:p>
            <w:pPr>
              <w:jc w:val="left"/>
              <w:rPr>
                <w:noProof/>
              </w:rPr>
            </w:pPr>
            <w:r>
              <w:rPr>
                <w:noProof/>
              </w:rPr>
              <w:t>OВ L 323, 6.12.2011 г., стр 1</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w:t>
            </w:r>
          </w:p>
        </w:tc>
        <w:tc>
          <w:tcPr>
            <w:tcW w:w="2588" w:type="dxa"/>
          </w:tcPr>
          <w:p>
            <w:pPr>
              <w:rPr>
                <w:noProof/>
              </w:rPr>
            </w:pPr>
            <w:r>
              <w:rPr>
                <w:noProof/>
              </w:rPr>
              <w:t xml:space="preserve">Устройства за осветяване на задните регистрационни табели на моторни превозни средства и техните ремаркета </w:t>
            </w:r>
          </w:p>
        </w:tc>
        <w:tc>
          <w:tcPr>
            <w:tcW w:w="1595" w:type="dxa"/>
          </w:tcPr>
          <w:p>
            <w:pPr>
              <w:rPr>
                <w:noProof/>
              </w:rPr>
            </w:pPr>
            <w:r>
              <w:rPr>
                <w:noProof/>
              </w:rPr>
              <w:t>Допълнение 15 към първоначалната версия на правилото</w:t>
            </w:r>
          </w:p>
        </w:tc>
        <w:tc>
          <w:tcPr>
            <w:tcW w:w="2323" w:type="dxa"/>
          </w:tcPr>
          <w:p>
            <w:pPr>
              <w:jc w:val="left"/>
              <w:rPr>
                <w:noProof/>
              </w:rPr>
            </w:pPr>
            <w:r>
              <w:rPr>
                <w:noProof/>
              </w:rPr>
              <w:t>OВ L 4, 7.1.2012 г., стр. 17</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w:t>
            </w:r>
          </w:p>
        </w:tc>
        <w:tc>
          <w:tcPr>
            <w:tcW w:w="2588" w:type="dxa"/>
          </w:tcPr>
          <w:p>
            <w:pPr>
              <w:rPr>
                <w:noProof/>
              </w:rPr>
            </w:pPr>
            <w:r>
              <w:rPr>
                <w:noProof/>
              </w:rPr>
              <w:t>Пътепоказатели на моторни превозни средства и техните ремаркета</w:t>
            </w:r>
          </w:p>
        </w:tc>
        <w:tc>
          <w:tcPr>
            <w:tcW w:w="1595" w:type="dxa"/>
          </w:tcPr>
          <w:p>
            <w:pPr>
              <w:rPr>
                <w:noProof/>
              </w:rPr>
            </w:pPr>
            <w:r>
              <w:rPr>
                <w:noProof/>
              </w:rPr>
              <w:t>Допълнение 25 към серия изменения 01</w:t>
            </w:r>
          </w:p>
        </w:tc>
        <w:tc>
          <w:tcPr>
            <w:tcW w:w="2323" w:type="dxa"/>
          </w:tcPr>
          <w:p>
            <w:pPr>
              <w:jc w:val="left"/>
              <w:rPr>
                <w:noProof/>
              </w:rPr>
            </w:pPr>
            <w:r>
              <w:rPr>
                <w:noProof/>
              </w:rPr>
              <w:t>OВ L 213, 18.7.2014 г., стр. 1</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7</w:t>
            </w:r>
          </w:p>
        </w:tc>
        <w:tc>
          <w:tcPr>
            <w:tcW w:w="2588" w:type="dxa"/>
          </w:tcPr>
          <w:p>
            <w:pPr>
              <w:rPr>
                <w:noProof/>
              </w:rPr>
            </w:pPr>
            <w:r>
              <w:rPr>
                <w:noProof/>
              </w:rPr>
              <w:t xml:space="preserve">Предни и задни (странични) габаритни светлини, стопсветлини и светлини за обозначаване на най-външния габарит на моторни превозни средства и техните ремаркета </w:t>
            </w:r>
          </w:p>
        </w:tc>
        <w:tc>
          <w:tcPr>
            <w:tcW w:w="1595" w:type="dxa"/>
          </w:tcPr>
          <w:p>
            <w:pPr>
              <w:rPr>
                <w:noProof/>
              </w:rPr>
            </w:pPr>
            <w:r>
              <w:rPr>
                <w:noProof/>
              </w:rPr>
              <w:t>Допълнение 23 към серия изменения 02</w:t>
            </w:r>
          </w:p>
        </w:tc>
        <w:tc>
          <w:tcPr>
            <w:tcW w:w="2323" w:type="dxa"/>
          </w:tcPr>
          <w:p>
            <w:pPr>
              <w:jc w:val="left"/>
              <w:rPr>
                <w:noProof/>
              </w:rPr>
            </w:pPr>
            <w:r>
              <w:rPr>
                <w:noProof/>
              </w:rPr>
              <w:t>OВ L 285, 30.9.2014 г., стр. 1</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8</w:t>
            </w:r>
          </w:p>
        </w:tc>
        <w:tc>
          <w:tcPr>
            <w:tcW w:w="2588" w:type="dxa"/>
          </w:tcPr>
          <w:p>
            <w:pPr>
              <w:rPr>
                <w:noProof/>
              </w:rPr>
            </w:pPr>
            <w:r>
              <w:rPr>
                <w:noProof/>
              </w:rPr>
              <w:t>Фарове на моторни превозни средства (от категории H1, H2, H3, HB3, HB4, H7, H8, H9, HIR1, HIR2 и/или H11)</w:t>
            </w:r>
          </w:p>
        </w:tc>
        <w:tc>
          <w:tcPr>
            <w:tcW w:w="1595" w:type="dxa"/>
          </w:tcPr>
          <w:p>
            <w:pPr>
              <w:rPr>
                <w:noProof/>
              </w:rPr>
            </w:pPr>
            <w:r>
              <w:rPr>
                <w:noProof/>
              </w:rPr>
              <w:t>Серия изменения 05, поправка 1 към преработка 4</w:t>
            </w:r>
          </w:p>
        </w:tc>
        <w:tc>
          <w:tcPr>
            <w:tcW w:w="2323" w:type="dxa"/>
          </w:tcPr>
          <w:p>
            <w:pPr>
              <w:jc w:val="left"/>
              <w:rPr>
                <w:noProof/>
              </w:rPr>
            </w:pPr>
            <w:r>
              <w:rPr>
                <w:noProof/>
              </w:rPr>
              <w:br/>
              <w:t>OВ L 177, 10.7.2010 г., стр. 71</w:t>
            </w:r>
          </w:p>
        </w:tc>
        <w:tc>
          <w:tcPr>
            <w:tcW w:w="1435" w:type="dxa"/>
          </w:tcPr>
          <w:p>
            <w:pPr>
              <w:rPr>
                <w:noProof/>
              </w:rPr>
            </w:pPr>
            <w:r>
              <w:rPr>
                <w:noProof/>
              </w:rPr>
              <w:t>M, N</w:t>
            </w:r>
            <w:r>
              <w:rPr>
                <w:noProof/>
                <w:vertAlign w:val="superscript"/>
              </w:rPr>
              <w:t xml:space="preserve"> </w:t>
            </w:r>
            <w:r>
              <w:rPr>
                <w:noProof/>
              </w:rPr>
              <w:t>(</w:t>
            </w:r>
            <w:r>
              <w:rPr>
                <w:noProof/>
                <w:vertAlign w:val="superscript"/>
              </w:rPr>
              <w:t>a</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w:t>
            </w:r>
          </w:p>
        </w:tc>
        <w:tc>
          <w:tcPr>
            <w:tcW w:w="2588" w:type="dxa"/>
          </w:tcPr>
          <w:p>
            <w:pPr>
              <w:rPr>
                <w:noProof/>
              </w:rPr>
            </w:pPr>
            <w:r>
              <w:rPr>
                <w:noProof/>
              </w:rPr>
              <w:t xml:space="preserve">Електромагнитна съвместимост </w:t>
            </w:r>
          </w:p>
        </w:tc>
        <w:tc>
          <w:tcPr>
            <w:tcW w:w="1595" w:type="dxa"/>
          </w:tcPr>
          <w:p>
            <w:pPr>
              <w:rPr>
                <w:noProof/>
              </w:rPr>
            </w:pPr>
            <w:r>
              <w:rPr>
                <w:noProof/>
              </w:rPr>
              <w:t>Допълнение 01 към серия изменения 05</w:t>
            </w:r>
          </w:p>
        </w:tc>
        <w:tc>
          <w:tcPr>
            <w:tcW w:w="2323" w:type="dxa"/>
          </w:tcPr>
          <w:p>
            <w:pPr>
              <w:jc w:val="left"/>
              <w:rPr>
                <w:b/>
                <w:bCs/>
                <w:noProof/>
              </w:rPr>
            </w:pPr>
            <w:r>
              <w:rPr>
                <w:noProof/>
              </w:rPr>
              <w:t>OВ L 41, 17.2.2017 г., стр. 1</w:t>
            </w:r>
          </w:p>
        </w:tc>
        <w:tc>
          <w:tcPr>
            <w:tcW w:w="1435" w:type="dxa"/>
          </w:tcPr>
          <w:p>
            <w:pPr>
              <w:rPr>
                <w:b/>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w:t>
            </w:r>
          </w:p>
        </w:tc>
        <w:tc>
          <w:tcPr>
            <w:tcW w:w="2588" w:type="dxa"/>
          </w:tcPr>
          <w:p>
            <w:pPr>
              <w:rPr>
                <w:noProof/>
              </w:rPr>
            </w:pPr>
            <w:r>
              <w:rPr>
                <w:noProof/>
              </w:rPr>
              <w:t>Заключалки на вратите и компоненти за закрепване на вратите</w:t>
            </w:r>
          </w:p>
        </w:tc>
        <w:tc>
          <w:tcPr>
            <w:tcW w:w="1595" w:type="dxa"/>
          </w:tcPr>
          <w:p>
            <w:pPr>
              <w:rPr>
                <w:noProof/>
              </w:rPr>
            </w:pPr>
            <w:r>
              <w:rPr>
                <w:noProof/>
              </w:rPr>
              <w:t>Допълнение 2 към серия изменения 03</w:t>
            </w:r>
          </w:p>
        </w:tc>
        <w:tc>
          <w:tcPr>
            <w:tcW w:w="2323" w:type="dxa"/>
          </w:tcPr>
          <w:p>
            <w:pPr>
              <w:jc w:val="left"/>
              <w:rPr>
                <w:noProof/>
              </w:rPr>
            </w:pPr>
            <w:r>
              <w:rPr>
                <w:noProof/>
              </w:rPr>
              <w:t>OВ L 120, 13.5.2010 г., стр. 1</w:t>
            </w:r>
          </w:p>
          <w:p>
            <w:pPr>
              <w:jc w:val="left"/>
              <w:rPr>
                <w:i/>
                <w:noProof/>
              </w:rPr>
            </w:pPr>
            <w:r>
              <w:rPr>
                <w:i/>
                <w:noProof/>
              </w:rPr>
              <w:t>[СП: предвидено за превод през 2018 г., да се актуализира референтият номер, когато стане известен]</w:t>
            </w:r>
          </w:p>
        </w:tc>
        <w:tc>
          <w:tcPr>
            <w:tcW w:w="1435" w:type="dxa"/>
          </w:tcPr>
          <w:p>
            <w:pPr>
              <w:rPr>
                <w:noProof/>
              </w:rPr>
            </w:pPr>
            <w:r>
              <w:rPr>
                <w:noProof/>
              </w:rPr>
              <w:t>M</w:t>
            </w:r>
            <w:r>
              <w:rPr>
                <w:bCs/>
                <w:noProof/>
                <w:vertAlign w:val="subscript"/>
              </w:rPr>
              <w:t>1</w:t>
            </w:r>
            <w:r>
              <w:rPr>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w:t>
            </w:r>
          </w:p>
        </w:tc>
        <w:tc>
          <w:tcPr>
            <w:tcW w:w="2588" w:type="dxa"/>
          </w:tcPr>
          <w:p>
            <w:pPr>
              <w:rPr>
                <w:noProof/>
              </w:rPr>
            </w:pPr>
            <w:r>
              <w:rPr>
                <w:noProof/>
              </w:rPr>
              <w:t xml:space="preserve">Защита на водача от кормилния механизъм в случай на удар </w:t>
            </w:r>
          </w:p>
        </w:tc>
        <w:tc>
          <w:tcPr>
            <w:tcW w:w="1595" w:type="dxa"/>
          </w:tcPr>
          <w:p>
            <w:pPr>
              <w:rPr>
                <w:b/>
                <w:bCs/>
                <w:noProof/>
              </w:rPr>
            </w:pPr>
            <w:r>
              <w:rPr>
                <w:noProof/>
              </w:rPr>
              <w:t>Допълнение 1 към серия изменения 04</w:t>
            </w:r>
          </w:p>
        </w:tc>
        <w:tc>
          <w:tcPr>
            <w:tcW w:w="2323" w:type="dxa"/>
          </w:tcPr>
          <w:p>
            <w:pPr>
              <w:jc w:val="left"/>
              <w:rPr>
                <w:noProof/>
              </w:rPr>
            </w:pPr>
            <w:r>
              <w:rPr>
                <w:noProof/>
              </w:rPr>
              <w:t>OВ L 89, 27.3.2013 г., стр. 1</w:t>
            </w:r>
          </w:p>
          <w:p>
            <w:pPr>
              <w:jc w:val="left"/>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
                <w:bCs/>
                <w:noProof/>
              </w:rPr>
            </w:pPr>
            <w:r>
              <w:rPr>
                <w:noProof/>
              </w:rPr>
              <w:t>M</w:t>
            </w:r>
            <w:r>
              <w:rPr>
                <w:bCs/>
                <w:noProof/>
                <w:vertAlign w:val="subscript"/>
              </w:rPr>
              <w:t>1</w:t>
            </w:r>
            <w:r>
              <w:rPr>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w:t>
            </w:r>
          </w:p>
        </w:tc>
        <w:tc>
          <w:tcPr>
            <w:tcW w:w="2588" w:type="dxa"/>
          </w:tcPr>
          <w:p>
            <w:pPr>
              <w:rPr>
                <w:noProof/>
              </w:rPr>
            </w:pPr>
            <w:r>
              <w:rPr>
                <w:noProof/>
              </w:rPr>
              <w:t>Спиране на превозни средства и ремаркета</w:t>
            </w:r>
          </w:p>
        </w:tc>
        <w:tc>
          <w:tcPr>
            <w:tcW w:w="1595" w:type="dxa"/>
          </w:tcPr>
          <w:p>
            <w:pPr>
              <w:rPr>
                <w:noProof/>
              </w:rPr>
            </w:pPr>
            <w:r>
              <w:rPr>
                <w:noProof/>
              </w:rPr>
              <w:t>Допълнение 13 към серия изменения 11</w:t>
            </w:r>
          </w:p>
        </w:tc>
        <w:tc>
          <w:tcPr>
            <w:tcW w:w="2323" w:type="dxa"/>
          </w:tcPr>
          <w:p>
            <w:pPr>
              <w:jc w:val="left"/>
              <w:rPr>
                <w:noProof/>
              </w:rPr>
            </w:pPr>
            <w:r>
              <w:rPr>
                <w:noProof/>
              </w:rPr>
              <w:t>OВ L 42, 18.2.2016 г., стр. 1</w:t>
            </w:r>
          </w:p>
        </w:tc>
        <w:tc>
          <w:tcPr>
            <w:tcW w:w="1435" w:type="dxa"/>
          </w:tcPr>
          <w:p>
            <w:pPr>
              <w:rPr>
                <w:noProof/>
              </w:rPr>
            </w:pPr>
            <w:r>
              <w:rPr>
                <w:noProof/>
                <w:color w:val="000000"/>
                <w:szCs w:val="24"/>
              </w:rPr>
              <w:t>M</w:t>
            </w:r>
            <w:r>
              <w:rPr>
                <w:noProof/>
                <w:color w:val="000000"/>
                <w:szCs w:val="24"/>
                <w:vertAlign w:val="subscript"/>
              </w:rPr>
              <w:t>2</w:t>
            </w:r>
            <w:r>
              <w:rPr>
                <w:noProof/>
                <w:color w:val="000000"/>
                <w:szCs w:val="24"/>
              </w:rPr>
              <w:t>, M</w:t>
            </w:r>
            <w:r>
              <w:rPr>
                <w:noProof/>
                <w:color w:val="000000"/>
                <w:szCs w:val="24"/>
                <w:vertAlign w:val="subscript"/>
              </w:rPr>
              <w:t>3</w:t>
            </w:r>
            <w:r>
              <w:rPr>
                <w:noProof/>
                <w:color w:val="000000"/>
                <w:szCs w:val="24"/>
              </w:rPr>
              <w:t>, N, O</w:t>
            </w:r>
            <w:r>
              <w:rPr>
                <w:noProof/>
                <w:color w:val="000000"/>
                <w:sz w:val="18"/>
                <w:szCs w:val="17"/>
              </w:rPr>
              <w:t xml:space="preserve"> </w:t>
            </w:r>
            <w:r>
              <w:rPr>
                <w:noProof/>
              </w:rPr>
              <w:t>(</w:t>
            </w:r>
            <w:r>
              <w:rPr>
                <w:noProof/>
                <w:vertAlign w:val="superscript"/>
              </w:rPr>
              <w:t>б</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13-H</w:t>
            </w:r>
          </w:p>
        </w:tc>
        <w:tc>
          <w:tcPr>
            <w:tcW w:w="2588" w:type="dxa"/>
          </w:tcPr>
          <w:p>
            <w:pPr>
              <w:rPr>
                <w:noProof/>
              </w:rPr>
            </w:pPr>
            <w:r>
              <w:rPr>
                <w:noProof/>
              </w:rPr>
              <w:t xml:space="preserve">Спиране на леки автомобили </w:t>
            </w:r>
          </w:p>
        </w:tc>
        <w:tc>
          <w:tcPr>
            <w:tcW w:w="1595" w:type="dxa"/>
          </w:tcPr>
          <w:p>
            <w:pPr>
              <w:rPr>
                <w:noProof/>
              </w:rPr>
            </w:pPr>
            <w:r>
              <w:rPr>
                <w:noProof/>
              </w:rPr>
              <w:t>Допълнение 16 към първоначалната версия на правилото</w:t>
            </w:r>
          </w:p>
        </w:tc>
        <w:tc>
          <w:tcPr>
            <w:tcW w:w="2323" w:type="dxa"/>
          </w:tcPr>
          <w:p>
            <w:pPr>
              <w:jc w:val="left"/>
              <w:rPr>
                <w:noProof/>
              </w:rPr>
            </w:pPr>
            <w:r>
              <w:rPr>
                <w:noProof/>
              </w:rPr>
              <w:t>OВ L 335, 22.12.2015 г., стр. 1</w:t>
            </w:r>
          </w:p>
        </w:tc>
        <w:tc>
          <w:tcPr>
            <w:tcW w:w="1435" w:type="dxa"/>
          </w:tcPr>
          <w:p>
            <w:pPr>
              <w:rPr>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w:t>
            </w:r>
          </w:p>
        </w:tc>
        <w:tc>
          <w:tcPr>
            <w:tcW w:w="2588" w:type="dxa"/>
          </w:tcPr>
          <w:p>
            <w:pPr>
              <w:rPr>
                <w:noProof/>
              </w:rPr>
            </w:pPr>
            <w:r>
              <w:rPr>
                <w:noProof/>
              </w:rPr>
              <w:t>Устройства за закрепване на обезопасителните колани, системи за закрепване ISOFIX и горни лентови устройства за закрепване ISOFIX</w:t>
            </w:r>
          </w:p>
        </w:tc>
        <w:tc>
          <w:tcPr>
            <w:tcW w:w="1595" w:type="dxa"/>
          </w:tcPr>
          <w:p>
            <w:pPr>
              <w:rPr>
                <w:noProof/>
              </w:rPr>
            </w:pPr>
            <w:r>
              <w:rPr>
                <w:noProof/>
              </w:rPr>
              <w:t>Допълнение 5 към серия изменения 07</w:t>
            </w:r>
          </w:p>
        </w:tc>
        <w:tc>
          <w:tcPr>
            <w:tcW w:w="2323" w:type="dxa"/>
          </w:tcPr>
          <w:p>
            <w:pPr>
              <w:jc w:val="left"/>
              <w:rPr>
                <w:noProof/>
              </w:rPr>
            </w:pPr>
            <w:r>
              <w:rPr>
                <w:noProof/>
              </w:rPr>
              <w:t>OВ L 218, 19.8.2015 г., стр. 27</w:t>
            </w:r>
          </w:p>
          <w:p>
            <w:pPr>
              <w:jc w:val="left"/>
              <w:rPr>
                <w:noProof/>
              </w:rPr>
            </w:pPr>
            <w:r>
              <w:rPr>
                <w:i/>
                <w:noProof/>
              </w:rPr>
              <w:t>[СП: предвидено за превод през 2018 г., да се актуализира референтият номер, когато стане известен]</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16</w:t>
            </w:r>
          </w:p>
        </w:tc>
        <w:tc>
          <w:tcPr>
            <w:tcW w:w="2588" w:type="dxa"/>
          </w:tcPr>
          <w:p>
            <w:pPr>
              <w:rPr>
                <w:noProof/>
              </w:rPr>
            </w:pPr>
            <w:r>
              <w:rPr>
                <w:noProof/>
              </w:rPr>
              <w:t>Обезопасителни колани, системи за обезопасяване, системи за обезопасяване на деца и системи за обезопасяване на деца ISOFIX</w:t>
            </w:r>
          </w:p>
        </w:tc>
        <w:tc>
          <w:tcPr>
            <w:tcW w:w="1595" w:type="dxa"/>
          </w:tcPr>
          <w:p>
            <w:pPr>
              <w:rPr>
                <w:noProof/>
              </w:rPr>
            </w:pPr>
            <w:r>
              <w:rPr>
                <w:noProof/>
              </w:rPr>
              <w:t>Допълнение 2 към серия изменения 07</w:t>
            </w:r>
          </w:p>
        </w:tc>
        <w:tc>
          <w:tcPr>
            <w:tcW w:w="2323" w:type="dxa"/>
          </w:tcPr>
          <w:p>
            <w:pPr>
              <w:jc w:val="left"/>
              <w:rPr>
                <w:noProof/>
              </w:rPr>
            </w:pPr>
            <w:r>
              <w:rPr>
                <w:noProof/>
              </w:rPr>
              <w:t>OВ L 109, 27.4.2018 г., стр.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17</w:t>
            </w:r>
          </w:p>
        </w:tc>
        <w:tc>
          <w:tcPr>
            <w:tcW w:w="2588" w:type="dxa"/>
          </w:tcPr>
          <w:p>
            <w:pPr>
              <w:rPr>
                <w:noProof/>
              </w:rPr>
            </w:pPr>
            <w:r>
              <w:rPr>
                <w:noProof/>
              </w:rPr>
              <w:t>Седалки, тяхното закрепване и всички видове облегалки за глава</w:t>
            </w:r>
          </w:p>
        </w:tc>
        <w:tc>
          <w:tcPr>
            <w:tcW w:w="1595" w:type="dxa"/>
          </w:tcPr>
          <w:p>
            <w:pPr>
              <w:rPr>
                <w:noProof/>
              </w:rPr>
            </w:pPr>
            <w:r>
              <w:rPr>
                <w:noProof/>
              </w:rPr>
              <w:t>Серия изменения 08</w:t>
            </w:r>
          </w:p>
        </w:tc>
        <w:tc>
          <w:tcPr>
            <w:tcW w:w="2323" w:type="dxa"/>
          </w:tcPr>
          <w:p>
            <w:pPr>
              <w:jc w:val="left"/>
              <w:rPr>
                <w:noProof/>
              </w:rPr>
            </w:pPr>
            <w:r>
              <w:rPr>
                <w:noProof/>
              </w:rPr>
              <w:t>OВ L 230, 31.8.2010 г., стр. 81</w:t>
            </w:r>
          </w:p>
          <w:p>
            <w:pPr>
              <w:jc w:val="left"/>
              <w:rPr>
                <w:noProof/>
              </w:rPr>
            </w:pPr>
            <w:r>
              <w:rPr>
                <w:i/>
                <w:noProof/>
              </w:rPr>
              <w:t>[СП: предвидено за превод през 2018 г., да се актуализира референтият номер, когато стане известен]</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18</w:t>
            </w:r>
          </w:p>
        </w:tc>
        <w:tc>
          <w:tcPr>
            <w:tcW w:w="2588" w:type="dxa"/>
          </w:tcPr>
          <w:p>
            <w:pPr>
              <w:rPr>
                <w:noProof/>
              </w:rPr>
            </w:pPr>
            <w:r>
              <w:rPr>
                <w:noProof/>
              </w:rPr>
              <w:t>Защита на моторни превозни средства срещу неразрешено използване</w:t>
            </w:r>
          </w:p>
        </w:tc>
        <w:tc>
          <w:tcPr>
            <w:tcW w:w="1595" w:type="dxa"/>
          </w:tcPr>
          <w:p>
            <w:pPr>
              <w:rPr>
                <w:noProof/>
              </w:rPr>
            </w:pPr>
            <w:r>
              <w:rPr>
                <w:noProof/>
              </w:rPr>
              <w:t>Допълнение 2 към серия изменения 03</w:t>
            </w:r>
          </w:p>
        </w:tc>
        <w:tc>
          <w:tcPr>
            <w:tcW w:w="2323" w:type="dxa"/>
          </w:tcPr>
          <w:p>
            <w:pPr>
              <w:jc w:val="left"/>
              <w:rPr>
                <w:b/>
                <w:bCs/>
                <w:noProof/>
              </w:rPr>
            </w:pPr>
            <w:r>
              <w:rPr>
                <w:noProof/>
              </w:rPr>
              <w:t>OВ L 120, 13.5.2010 г., стр. 29</w:t>
            </w:r>
          </w:p>
        </w:tc>
        <w:tc>
          <w:tcPr>
            <w:tcW w:w="1435" w:type="dxa"/>
          </w:tcPr>
          <w:p>
            <w:pPr>
              <w:rPr>
                <w:b/>
                <w:bCs/>
                <w:noProof/>
              </w:rPr>
            </w:pPr>
            <w:r>
              <w:rPr>
                <w:noProof/>
              </w:rPr>
              <w:t>M</w:t>
            </w:r>
            <w:r>
              <w:rPr>
                <w:bCs/>
                <w:noProof/>
                <w:vertAlign w:val="subscript"/>
              </w:rPr>
              <w:t>2</w:t>
            </w:r>
            <w:r>
              <w:rPr>
                <w:noProof/>
              </w:rPr>
              <w:t>, M</w:t>
            </w:r>
            <w:r>
              <w:rPr>
                <w:bCs/>
                <w:noProof/>
                <w:vertAlign w:val="subscript"/>
              </w:rPr>
              <w:t>3</w:t>
            </w:r>
            <w:r>
              <w:rPr>
                <w:noProof/>
              </w:rPr>
              <w:t>, N</w:t>
            </w:r>
            <w:r>
              <w:rPr>
                <w:bCs/>
                <w:noProof/>
                <w:vertAlign w:val="subscript"/>
              </w:rPr>
              <w:t>2</w:t>
            </w:r>
            <w:r>
              <w:rPr>
                <w:noProof/>
              </w:rPr>
              <w:t>, N</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19</w:t>
            </w:r>
          </w:p>
        </w:tc>
        <w:tc>
          <w:tcPr>
            <w:tcW w:w="2588" w:type="dxa"/>
          </w:tcPr>
          <w:p>
            <w:pPr>
              <w:rPr>
                <w:noProof/>
              </w:rPr>
            </w:pPr>
            <w:r>
              <w:rPr>
                <w:noProof/>
              </w:rPr>
              <w:t>Предни фарове за мъгла за моторни превозни средства</w:t>
            </w:r>
          </w:p>
        </w:tc>
        <w:tc>
          <w:tcPr>
            <w:tcW w:w="1595" w:type="dxa"/>
          </w:tcPr>
          <w:p>
            <w:pPr>
              <w:rPr>
                <w:noProof/>
              </w:rPr>
            </w:pPr>
            <w:r>
              <w:rPr>
                <w:noProof/>
              </w:rPr>
              <w:t>Допълнение 6 към серия изменения 04</w:t>
            </w:r>
          </w:p>
        </w:tc>
        <w:tc>
          <w:tcPr>
            <w:tcW w:w="2323" w:type="dxa"/>
          </w:tcPr>
          <w:p>
            <w:pPr>
              <w:jc w:val="left"/>
              <w:rPr>
                <w:noProof/>
              </w:rPr>
            </w:pPr>
            <w:r>
              <w:rPr>
                <w:noProof/>
              </w:rPr>
              <w:t>OВ L 250, 22.8.2014 г., стр.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20</w:t>
            </w:r>
          </w:p>
        </w:tc>
        <w:tc>
          <w:tcPr>
            <w:tcW w:w="2588" w:type="dxa"/>
          </w:tcPr>
          <w:p>
            <w:pPr>
              <w:rPr>
                <w:noProof/>
              </w:rPr>
            </w:pPr>
            <w:r>
              <w:rPr>
                <w:noProof/>
              </w:rPr>
              <w:t>Фарове на моторни превозни средства, които излъчват асиметрична къса светлина или дълга светлина или и двете и са оборудвани с халогенни лампи с нажежаема спирала (лампи от категория Н4)</w:t>
            </w:r>
          </w:p>
        </w:tc>
        <w:tc>
          <w:tcPr>
            <w:tcW w:w="1595" w:type="dxa"/>
          </w:tcPr>
          <w:p>
            <w:pPr>
              <w:rPr>
                <w:noProof/>
              </w:rPr>
            </w:pPr>
            <w:r>
              <w:rPr>
                <w:noProof/>
              </w:rPr>
              <w:t>Серия изменения 03</w:t>
            </w:r>
          </w:p>
        </w:tc>
        <w:tc>
          <w:tcPr>
            <w:tcW w:w="2323" w:type="dxa"/>
          </w:tcPr>
          <w:p>
            <w:pPr>
              <w:jc w:val="left"/>
              <w:rPr>
                <w:noProof/>
              </w:rPr>
            </w:pPr>
            <w:r>
              <w:rPr>
                <w:noProof/>
              </w:rPr>
              <w:t>OВ L 177, 10.7.2010 г., стр. 170</w:t>
            </w:r>
          </w:p>
        </w:tc>
        <w:tc>
          <w:tcPr>
            <w:tcW w:w="1435" w:type="dxa"/>
          </w:tcPr>
          <w:p>
            <w:pPr>
              <w:rPr>
                <w:noProof/>
              </w:rPr>
            </w:pPr>
            <w:r>
              <w:rPr>
                <w:noProof/>
              </w:rPr>
              <w:t>M, N</w:t>
            </w:r>
            <w:r>
              <w:rPr>
                <w:noProof/>
                <w:vertAlign w:val="superscript"/>
              </w:rPr>
              <w:t xml:space="preserve"> </w:t>
            </w:r>
            <w:r>
              <w:rPr>
                <w:noProof/>
              </w:rPr>
              <w:t>(</w:t>
            </w:r>
            <w:r>
              <w:rPr>
                <w:noProof/>
                <w:vertAlign w:val="superscript"/>
              </w:rPr>
              <w:t>a</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21</w:t>
            </w:r>
          </w:p>
        </w:tc>
        <w:tc>
          <w:tcPr>
            <w:tcW w:w="2588" w:type="dxa"/>
          </w:tcPr>
          <w:p>
            <w:pPr>
              <w:rPr>
                <w:noProof/>
              </w:rPr>
            </w:pPr>
            <w:r>
              <w:rPr>
                <w:noProof/>
              </w:rPr>
              <w:t>Вътрешно оборудване</w:t>
            </w:r>
          </w:p>
        </w:tc>
        <w:tc>
          <w:tcPr>
            <w:tcW w:w="1595" w:type="dxa"/>
          </w:tcPr>
          <w:p>
            <w:pPr>
              <w:rPr>
                <w:noProof/>
              </w:rPr>
            </w:pPr>
            <w:r>
              <w:rPr>
                <w:noProof/>
              </w:rPr>
              <w:t>Допълнение 3 към серия изменения 01</w:t>
            </w:r>
          </w:p>
        </w:tc>
        <w:tc>
          <w:tcPr>
            <w:tcW w:w="2323" w:type="dxa"/>
          </w:tcPr>
          <w:p>
            <w:pPr>
              <w:jc w:val="left"/>
              <w:rPr>
                <w:b/>
                <w:bCs/>
                <w:noProof/>
              </w:rPr>
            </w:pPr>
            <w:r>
              <w:rPr>
                <w:noProof/>
              </w:rPr>
              <w:t>OВ L 188, 16.7.2008 г., стр. 32</w:t>
            </w:r>
          </w:p>
        </w:tc>
        <w:tc>
          <w:tcPr>
            <w:tcW w:w="1435" w:type="dxa"/>
          </w:tcPr>
          <w:p>
            <w:pPr>
              <w:rPr>
                <w:b/>
                <w:bCs/>
                <w:noProof/>
              </w:rPr>
            </w:pPr>
            <w:r>
              <w:rPr>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23</w:t>
            </w:r>
          </w:p>
        </w:tc>
        <w:tc>
          <w:tcPr>
            <w:tcW w:w="2588" w:type="dxa"/>
          </w:tcPr>
          <w:p>
            <w:pPr>
              <w:rPr>
                <w:noProof/>
              </w:rPr>
            </w:pPr>
            <w:r>
              <w:rPr>
                <w:noProof/>
              </w:rPr>
              <w:t>Фарове за заден ход на моторни превозни средства и техните ремаркета</w:t>
            </w:r>
          </w:p>
        </w:tc>
        <w:tc>
          <w:tcPr>
            <w:tcW w:w="1595" w:type="dxa"/>
          </w:tcPr>
          <w:p>
            <w:pPr>
              <w:rPr>
                <w:noProof/>
              </w:rPr>
            </w:pPr>
            <w:r>
              <w:rPr>
                <w:noProof/>
              </w:rPr>
              <w:t>Допълнение 19 към първоначалната версия на правилото</w:t>
            </w:r>
          </w:p>
        </w:tc>
        <w:tc>
          <w:tcPr>
            <w:tcW w:w="2323" w:type="dxa"/>
          </w:tcPr>
          <w:p>
            <w:pPr>
              <w:jc w:val="left"/>
              <w:rPr>
                <w:b/>
                <w:bCs/>
                <w:noProof/>
              </w:rPr>
            </w:pPr>
            <w:r>
              <w:rPr>
                <w:noProof/>
              </w:rPr>
              <w:t>OВ L 237, 8.8.2014 г., стр. 1</w:t>
            </w:r>
          </w:p>
        </w:tc>
        <w:tc>
          <w:tcPr>
            <w:tcW w:w="1435" w:type="dxa"/>
          </w:tcPr>
          <w:p>
            <w:pPr>
              <w:rPr>
                <w:b/>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25</w:t>
            </w:r>
          </w:p>
        </w:tc>
        <w:tc>
          <w:tcPr>
            <w:tcW w:w="2588" w:type="dxa"/>
          </w:tcPr>
          <w:p>
            <w:pPr>
              <w:rPr>
                <w:noProof/>
              </w:rPr>
            </w:pPr>
            <w:r>
              <w:rPr>
                <w:noProof/>
              </w:rPr>
              <w:t>Облегалки за глава, вградени или невградени в седалките на превозното средство</w:t>
            </w:r>
          </w:p>
        </w:tc>
        <w:tc>
          <w:tcPr>
            <w:tcW w:w="1595" w:type="dxa"/>
          </w:tcPr>
          <w:p>
            <w:pPr>
              <w:rPr>
                <w:noProof/>
              </w:rPr>
            </w:pPr>
            <w:r>
              <w:rPr>
                <w:noProof/>
              </w:rPr>
              <w:t>Серия изменения 04, поправка 2 към преработка 1</w:t>
            </w:r>
          </w:p>
        </w:tc>
        <w:tc>
          <w:tcPr>
            <w:tcW w:w="2323" w:type="dxa"/>
          </w:tcPr>
          <w:p>
            <w:pPr>
              <w:jc w:val="left"/>
              <w:rPr>
                <w:noProof/>
              </w:rPr>
            </w:pPr>
            <w:r>
              <w:rPr>
                <w:noProof/>
              </w:rPr>
              <w:br/>
              <w:t>OВ L 215, 14.8.2010 г., стр. 1</w:t>
            </w:r>
          </w:p>
          <w:p>
            <w:pPr>
              <w:jc w:val="left"/>
              <w:rPr>
                <w:b/>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
                <w:bCs/>
                <w:noProof/>
              </w:rPr>
            </w:pPr>
            <w:r>
              <w:rPr>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26</w:t>
            </w:r>
          </w:p>
        </w:tc>
        <w:tc>
          <w:tcPr>
            <w:tcW w:w="2588" w:type="dxa"/>
          </w:tcPr>
          <w:p>
            <w:pPr>
              <w:rPr>
                <w:noProof/>
              </w:rPr>
            </w:pPr>
            <w:r>
              <w:rPr>
                <w:noProof/>
              </w:rPr>
              <w:t>Външни изпъкнали части</w:t>
            </w:r>
          </w:p>
        </w:tc>
        <w:tc>
          <w:tcPr>
            <w:tcW w:w="1595" w:type="dxa"/>
          </w:tcPr>
          <w:p>
            <w:pPr>
              <w:rPr>
                <w:noProof/>
              </w:rPr>
            </w:pPr>
            <w:r>
              <w:rPr>
                <w:noProof/>
              </w:rPr>
              <w:t>Допълнение 1 към серия изменения 03</w:t>
            </w:r>
          </w:p>
        </w:tc>
        <w:tc>
          <w:tcPr>
            <w:tcW w:w="2323" w:type="dxa"/>
          </w:tcPr>
          <w:p>
            <w:pPr>
              <w:jc w:val="left"/>
              <w:rPr>
                <w:noProof/>
              </w:rPr>
            </w:pPr>
            <w:r>
              <w:rPr>
                <w:noProof/>
              </w:rPr>
              <w:t>OВ L 215, 14.8.2010 г., стр. 27</w:t>
            </w:r>
          </w:p>
        </w:tc>
        <w:tc>
          <w:tcPr>
            <w:tcW w:w="1435" w:type="dxa"/>
          </w:tcPr>
          <w:p>
            <w:pPr>
              <w:rPr>
                <w:noProof/>
              </w:rPr>
            </w:pPr>
            <w:r>
              <w:rPr>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28</w:t>
            </w:r>
          </w:p>
        </w:tc>
        <w:tc>
          <w:tcPr>
            <w:tcW w:w="2588" w:type="dxa"/>
          </w:tcPr>
          <w:p>
            <w:pPr>
              <w:rPr>
                <w:noProof/>
              </w:rPr>
            </w:pPr>
            <w:r>
              <w:rPr>
                <w:noProof/>
              </w:rPr>
              <w:t>Звукови предупредителни устройства и сигнализация</w:t>
            </w:r>
          </w:p>
        </w:tc>
        <w:tc>
          <w:tcPr>
            <w:tcW w:w="1595" w:type="dxa"/>
          </w:tcPr>
          <w:p>
            <w:pPr>
              <w:rPr>
                <w:b/>
                <w:bCs/>
                <w:noProof/>
              </w:rPr>
            </w:pPr>
            <w:r>
              <w:rPr>
                <w:noProof/>
              </w:rPr>
              <w:t>Допълнение 3 към първоначалната версия на правилото</w:t>
            </w:r>
          </w:p>
        </w:tc>
        <w:tc>
          <w:tcPr>
            <w:tcW w:w="2323" w:type="dxa"/>
          </w:tcPr>
          <w:p>
            <w:pPr>
              <w:jc w:val="left"/>
              <w:rPr>
                <w:bCs/>
                <w:noProof/>
              </w:rPr>
            </w:pPr>
            <w:r>
              <w:rPr>
                <w:noProof/>
              </w:rPr>
              <w:t>OВ L 323, 6.12.2011 г., стр 33</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29</w:t>
            </w:r>
          </w:p>
        </w:tc>
        <w:tc>
          <w:tcPr>
            <w:tcW w:w="2588" w:type="dxa"/>
          </w:tcPr>
          <w:p>
            <w:pPr>
              <w:rPr>
                <w:noProof/>
              </w:rPr>
            </w:pPr>
            <w:r>
              <w:rPr>
                <w:noProof/>
              </w:rPr>
              <w:t>Защита на пътниците в кабината на товарните превозни средства</w:t>
            </w:r>
          </w:p>
        </w:tc>
        <w:tc>
          <w:tcPr>
            <w:tcW w:w="1595" w:type="dxa"/>
          </w:tcPr>
          <w:p>
            <w:pPr>
              <w:rPr>
                <w:noProof/>
              </w:rPr>
            </w:pPr>
            <w:r>
              <w:rPr>
                <w:noProof/>
              </w:rPr>
              <w:t>Серия изменения 03</w:t>
            </w:r>
          </w:p>
        </w:tc>
        <w:tc>
          <w:tcPr>
            <w:tcW w:w="2323" w:type="dxa"/>
          </w:tcPr>
          <w:p>
            <w:pPr>
              <w:jc w:val="left"/>
              <w:rPr>
                <w:bCs/>
                <w:noProof/>
              </w:rPr>
            </w:pPr>
            <w:r>
              <w:rPr>
                <w:noProof/>
              </w:rPr>
              <w:t>OВ L 304, 20.11.2010 г., стр. 21</w:t>
            </w:r>
          </w:p>
          <w:p>
            <w:pPr>
              <w:jc w:val="left"/>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30</w:t>
            </w:r>
          </w:p>
        </w:tc>
        <w:tc>
          <w:tcPr>
            <w:tcW w:w="2588" w:type="dxa"/>
          </w:tcPr>
          <w:p>
            <w:pPr>
              <w:rPr>
                <w:noProof/>
              </w:rPr>
            </w:pPr>
            <w:r>
              <w:rPr>
                <w:noProof/>
              </w:rPr>
              <w:t>Пневматични гуми за моторни превозни средства и техните ремаркета (клас C1)</w:t>
            </w:r>
          </w:p>
        </w:tc>
        <w:tc>
          <w:tcPr>
            <w:tcW w:w="1595" w:type="dxa"/>
          </w:tcPr>
          <w:p>
            <w:pPr>
              <w:rPr>
                <w:noProof/>
              </w:rPr>
            </w:pPr>
            <w:r>
              <w:rPr>
                <w:noProof/>
              </w:rPr>
              <w:t>Допълнение 16 към серия изменения 02</w:t>
            </w:r>
          </w:p>
        </w:tc>
        <w:tc>
          <w:tcPr>
            <w:tcW w:w="2323" w:type="dxa"/>
          </w:tcPr>
          <w:p>
            <w:pPr>
              <w:jc w:val="left"/>
              <w:rPr>
                <w:noProof/>
              </w:rPr>
            </w:pPr>
            <w:r>
              <w:rPr>
                <w:noProof/>
              </w:rPr>
              <w:t>OВ L 307, 23.11.2011 г., стр. 1</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31</w:t>
            </w:r>
          </w:p>
        </w:tc>
        <w:tc>
          <w:tcPr>
            <w:tcW w:w="2588" w:type="dxa"/>
          </w:tcPr>
          <w:p>
            <w:pPr>
              <w:rPr>
                <w:noProof/>
              </w:rPr>
            </w:pPr>
            <w:r>
              <w:rPr>
                <w:noProof/>
              </w:rPr>
              <w:t>Неразглобяеми фарове (SB) за моторни превозни средства, излъчващи асиметрична къса и/или дълга светлина по европейските стандарти</w:t>
            </w:r>
          </w:p>
        </w:tc>
        <w:tc>
          <w:tcPr>
            <w:tcW w:w="1595" w:type="dxa"/>
          </w:tcPr>
          <w:p>
            <w:pPr>
              <w:rPr>
                <w:noProof/>
              </w:rPr>
            </w:pPr>
            <w:r>
              <w:rPr>
                <w:noProof/>
              </w:rPr>
              <w:t>Допълнение 7 към серия изменения 02</w:t>
            </w:r>
          </w:p>
        </w:tc>
        <w:tc>
          <w:tcPr>
            <w:tcW w:w="2323" w:type="dxa"/>
          </w:tcPr>
          <w:p>
            <w:pPr>
              <w:jc w:val="left"/>
              <w:rPr>
                <w:noProof/>
              </w:rPr>
            </w:pPr>
            <w:r>
              <w:rPr>
                <w:noProof/>
              </w:rPr>
              <w:t>OВ L 185, 17.7.2010 г., стр. 15</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34</w:t>
            </w:r>
          </w:p>
        </w:tc>
        <w:tc>
          <w:tcPr>
            <w:tcW w:w="2588" w:type="dxa"/>
          </w:tcPr>
          <w:p>
            <w:pPr>
              <w:rPr>
                <w:noProof/>
              </w:rPr>
            </w:pPr>
            <w:r>
              <w:rPr>
                <w:noProof/>
              </w:rPr>
              <w:t>Предотвратяване на опасност от възникване на пожар (резервоари за течно гориво)</w:t>
            </w:r>
          </w:p>
        </w:tc>
        <w:tc>
          <w:tcPr>
            <w:tcW w:w="1595" w:type="dxa"/>
          </w:tcPr>
          <w:p>
            <w:pPr>
              <w:rPr>
                <w:noProof/>
              </w:rPr>
            </w:pPr>
            <w:r>
              <w:rPr>
                <w:noProof/>
              </w:rPr>
              <w:t>Допълнение 1 към серия изменения 03</w:t>
            </w:r>
          </w:p>
        </w:tc>
        <w:tc>
          <w:tcPr>
            <w:tcW w:w="2323" w:type="dxa"/>
          </w:tcPr>
          <w:p>
            <w:pPr>
              <w:jc w:val="left"/>
              <w:rPr>
                <w:noProof/>
              </w:rPr>
            </w:pPr>
            <w:r>
              <w:rPr>
                <w:noProof/>
              </w:rPr>
              <w:t>OВ L 231, 26.8.2016 г., стр. 41</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37</w:t>
            </w:r>
          </w:p>
        </w:tc>
        <w:tc>
          <w:tcPr>
            <w:tcW w:w="2588" w:type="dxa"/>
          </w:tcPr>
          <w:p>
            <w:pPr>
              <w:rPr>
                <w:noProof/>
              </w:rPr>
            </w:pPr>
            <w:r>
              <w:rPr>
                <w:noProof/>
              </w:rPr>
              <w:t>Нажежаеми лампи, предназначени за използване в одобрени осветители на моторните превозни средства и техните ремаркета</w:t>
            </w:r>
          </w:p>
        </w:tc>
        <w:tc>
          <w:tcPr>
            <w:tcW w:w="1595" w:type="dxa"/>
          </w:tcPr>
          <w:p>
            <w:pPr>
              <w:rPr>
                <w:noProof/>
              </w:rPr>
            </w:pPr>
            <w:r>
              <w:rPr>
                <w:noProof/>
              </w:rPr>
              <w:t>Допълнение 42 към серия изменения 03</w:t>
            </w:r>
          </w:p>
        </w:tc>
        <w:tc>
          <w:tcPr>
            <w:tcW w:w="2323" w:type="dxa"/>
          </w:tcPr>
          <w:p>
            <w:pPr>
              <w:jc w:val="left"/>
              <w:rPr>
                <w:noProof/>
              </w:rPr>
            </w:pPr>
            <w:r>
              <w:rPr>
                <w:noProof/>
              </w:rPr>
              <w:t>OВ L 213, 18.7.2014 г., стр. 36</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38</w:t>
            </w:r>
          </w:p>
        </w:tc>
        <w:tc>
          <w:tcPr>
            <w:tcW w:w="2588" w:type="dxa"/>
          </w:tcPr>
          <w:p>
            <w:pPr>
              <w:rPr>
                <w:noProof/>
              </w:rPr>
            </w:pPr>
            <w:r>
              <w:rPr>
                <w:noProof/>
              </w:rPr>
              <w:t>Задни фарове за мъгла за моторни превозни средства и техните ремаркета</w:t>
            </w:r>
          </w:p>
        </w:tc>
        <w:tc>
          <w:tcPr>
            <w:tcW w:w="1595" w:type="dxa"/>
          </w:tcPr>
          <w:p>
            <w:pPr>
              <w:rPr>
                <w:noProof/>
              </w:rPr>
            </w:pPr>
            <w:r>
              <w:rPr>
                <w:noProof/>
              </w:rPr>
              <w:t>Допълнение 15 към първоначалната версия на правилото</w:t>
            </w:r>
          </w:p>
        </w:tc>
        <w:tc>
          <w:tcPr>
            <w:tcW w:w="2323" w:type="dxa"/>
          </w:tcPr>
          <w:p>
            <w:pPr>
              <w:jc w:val="left"/>
              <w:rPr>
                <w:b/>
                <w:bCs/>
                <w:noProof/>
              </w:rPr>
            </w:pPr>
            <w:r>
              <w:rPr>
                <w:noProof/>
              </w:rPr>
              <w:t>OВ L 4, 7.1.2012 г., стр. 20</w:t>
            </w:r>
          </w:p>
        </w:tc>
        <w:tc>
          <w:tcPr>
            <w:tcW w:w="1435" w:type="dxa"/>
          </w:tcPr>
          <w:p>
            <w:pPr>
              <w:rPr>
                <w:b/>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39</w:t>
            </w:r>
          </w:p>
        </w:tc>
        <w:tc>
          <w:tcPr>
            <w:tcW w:w="2588" w:type="dxa"/>
          </w:tcPr>
          <w:p>
            <w:pPr>
              <w:rPr>
                <w:noProof/>
              </w:rPr>
            </w:pPr>
            <w:r>
              <w:rPr>
                <w:noProof/>
              </w:rPr>
              <w:t>Оборудване за измерване на скоростта и неговия монтаж</w:t>
            </w:r>
          </w:p>
        </w:tc>
        <w:tc>
          <w:tcPr>
            <w:tcW w:w="1595" w:type="dxa"/>
          </w:tcPr>
          <w:p>
            <w:pPr>
              <w:rPr>
                <w:b/>
                <w:bCs/>
                <w:noProof/>
              </w:rPr>
            </w:pPr>
            <w:r>
              <w:rPr>
                <w:noProof/>
              </w:rPr>
              <w:t>Допълнение 5 към първоначалната версия на правилото</w:t>
            </w:r>
          </w:p>
        </w:tc>
        <w:tc>
          <w:tcPr>
            <w:tcW w:w="2323" w:type="dxa"/>
          </w:tcPr>
          <w:p>
            <w:pPr>
              <w:jc w:val="left"/>
              <w:rPr>
                <w:b/>
                <w:bCs/>
                <w:noProof/>
              </w:rPr>
            </w:pPr>
            <w:r>
              <w:rPr>
                <w:noProof/>
              </w:rPr>
              <w:t>OВ L 120, 13.5.2010 г., стр. 40</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43</w:t>
            </w:r>
          </w:p>
        </w:tc>
        <w:tc>
          <w:tcPr>
            <w:tcW w:w="2588" w:type="dxa"/>
          </w:tcPr>
          <w:p>
            <w:pPr>
              <w:rPr>
                <w:noProof/>
              </w:rPr>
            </w:pPr>
            <w:r>
              <w:rPr>
                <w:noProof/>
              </w:rPr>
              <w:t>Материали за безопасно остъкляване</w:t>
            </w:r>
          </w:p>
        </w:tc>
        <w:tc>
          <w:tcPr>
            <w:tcW w:w="1595" w:type="dxa"/>
          </w:tcPr>
          <w:p>
            <w:pPr>
              <w:rPr>
                <w:noProof/>
              </w:rPr>
            </w:pPr>
            <w:r>
              <w:rPr>
                <w:noProof/>
              </w:rPr>
              <w:t>Допълнение 2 към серия изменения 01</w:t>
            </w:r>
          </w:p>
        </w:tc>
        <w:tc>
          <w:tcPr>
            <w:tcW w:w="2323" w:type="dxa"/>
          </w:tcPr>
          <w:p>
            <w:pPr>
              <w:jc w:val="left"/>
              <w:rPr>
                <w:noProof/>
              </w:rPr>
            </w:pPr>
            <w:r>
              <w:rPr>
                <w:noProof/>
              </w:rPr>
              <w:t>OВ L 42, 12.2.2014 г., стр. 1</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44</w:t>
            </w:r>
          </w:p>
        </w:tc>
        <w:tc>
          <w:tcPr>
            <w:tcW w:w="2588" w:type="dxa"/>
          </w:tcPr>
          <w:p>
            <w:pPr>
              <w:rPr>
                <w:noProof/>
              </w:rPr>
            </w:pPr>
            <w:r>
              <w:rPr>
                <w:noProof/>
              </w:rPr>
              <w:t xml:space="preserve">Устройства за обезопасяване на деца пътници в моторни превозни средства („системи за обезопасяване на деца“) </w:t>
            </w:r>
          </w:p>
        </w:tc>
        <w:tc>
          <w:tcPr>
            <w:tcW w:w="1595" w:type="dxa"/>
          </w:tcPr>
          <w:p>
            <w:pPr>
              <w:rPr>
                <w:noProof/>
              </w:rPr>
            </w:pPr>
            <w:r>
              <w:rPr>
                <w:noProof/>
              </w:rPr>
              <w:t>Допълнение 10 към серия изменения 04</w:t>
            </w:r>
          </w:p>
        </w:tc>
        <w:tc>
          <w:tcPr>
            <w:tcW w:w="2323" w:type="dxa"/>
          </w:tcPr>
          <w:p>
            <w:pPr>
              <w:jc w:val="left"/>
              <w:rPr>
                <w:noProof/>
              </w:rPr>
            </w:pPr>
            <w:r>
              <w:rPr>
                <w:noProof/>
              </w:rPr>
              <w:t>OВ L 265, 30.9.2016 г., стр.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45</w:t>
            </w:r>
          </w:p>
        </w:tc>
        <w:tc>
          <w:tcPr>
            <w:tcW w:w="2588" w:type="dxa"/>
          </w:tcPr>
          <w:p>
            <w:pPr>
              <w:rPr>
                <w:noProof/>
              </w:rPr>
            </w:pPr>
            <w:r>
              <w:rPr>
                <w:noProof/>
              </w:rPr>
              <w:t>Чистачки за фаровете</w:t>
            </w:r>
          </w:p>
        </w:tc>
        <w:tc>
          <w:tcPr>
            <w:tcW w:w="1595" w:type="dxa"/>
          </w:tcPr>
          <w:p>
            <w:pPr>
              <w:rPr>
                <w:noProof/>
              </w:rPr>
            </w:pPr>
            <w:r>
              <w:rPr>
                <w:noProof/>
              </w:rPr>
              <w:t>Допълнение 11 към серия изменения 01</w:t>
            </w:r>
          </w:p>
        </w:tc>
        <w:tc>
          <w:tcPr>
            <w:tcW w:w="2323" w:type="dxa"/>
          </w:tcPr>
          <w:p>
            <w:pPr>
              <w:jc w:val="center"/>
              <w:rPr>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46</w:t>
            </w:r>
          </w:p>
        </w:tc>
        <w:tc>
          <w:tcPr>
            <w:tcW w:w="2588" w:type="dxa"/>
          </w:tcPr>
          <w:p>
            <w:pPr>
              <w:rPr>
                <w:noProof/>
              </w:rPr>
            </w:pPr>
            <w:r>
              <w:rPr>
                <w:noProof/>
              </w:rPr>
              <w:t>Устройства за непряко виждане и тяхното монтиране</w:t>
            </w:r>
          </w:p>
        </w:tc>
        <w:tc>
          <w:tcPr>
            <w:tcW w:w="1595" w:type="dxa"/>
          </w:tcPr>
          <w:p>
            <w:pPr>
              <w:rPr>
                <w:noProof/>
              </w:rPr>
            </w:pPr>
            <w:r>
              <w:rPr>
                <w:noProof/>
              </w:rPr>
              <w:t>Допълнение 1 към серия изменения 04</w:t>
            </w:r>
          </w:p>
        </w:tc>
        <w:tc>
          <w:tcPr>
            <w:tcW w:w="2323" w:type="dxa"/>
          </w:tcPr>
          <w:p>
            <w:pPr>
              <w:jc w:val="left"/>
              <w:rPr>
                <w:b/>
                <w:bCs/>
                <w:noProof/>
              </w:rPr>
            </w:pPr>
            <w:r>
              <w:rPr>
                <w:noProof/>
              </w:rPr>
              <w:t>OВ L 237, 8.8.2014 г., стр. 24</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48</w:t>
            </w:r>
          </w:p>
        </w:tc>
        <w:tc>
          <w:tcPr>
            <w:tcW w:w="2588" w:type="dxa"/>
          </w:tcPr>
          <w:p>
            <w:pPr>
              <w:rPr>
                <w:noProof/>
              </w:rPr>
            </w:pPr>
            <w:r>
              <w:rPr>
                <w:noProof/>
              </w:rPr>
              <w:t>Монтиране на устройства за осветяване и светлинна сигнализация на моторни превозни средства</w:t>
            </w:r>
          </w:p>
        </w:tc>
        <w:tc>
          <w:tcPr>
            <w:tcW w:w="1595" w:type="dxa"/>
          </w:tcPr>
          <w:p>
            <w:pPr>
              <w:rPr>
                <w:noProof/>
              </w:rPr>
            </w:pPr>
            <w:r>
              <w:rPr>
                <w:noProof/>
              </w:rPr>
              <w:t>Допълнение 7 към серия изменения 06</w:t>
            </w:r>
          </w:p>
        </w:tc>
        <w:tc>
          <w:tcPr>
            <w:tcW w:w="2323" w:type="dxa"/>
          </w:tcPr>
          <w:p>
            <w:pPr>
              <w:jc w:val="left"/>
              <w:rPr>
                <w:b/>
                <w:bCs/>
                <w:noProof/>
              </w:rPr>
            </w:pPr>
            <w:r>
              <w:rPr>
                <w:noProof/>
              </w:rPr>
              <w:t>OВ L 265, 30.9.2016 г., стр. 125</w:t>
            </w:r>
          </w:p>
        </w:tc>
        <w:tc>
          <w:tcPr>
            <w:tcW w:w="1435" w:type="dxa"/>
          </w:tcPr>
          <w:p>
            <w:pPr>
              <w:rPr>
                <w:b/>
                <w:bCs/>
                <w:noProof/>
              </w:rPr>
            </w:pPr>
            <w:r>
              <w:rPr>
                <w:noProof/>
              </w:rPr>
              <w:t>M, N, O (</w:t>
            </w:r>
            <w:r>
              <w:rPr>
                <w:bCs/>
                <w:noProof/>
                <w:vertAlign w:val="superscript"/>
              </w:rPr>
              <w:t>в</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54</w:t>
            </w:r>
          </w:p>
        </w:tc>
        <w:tc>
          <w:tcPr>
            <w:tcW w:w="2588" w:type="dxa"/>
          </w:tcPr>
          <w:p>
            <w:pPr>
              <w:rPr>
                <w:noProof/>
              </w:rPr>
            </w:pPr>
            <w:r>
              <w:rPr>
                <w:noProof/>
              </w:rPr>
              <w:t>Пневматични гуми за товарни превозни средства и техните ремаркета (класове C2 и C3)</w:t>
            </w:r>
          </w:p>
        </w:tc>
        <w:tc>
          <w:tcPr>
            <w:tcW w:w="1595" w:type="dxa"/>
          </w:tcPr>
          <w:p>
            <w:pPr>
              <w:jc w:val="center"/>
              <w:rPr>
                <w:bCs/>
                <w:noProof/>
              </w:rPr>
            </w:pPr>
            <w:r>
              <w:rPr>
                <w:noProof/>
              </w:rPr>
              <w:t>Допълнение 17 към първоначалната версия на правилото</w:t>
            </w:r>
          </w:p>
          <w:p>
            <w:pPr>
              <w:rPr>
                <w:noProof/>
              </w:rPr>
            </w:pPr>
          </w:p>
        </w:tc>
        <w:tc>
          <w:tcPr>
            <w:tcW w:w="2323" w:type="dxa"/>
          </w:tcPr>
          <w:p>
            <w:pPr>
              <w:jc w:val="left"/>
              <w:rPr>
                <w:noProof/>
              </w:rPr>
            </w:pPr>
            <w:r>
              <w:rPr>
                <w:noProof/>
              </w:rPr>
              <w:t>OВ L 307, 23.11.2011 г., стр. 2</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55</w:t>
            </w:r>
          </w:p>
        </w:tc>
        <w:tc>
          <w:tcPr>
            <w:tcW w:w="2588" w:type="dxa"/>
          </w:tcPr>
          <w:p>
            <w:pPr>
              <w:rPr>
                <w:noProof/>
              </w:rPr>
            </w:pPr>
            <w:r>
              <w:rPr>
                <w:noProof/>
              </w:rPr>
              <w:t>Части на механични теглително-прикачни устройства за състав от превозни средства</w:t>
            </w:r>
          </w:p>
        </w:tc>
        <w:tc>
          <w:tcPr>
            <w:tcW w:w="1595" w:type="dxa"/>
          </w:tcPr>
          <w:p>
            <w:pPr>
              <w:rPr>
                <w:noProof/>
              </w:rPr>
            </w:pPr>
            <w:r>
              <w:rPr>
                <w:noProof/>
              </w:rPr>
              <w:t>Допълнение 1 към серия изменения 01</w:t>
            </w:r>
          </w:p>
        </w:tc>
        <w:tc>
          <w:tcPr>
            <w:tcW w:w="2323" w:type="dxa"/>
          </w:tcPr>
          <w:p>
            <w:pPr>
              <w:jc w:val="left"/>
              <w:rPr>
                <w:noProof/>
              </w:rPr>
            </w:pPr>
            <w:r>
              <w:rPr>
                <w:noProof/>
              </w:rPr>
              <w:t>OВ L 227, 28.8.2010 г., стр. 1</w:t>
            </w:r>
          </w:p>
          <w:p>
            <w:pPr>
              <w:jc w:val="left"/>
              <w:rPr>
                <w:b/>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
                <w:bCs/>
                <w:noProof/>
              </w:rPr>
            </w:pPr>
            <w:r>
              <w:rPr>
                <w:noProof/>
              </w:rPr>
              <w:t>M, N, O (</w:t>
            </w:r>
            <w:r>
              <w:rPr>
                <w:bCs/>
                <w:noProof/>
                <w:vertAlign w:val="superscript"/>
              </w:rPr>
              <w:t>в</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58</w:t>
            </w:r>
          </w:p>
        </w:tc>
        <w:tc>
          <w:tcPr>
            <w:tcW w:w="2588" w:type="dxa"/>
          </w:tcPr>
          <w:p>
            <w:pPr>
              <w:rPr>
                <w:noProof/>
              </w:rPr>
            </w:pPr>
            <w:r>
              <w:rPr>
                <w:noProof/>
              </w:rPr>
              <w:t>Задни нискоразположени защитни устройства (ЗНЗУ) и тяхното монтиране; Задна нискоразположена защита (ЗНЗ)</w:t>
            </w:r>
          </w:p>
        </w:tc>
        <w:tc>
          <w:tcPr>
            <w:tcW w:w="1595" w:type="dxa"/>
          </w:tcPr>
          <w:p>
            <w:pPr>
              <w:rPr>
                <w:noProof/>
              </w:rPr>
            </w:pPr>
            <w:r>
              <w:rPr>
                <w:noProof/>
              </w:rPr>
              <w:t>Допълнение 3 към серия изменения 02</w:t>
            </w:r>
          </w:p>
        </w:tc>
        <w:tc>
          <w:tcPr>
            <w:tcW w:w="2323" w:type="dxa"/>
          </w:tcPr>
          <w:p>
            <w:pPr>
              <w:jc w:val="left"/>
              <w:rPr>
                <w:noProof/>
              </w:rPr>
            </w:pPr>
            <w:r>
              <w:rPr>
                <w:noProof/>
              </w:rPr>
              <w:t>OВ L 89, 27.3.2013 г., стр. 34</w:t>
            </w:r>
          </w:p>
          <w:p>
            <w:pPr>
              <w:jc w:val="left"/>
              <w:rPr>
                <w:noProof/>
              </w:rPr>
            </w:pPr>
            <w:r>
              <w:rPr>
                <w:i/>
                <w:noProof/>
              </w:rPr>
              <w:t>[СП: предвидено за превод през 2018 г., да се актуализира референтият номер, когато стане известен]</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61</w:t>
            </w:r>
          </w:p>
        </w:tc>
        <w:tc>
          <w:tcPr>
            <w:tcW w:w="2588" w:type="dxa"/>
          </w:tcPr>
          <w:p>
            <w:pPr>
              <w:rPr>
                <w:noProof/>
              </w:rPr>
            </w:pPr>
            <w:r>
              <w:rPr>
                <w:noProof/>
              </w:rPr>
              <w:t>Товарни превозни средства по отношение на техните външни издатини пред задния панел на кабината</w:t>
            </w:r>
          </w:p>
        </w:tc>
        <w:tc>
          <w:tcPr>
            <w:tcW w:w="1595" w:type="dxa"/>
          </w:tcPr>
          <w:p>
            <w:pPr>
              <w:rPr>
                <w:noProof/>
              </w:rPr>
            </w:pPr>
            <w:r>
              <w:rPr>
                <w:noProof/>
              </w:rPr>
              <w:t>Допълнение 1 към първоначалната версия на правилото</w:t>
            </w:r>
          </w:p>
        </w:tc>
        <w:tc>
          <w:tcPr>
            <w:tcW w:w="2323" w:type="dxa"/>
          </w:tcPr>
          <w:p>
            <w:pPr>
              <w:jc w:val="left"/>
              <w:rPr>
                <w:noProof/>
              </w:rPr>
            </w:pPr>
            <w:r>
              <w:rPr>
                <w:noProof/>
              </w:rPr>
              <w:t>OВ L 164, 30.6.2010 г., стр. 1</w:t>
            </w:r>
          </w:p>
        </w:tc>
        <w:tc>
          <w:tcPr>
            <w:tcW w:w="1435" w:type="dxa"/>
          </w:tcPr>
          <w:p>
            <w:pPr>
              <w:rPr>
                <w:noProof/>
              </w:rPr>
            </w:pPr>
            <w:r>
              <w:rPr>
                <w:noProof/>
              </w:rPr>
              <w:t>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64</w:t>
            </w:r>
          </w:p>
        </w:tc>
        <w:tc>
          <w:tcPr>
            <w:tcW w:w="2588" w:type="dxa"/>
          </w:tcPr>
          <w:p>
            <w:pPr>
              <w:rPr>
                <w:noProof/>
              </w:rPr>
            </w:pPr>
            <w:r>
              <w:rPr>
                <w:noProof/>
              </w:rPr>
              <w:t>Резервен комплект за временно използване, гуми за движение в спукано състояние и/или система за движение с гуми в спукано състояние, и/или система за следене на налягането в гумите</w:t>
            </w:r>
          </w:p>
        </w:tc>
        <w:tc>
          <w:tcPr>
            <w:tcW w:w="1595" w:type="dxa"/>
          </w:tcPr>
          <w:p>
            <w:pPr>
              <w:rPr>
                <w:noProof/>
              </w:rPr>
            </w:pPr>
            <w:r>
              <w:rPr>
                <w:noProof/>
              </w:rPr>
              <w:t>Поправка 1 към серия изменения 02</w:t>
            </w:r>
          </w:p>
        </w:tc>
        <w:tc>
          <w:tcPr>
            <w:tcW w:w="2323" w:type="dxa"/>
          </w:tcPr>
          <w:p>
            <w:pPr>
              <w:jc w:val="left"/>
              <w:rPr>
                <w:noProof/>
              </w:rPr>
            </w:pPr>
            <w:r>
              <w:rPr>
                <w:noProof/>
              </w:rPr>
              <w:t>OВ L 310, 26.11.2010 г., стр. 18</w:t>
            </w:r>
          </w:p>
        </w:tc>
        <w:tc>
          <w:tcPr>
            <w:tcW w:w="1435" w:type="dxa"/>
          </w:tcPr>
          <w:p>
            <w:pPr>
              <w:rPr>
                <w:bCs/>
                <w:noProof/>
              </w:rPr>
            </w:pPr>
            <w:r>
              <w:rPr>
                <w:noProof/>
              </w:rPr>
              <w:t>M</w:t>
            </w:r>
            <w:r>
              <w:rPr>
                <w:noProof/>
                <w:vertAlign w:val="subscript"/>
              </w:rPr>
              <w:t>1</w:t>
            </w:r>
            <w:r>
              <w:rPr>
                <w:noProof/>
              </w:rPr>
              <w:t>, N</w:t>
            </w:r>
            <w:r>
              <w:rPr>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66</w:t>
            </w:r>
          </w:p>
        </w:tc>
        <w:tc>
          <w:tcPr>
            <w:tcW w:w="2588" w:type="dxa"/>
          </w:tcPr>
          <w:p>
            <w:pPr>
              <w:rPr>
                <w:noProof/>
              </w:rPr>
            </w:pPr>
            <w:r>
              <w:rPr>
                <w:noProof/>
              </w:rPr>
              <w:t>Якост на надстройката на пътнически превозни средства с голям капацитет</w:t>
            </w:r>
          </w:p>
        </w:tc>
        <w:tc>
          <w:tcPr>
            <w:tcW w:w="1595" w:type="dxa"/>
          </w:tcPr>
          <w:p>
            <w:pPr>
              <w:rPr>
                <w:noProof/>
              </w:rPr>
            </w:pPr>
            <w:r>
              <w:rPr>
                <w:noProof/>
              </w:rPr>
              <w:t>Серия изменения 02</w:t>
            </w:r>
          </w:p>
        </w:tc>
        <w:tc>
          <w:tcPr>
            <w:tcW w:w="2323" w:type="dxa"/>
          </w:tcPr>
          <w:p>
            <w:pPr>
              <w:jc w:val="left"/>
              <w:rPr>
                <w:noProof/>
              </w:rPr>
            </w:pPr>
            <w:r>
              <w:rPr>
                <w:noProof/>
              </w:rPr>
              <w:t>OВ L 84, 30.3.2011 г., стр. 1</w:t>
            </w:r>
          </w:p>
        </w:tc>
        <w:tc>
          <w:tcPr>
            <w:tcW w:w="1435" w:type="dxa"/>
          </w:tcPr>
          <w:p>
            <w:pPr>
              <w:rPr>
                <w:noProof/>
              </w:rPr>
            </w:pPr>
            <w:r>
              <w:rPr>
                <w:noProof/>
              </w:rPr>
              <w:t>M</w:t>
            </w:r>
            <w:r>
              <w:rPr>
                <w:bCs/>
                <w:noProof/>
                <w:vertAlign w:val="subscript"/>
              </w:rPr>
              <w:t>2</w:t>
            </w:r>
            <w:r>
              <w:rPr>
                <w:noProof/>
              </w:rPr>
              <w:t>, M</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67</w:t>
            </w:r>
          </w:p>
        </w:tc>
        <w:tc>
          <w:tcPr>
            <w:tcW w:w="2588" w:type="dxa"/>
          </w:tcPr>
          <w:p>
            <w:pPr>
              <w:rPr>
                <w:noProof/>
              </w:rPr>
            </w:pPr>
            <w:r>
              <w:rPr>
                <w:noProof/>
              </w:rPr>
              <w:t xml:space="preserve">Превозни средства, използващи втечнени нефтени газове </w:t>
            </w:r>
          </w:p>
        </w:tc>
        <w:tc>
          <w:tcPr>
            <w:tcW w:w="1595" w:type="dxa"/>
          </w:tcPr>
          <w:p>
            <w:pPr>
              <w:rPr>
                <w:noProof/>
              </w:rPr>
            </w:pPr>
            <w:r>
              <w:rPr>
                <w:noProof/>
              </w:rPr>
              <w:t>Допълнение 14 към серия изменения 01</w:t>
            </w:r>
          </w:p>
        </w:tc>
        <w:tc>
          <w:tcPr>
            <w:tcW w:w="2323" w:type="dxa"/>
          </w:tcPr>
          <w:p>
            <w:pPr>
              <w:jc w:val="left"/>
              <w:rPr>
                <w:noProof/>
              </w:rPr>
            </w:pPr>
            <w:r>
              <w:rPr>
                <w:noProof/>
              </w:rPr>
              <w:t>OВ L 285, 20.10.2016 г., стр.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73</w:t>
            </w:r>
          </w:p>
        </w:tc>
        <w:tc>
          <w:tcPr>
            <w:tcW w:w="2588" w:type="dxa"/>
          </w:tcPr>
          <w:p>
            <w:pPr>
              <w:rPr>
                <w:noProof/>
              </w:rPr>
            </w:pPr>
            <w:r>
              <w:rPr>
                <w:noProof/>
              </w:rPr>
              <w:t>Странична защита на тежкотоварни превозни средства</w:t>
            </w:r>
          </w:p>
        </w:tc>
        <w:tc>
          <w:tcPr>
            <w:tcW w:w="1595" w:type="dxa"/>
          </w:tcPr>
          <w:p>
            <w:pPr>
              <w:rPr>
                <w:noProof/>
              </w:rPr>
            </w:pPr>
            <w:r>
              <w:rPr>
                <w:noProof/>
              </w:rPr>
              <w:t>Серия изменения 01</w:t>
            </w:r>
          </w:p>
        </w:tc>
        <w:tc>
          <w:tcPr>
            <w:tcW w:w="2323" w:type="dxa"/>
          </w:tcPr>
          <w:p>
            <w:pPr>
              <w:jc w:val="left"/>
              <w:rPr>
                <w:noProof/>
              </w:rPr>
            </w:pPr>
            <w:r>
              <w:rPr>
                <w:noProof/>
              </w:rPr>
              <w:t>OВ L 122, 8.5.2012 г., стр. 1</w:t>
            </w:r>
          </w:p>
        </w:tc>
        <w:tc>
          <w:tcPr>
            <w:tcW w:w="1435" w:type="dxa"/>
          </w:tcPr>
          <w:p>
            <w:pPr>
              <w:rPr>
                <w:noProof/>
              </w:rPr>
            </w:pPr>
            <w:r>
              <w:rPr>
                <w:noProof/>
              </w:rPr>
              <w:t>N</w:t>
            </w:r>
            <w:r>
              <w:rPr>
                <w:bCs/>
                <w:noProof/>
                <w:vertAlign w:val="subscript"/>
              </w:rPr>
              <w:t>2</w:t>
            </w:r>
            <w:r>
              <w:rPr>
                <w:noProof/>
              </w:rPr>
              <w:t>, N</w:t>
            </w:r>
            <w:r>
              <w:rPr>
                <w:bCs/>
                <w:noProof/>
                <w:vertAlign w:val="subscript"/>
              </w:rPr>
              <w:t>3</w:t>
            </w:r>
            <w:r>
              <w:rPr>
                <w:noProof/>
              </w:rPr>
              <w:t>, O</w:t>
            </w:r>
            <w:r>
              <w:rPr>
                <w:bCs/>
                <w:noProof/>
                <w:vertAlign w:val="subscript"/>
              </w:rPr>
              <w:t>3</w:t>
            </w:r>
            <w:r>
              <w:rPr>
                <w:noProof/>
              </w:rPr>
              <w:t>, O</w:t>
            </w:r>
            <w:r>
              <w:rPr>
                <w:bCs/>
                <w:noProof/>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77</w:t>
            </w:r>
          </w:p>
        </w:tc>
        <w:tc>
          <w:tcPr>
            <w:tcW w:w="2588" w:type="dxa"/>
          </w:tcPr>
          <w:p>
            <w:pPr>
              <w:rPr>
                <w:noProof/>
              </w:rPr>
            </w:pPr>
            <w:r>
              <w:rPr>
                <w:noProof/>
              </w:rPr>
              <w:t>Светлинно устройство за паркиране за моторни превозни средства</w:t>
            </w:r>
          </w:p>
        </w:tc>
        <w:tc>
          <w:tcPr>
            <w:tcW w:w="1595" w:type="dxa"/>
          </w:tcPr>
          <w:p>
            <w:pPr>
              <w:rPr>
                <w:noProof/>
              </w:rPr>
            </w:pPr>
            <w:r>
              <w:rPr>
                <w:noProof/>
              </w:rPr>
              <w:t>Допълнение 14 към първоначалната версия на правилото</w:t>
            </w:r>
          </w:p>
        </w:tc>
        <w:tc>
          <w:tcPr>
            <w:tcW w:w="2323" w:type="dxa"/>
          </w:tcPr>
          <w:p>
            <w:pPr>
              <w:jc w:val="left"/>
              <w:rPr>
                <w:b/>
                <w:bCs/>
                <w:noProof/>
              </w:rPr>
            </w:pPr>
            <w:r>
              <w:rPr>
                <w:noProof/>
              </w:rPr>
              <w:t>OВ L 4, 7.1.2012, p. 21</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79</w:t>
            </w:r>
          </w:p>
        </w:tc>
        <w:tc>
          <w:tcPr>
            <w:tcW w:w="2588" w:type="dxa"/>
          </w:tcPr>
          <w:p>
            <w:pPr>
              <w:rPr>
                <w:noProof/>
              </w:rPr>
            </w:pPr>
            <w:r>
              <w:rPr>
                <w:noProof/>
              </w:rPr>
              <w:t>Кормилни уредби</w:t>
            </w:r>
          </w:p>
        </w:tc>
        <w:tc>
          <w:tcPr>
            <w:tcW w:w="1595" w:type="dxa"/>
          </w:tcPr>
          <w:p>
            <w:pPr>
              <w:rPr>
                <w:noProof/>
              </w:rPr>
            </w:pPr>
            <w:r>
              <w:rPr>
                <w:noProof/>
              </w:rPr>
              <w:t>Допълнение 3 към серия изменения 01 Поправка</w:t>
            </w:r>
          </w:p>
        </w:tc>
        <w:tc>
          <w:tcPr>
            <w:tcW w:w="2323" w:type="dxa"/>
          </w:tcPr>
          <w:p>
            <w:pPr>
              <w:jc w:val="left"/>
              <w:rPr>
                <w:noProof/>
              </w:rPr>
            </w:pPr>
            <w:r>
              <w:rPr>
                <w:noProof/>
              </w:rPr>
              <w:t>OВ L 137, 27.5.2008 г., стр. 25</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80</w:t>
            </w:r>
          </w:p>
        </w:tc>
        <w:tc>
          <w:tcPr>
            <w:tcW w:w="2588" w:type="dxa"/>
          </w:tcPr>
          <w:p>
            <w:pPr>
              <w:rPr>
                <w:noProof/>
              </w:rPr>
            </w:pPr>
            <w:r>
              <w:rPr>
                <w:noProof/>
              </w:rPr>
              <w:t>Седалки за големи пътнически превозни средства</w:t>
            </w:r>
          </w:p>
        </w:tc>
        <w:tc>
          <w:tcPr>
            <w:tcW w:w="1595" w:type="dxa"/>
          </w:tcPr>
          <w:p>
            <w:pPr>
              <w:rPr>
                <w:noProof/>
              </w:rPr>
            </w:pPr>
            <w:r>
              <w:rPr>
                <w:noProof/>
              </w:rPr>
              <w:t xml:space="preserve">серия изменения 03 на правилото </w:t>
            </w:r>
          </w:p>
        </w:tc>
        <w:tc>
          <w:tcPr>
            <w:tcW w:w="2323" w:type="dxa"/>
          </w:tcPr>
          <w:p>
            <w:pPr>
              <w:jc w:val="left"/>
              <w:rPr>
                <w:noProof/>
              </w:rPr>
            </w:pPr>
            <w:r>
              <w:rPr>
                <w:noProof/>
              </w:rPr>
              <w:t>OВ L 226, 24.8.2013 г., стр. 20</w:t>
            </w:r>
          </w:p>
          <w:p>
            <w:pPr>
              <w:jc w:val="left"/>
              <w:rPr>
                <w:noProof/>
              </w:rPr>
            </w:pPr>
            <w:r>
              <w:rPr>
                <w:i/>
                <w:noProof/>
              </w:rPr>
              <w:t>[СП: предвидено за превод през 2018 г., да се актуализира референтият номер, когато стане известен]</w:t>
            </w:r>
          </w:p>
        </w:tc>
        <w:tc>
          <w:tcPr>
            <w:tcW w:w="1435" w:type="dxa"/>
          </w:tcPr>
          <w:p>
            <w:pPr>
              <w:rPr>
                <w:noProof/>
              </w:rPr>
            </w:pPr>
            <w:r>
              <w:rPr>
                <w:noProof/>
              </w:rPr>
              <w:t>M</w:t>
            </w:r>
            <w:r>
              <w:rPr>
                <w:bCs/>
                <w:noProof/>
                <w:vertAlign w:val="subscript"/>
              </w:rPr>
              <w:t>2</w:t>
            </w:r>
            <w:r>
              <w:rPr>
                <w:noProof/>
              </w:rPr>
              <w:t>, M</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87</w:t>
            </w:r>
          </w:p>
        </w:tc>
        <w:tc>
          <w:tcPr>
            <w:tcW w:w="2588" w:type="dxa"/>
          </w:tcPr>
          <w:p>
            <w:pPr>
              <w:rPr>
                <w:noProof/>
              </w:rPr>
            </w:pPr>
            <w:r>
              <w:rPr>
                <w:noProof/>
              </w:rPr>
              <w:t>Светлини за движение през деня за моторни превозни средства</w:t>
            </w:r>
          </w:p>
        </w:tc>
        <w:tc>
          <w:tcPr>
            <w:tcW w:w="1595" w:type="dxa"/>
          </w:tcPr>
          <w:p>
            <w:pPr>
              <w:rPr>
                <w:noProof/>
              </w:rPr>
            </w:pPr>
            <w:r>
              <w:rPr>
                <w:noProof/>
              </w:rPr>
              <w:t>Допълнение 15 към първоначалната версия на правилото</w:t>
            </w:r>
          </w:p>
        </w:tc>
        <w:tc>
          <w:tcPr>
            <w:tcW w:w="2323" w:type="dxa"/>
          </w:tcPr>
          <w:p>
            <w:pPr>
              <w:jc w:val="left"/>
              <w:rPr>
                <w:b/>
                <w:bCs/>
                <w:noProof/>
              </w:rPr>
            </w:pPr>
            <w:r>
              <w:rPr>
                <w:noProof/>
              </w:rPr>
              <w:t>OВ L 4, 7.1.2012 г., стр. 24</w:t>
            </w:r>
          </w:p>
        </w:tc>
        <w:tc>
          <w:tcPr>
            <w:tcW w:w="1435" w:type="dxa"/>
          </w:tcPr>
          <w:p>
            <w:pPr>
              <w:rPr>
                <w:b/>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89</w:t>
            </w:r>
          </w:p>
        </w:tc>
        <w:tc>
          <w:tcPr>
            <w:tcW w:w="2588" w:type="dxa"/>
          </w:tcPr>
          <w:p>
            <w:pPr>
              <w:rPr>
                <w:noProof/>
              </w:rPr>
            </w:pPr>
            <w:r>
              <w:rPr>
                <w:noProof/>
              </w:rPr>
              <w:t>Устройства за ограничаване на скоростта</w:t>
            </w:r>
          </w:p>
        </w:tc>
        <w:tc>
          <w:tcPr>
            <w:tcW w:w="1595" w:type="dxa"/>
          </w:tcPr>
          <w:p>
            <w:pPr>
              <w:rPr>
                <w:noProof/>
              </w:rPr>
            </w:pPr>
            <w:r>
              <w:rPr>
                <w:noProof/>
              </w:rPr>
              <w:t>Допълнение 2 към първоначалната версия на правилото</w:t>
            </w:r>
          </w:p>
        </w:tc>
        <w:tc>
          <w:tcPr>
            <w:tcW w:w="2323" w:type="dxa"/>
          </w:tcPr>
          <w:p>
            <w:pPr>
              <w:jc w:val="left"/>
              <w:rPr>
                <w:b/>
                <w:bCs/>
                <w:noProof/>
              </w:rPr>
            </w:pPr>
            <w:r>
              <w:rPr>
                <w:noProof/>
              </w:rPr>
              <w:t>OВ L 4, 7.1.2012, p. 25</w:t>
            </w:r>
          </w:p>
        </w:tc>
        <w:tc>
          <w:tcPr>
            <w:tcW w:w="1435" w:type="dxa"/>
          </w:tcPr>
          <w:p>
            <w:pPr>
              <w:rPr>
                <w:b/>
                <w:bCs/>
                <w:noProof/>
              </w:rPr>
            </w:pPr>
            <w:r>
              <w:rPr>
                <w:noProof/>
              </w:rPr>
              <w:t>M, N (</w:t>
            </w:r>
            <w:r>
              <w:rPr>
                <w:bCs/>
                <w:noProof/>
                <w:vertAlign w:val="superscript"/>
              </w:rPr>
              <w:t>г</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90</w:t>
            </w:r>
          </w:p>
        </w:tc>
        <w:tc>
          <w:tcPr>
            <w:tcW w:w="2588" w:type="dxa"/>
          </w:tcPr>
          <w:p>
            <w:pPr>
              <w:rPr>
                <w:noProof/>
              </w:rPr>
            </w:pPr>
            <w:r>
              <w:rPr>
                <w:noProof/>
              </w:rPr>
              <w:t>Резервни комплекти спирачни накладки и накладки за барабанни спирачки за моторни превозни средства и техните ремаркета</w:t>
            </w:r>
          </w:p>
        </w:tc>
        <w:tc>
          <w:tcPr>
            <w:tcW w:w="1595" w:type="dxa"/>
          </w:tcPr>
          <w:p>
            <w:pPr>
              <w:rPr>
                <w:b/>
                <w:bCs/>
                <w:noProof/>
              </w:rPr>
            </w:pPr>
            <w:r>
              <w:rPr>
                <w:noProof/>
              </w:rPr>
              <w:t>Серия изменения 02</w:t>
            </w:r>
          </w:p>
        </w:tc>
        <w:tc>
          <w:tcPr>
            <w:tcW w:w="2323" w:type="dxa"/>
          </w:tcPr>
          <w:p>
            <w:pPr>
              <w:jc w:val="left"/>
              <w:rPr>
                <w:b/>
                <w:bCs/>
                <w:noProof/>
              </w:rPr>
            </w:pPr>
            <w:r>
              <w:rPr>
                <w:noProof/>
              </w:rPr>
              <w:t>OВ L 185, 13.7.2012 г., стр. 24</w:t>
            </w:r>
          </w:p>
        </w:tc>
        <w:tc>
          <w:tcPr>
            <w:tcW w:w="1435" w:type="dxa"/>
          </w:tcPr>
          <w:p>
            <w:pPr>
              <w:rPr>
                <w:b/>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91</w:t>
            </w:r>
          </w:p>
        </w:tc>
        <w:tc>
          <w:tcPr>
            <w:tcW w:w="2588" w:type="dxa"/>
          </w:tcPr>
          <w:p>
            <w:pPr>
              <w:rPr>
                <w:noProof/>
              </w:rPr>
            </w:pPr>
            <w:r>
              <w:rPr>
                <w:noProof/>
              </w:rPr>
              <w:t>Странични габаритни светлини за моторни превозни средства и техните ремаркета</w:t>
            </w:r>
          </w:p>
        </w:tc>
        <w:tc>
          <w:tcPr>
            <w:tcW w:w="1595" w:type="dxa"/>
          </w:tcPr>
          <w:p>
            <w:pPr>
              <w:rPr>
                <w:noProof/>
              </w:rPr>
            </w:pPr>
            <w:r>
              <w:rPr>
                <w:noProof/>
              </w:rPr>
              <w:t>Допълнение 13 към първоначалната версия на правилото</w:t>
            </w:r>
          </w:p>
        </w:tc>
        <w:tc>
          <w:tcPr>
            <w:tcW w:w="2323" w:type="dxa"/>
          </w:tcPr>
          <w:p>
            <w:pPr>
              <w:jc w:val="left"/>
              <w:rPr>
                <w:noProof/>
              </w:rPr>
            </w:pPr>
            <w:r>
              <w:rPr>
                <w:noProof/>
              </w:rPr>
              <w:t>OВ L 4, 7.1.2012 г., стр. 27</w:t>
            </w:r>
          </w:p>
        </w:tc>
        <w:tc>
          <w:tcPr>
            <w:tcW w:w="1435" w:type="dxa"/>
          </w:tcPr>
          <w:p>
            <w:pPr>
              <w:rPr>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93</w:t>
            </w:r>
          </w:p>
        </w:tc>
        <w:tc>
          <w:tcPr>
            <w:tcW w:w="2588" w:type="dxa"/>
          </w:tcPr>
          <w:p>
            <w:pPr>
              <w:rPr>
                <w:noProof/>
              </w:rPr>
            </w:pPr>
            <w:r>
              <w:rPr>
                <w:noProof/>
              </w:rPr>
              <w:t>Предни нискоразположени защитни устройства (ПНЗУ) и тяхното монтиране; предна нискоразположена защита (ПНЗ)</w:t>
            </w:r>
          </w:p>
        </w:tc>
        <w:tc>
          <w:tcPr>
            <w:tcW w:w="1595" w:type="dxa"/>
          </w:tcPr>
          <w:p>
            <w:pPr>
              <w:rPr>
                <w:noProof/>
              </w:rPr>
            </w:pPr>
            <w:r>
              <w:rPr>
                <w:noProof/>
              </w:rPr>
              <w:t>Първоначална версия на правилото</w:t>
            </w:r>
          </w:p>
        </w:tc>
        <w:tc>
          <w:tcPr>
            <w:tcW w:w="2323" w:type="dxa"/>
          </w:tcPr>
          <w:p>
            <w:pPr>
              <w:jc w:val="left"/>
              <w:rPr>
                <w:b/>
                <w:bCs/>
                <w:noProof/>
              </w:rPr>
            </w:pPr>
            <w:r>
              <w:rPr>
                <w:noProof/>
              </w:rPr>
              <w:t>OВ L 185, 17.7.2010 г., стр. 56</w:t>
            </w:r>
          </w:p>
        </w:tc>
        <w:tc>
          <w:tcPr>
            <w:tcW w:w="1435" w:type="dxa"/>
          </w:tcPr>
          <w:p>
            <w:pPr>
              <w:rPr>
                <w:b/>
                <w:bCs/>
                <w:noProof/>
              </w:rPr>
            </w:pPr>
            <w:r>
              <w:rPr>
                <w:noProof/>
              </w:rPr>
              <w:t>N</w:t>
            </w:r>
            <w:r>
              <w:rPr>
                <w:bCs/>
                <w:noProof/>
                <w:vertAlign w:val="subscript"/>
              </w:rPr>
              <w:t>2</w:t>
            </w:r>
            <w:r>
              <w:rPr>
                <w:noProof/>
              </w:rPr>
              <w:t>, N</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94</w:t>
            </w:r>
          </w:p>
        </w:tc>
        <w:tc>
          <w:tcPr>
            <w:tcW w:w="2588" w:type="dxa"/>
          </w:tcPr>
          <w:p>
            <w:pPr>
              <w:rPr>
                <w:noProof/>
              </w:rPr>
            </w:pPr>
            <w:r>
              <w:rPr>
                <w:noProof/>
              </w:rPr>
              <w:t>Защита на пътниците в случай на челен удар</w:t>
            </w:r>
          </w:p>
        </w:tc>
        <w:tc>
          <w:tcPr>
            <w:tcW w:w="1595" w:type="dxa"/>
          </w:tcPr>
          <w:p>
            <w:pPr>
              <w:rPr>
                <w:noProof/>
              </w:rPr>
            </w:pPr>
            <w:r>
              <w:rPr>
                <w:noProof/>
              </w:rPr>
              <w:t>Серия изменения 03</w:t>
            </w:r>
          </w:p>
        </w:tc>
        <w:tc>
          <w:tcPr>
            <w:tcW w:w="2323" w:type="dxa"/>
          </w:tcPr>
          <w:p>
            <w:pPr>
              <w:jc w:val="left"/>
              <w:rPr>
                <w:noProof/>
              </w:rPr>
            </w:pPr>
            <w:r>
              <w:rPr>
                <w:noProof/>
              </w:rPr>
              <w:t>OВ L 35, 8.2.2018 г., стр. 1</w:t>
            </w:r>
          </w:p>
        </w:tc>
        <w:tc>
          <w:tcPr>
            <w:tcW w:w="1435" w:type="dxa"/>
          </w:tcPr>
          <w:p>
            <w:pPr>
              <w:rPr>
                <w:noProof/>
              </w:rPr>
            </w:pPr>
            <w:r>
              <w:rPr>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95</w:t>
            </w:r>
          </w:p>
        </w:tc>
        <w:tc>
          <w:tcPr>
            <w:tcW w:w="2588" w:type="dxa"/>
          </w:tcPr>
          <w:p>
            <w:pPr>
              <w:rPr>
                <w:noProof/>
              </w:rPr>
            </w:pPr>
            <w:r>
              <w:rPr>
                <w:noProof/>
              </w:rPr>
              <w:t xml:space="preserve">Защита на пътниците в случай на страничен удар </w:t>
            </w:r>
          </w:p>
        </w:tc>
        <w:tc>
          <w:tcPr>
            <w:tcW w:w="1595" w:type="dxa"/>
          </w:tcPr>
          <w:p>
            <w:pPr>
              <w:rPr>
                <w:noProof/>
              </w:rPr>
            </w:pPr>
            <w:r>
              <w:rPr>
                <w:noProof/>
              </w:rPr>
              <w:t>Допълнение 4 към серия изменения 03</w:t>
            </w:r>
          </w:p>
        </w:tc>
        <w:tc>
          <w:tcPr>
            <w:tcW w:w="2323" w:type="dxa"/>
          </w:tcPr>
          <w:p>
            <w:pPr>
              <w:jc w:val="left"/>
              <w:rPr>
                <w:noProof/>
              </w:rPr>
            </w:pPr>
            <w:r>
              <w:rPr>
                <w:noProof/>
              </w:rPr>
              <w:t>OВ L 183, 10.7.2015 г., стр. 91</w:t>
            </w:r>
          </w:p>
        </w:tc>
        <w:tc>
          <w:tcPr>
            <w:tcW w:w="1435" w:type="dxa"/>
          </w:tcPr>
          <w:p>
            <w:pPr>
              <w:rPr>
                <w:noProof/>
              </w:rPr>
            </w:pPr>
            <w:r>
              <w:rPr>
                <w:noProof/>
              </w:rPr>
              <w:t>M</w:t>
            </w:r>
            <w:r>
              <w:rPr>
                <w:bCs/>
                <w:noProof/>
                <w:vertAlign w:val="subscript"/>
              </w:rPr>
              <w:t>1</w:t>
            </w:r>
            <w:r>
              <w:rPr>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97</w:t>
            </w:r>
          </w:p>
        </w:tc>
        <w:tc>
          <w:tcPr>
            <w:tcW w:w="2588" w:type="dxa"/>
          </w:tcPr>
          <w:p>
            <w:pPr>
              <w:rPr>
                <w:noProof/>
              </w:rPr>
            </w:pPr>
            <w:r>
              <w:rPr>
                <w:noProof/>
              </w:rPr>
              <w:t>Алармени системи за превозни средства (АСПС)</w:t>
            </w:r>
          </w:p>
        </w:tc>
        <w:tc>
          <w:tcPr>
            <w:tcW w:w="1595" w:type="dxa"/>
          </w:tcPr>
          <w:p>
            <w:pPr>
              <w:rPr>
                <w:noProof/>
              </w:rPr>
            </w:pPr>
            <w:r>
              <w:rPr>
                <w:noProof/>
              </w:rPr>
              <w:t>Допълнение 6 към серия изменения 01</w:t>
            </w:r>
          </w:p>
        </w:tc>
        <w:tc>
          <w:tcPr>
            <w:tcW w:w="2323" w:type="dxa"/>
          </w:tcPr>
          <w:p>
            <w:pPr>
              <w:jc w:val="left"/>
              <w:rPr>
                <w:noProof/>
              </w:rPr>
            </w:pPr>
            <w:r>
              <w:rPr>
                <w:noProof/>
              </w:rPr>
              <w:t>OВ L 122, 8.5.2012 г., стр. 19</w:t>
            </w:r>
          </w:p>
        </w:tc>
        <w:tc>
          <w:tcPr>
            <w:tcW w:w="1435" w:type="dxa"/>
          </w:tcPr>
          <w:p>
            <w:pPr>
              <w:rPr>
                <w:noProof/>
              </w:rPr>
            </w:pPr>
            <w:r>
              <w:rPr>
                <w:noProof/>
              </w:rPr>
              <w:t>M</w:t>
            </w:r>
            <w:r>
              <w:rPr>
                <w:bCs/>
                <w:noProof/>
                <w:vertAlign w:val="subscript"/>
              </w:rPr>
              <w:t>1</w:t>
            </w:r>
            <w:r>
              <w:rPr>
                <w:noProof/>
              </w:rPr>
              <w:t>, N</w:t>
            </w:r>
            <w:r>
              <w:rPr>
                <w:bCs/>
                <w:noProof/>
                <w:vertAlign w:val="subscript"/>
              </w:rPr>
              <w:t>1</w:t>
            </w:r>
            <w:r>
              <w:rPr>
                <w:noProof/>
              </w:rPr>
              <w:t xml:space="preserve"> (</w:t>
            </w:r>
            <w:r>
              <w:rPr>
                <w:bCs/>
                <w:noProof/>
                <w:vertAlign w:val="superscript"/>
              </w:rPr>
              <w:t>д</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98</w:t>
            </w:r>
          </w:p>
        </w:tc>
        <w:tc>
          <w:tcPr>
            <w:tcW w:w="2588" w:type="dxa"/>
          </w:tcPr>
          <w:p>
            <w:pPr>
              <w:rPr>
                <w:noProof/>
              </w:rPr>
            </w:pPr>
            <w:r>
              <w:rPr>
                <w:noProof/>
              </w:rPr>
              <w:t>Фарове на моторни превозни средства, оборудвани с газоразрядни светлинни източници</w:t>
            </w:r>
          </w:p>
        </w:tc>
        <w:tc>
          <w:tcPr>
            <w:tcW w:w="1595" w:type="dxa"/>
          </w:tcPr>
          <w:p>
            <w:pPr>
              <w:rPr>
                <w:noProof/>
              </w:rPr>
            </w:pPr>
            <w:r>
              <w:rPr>
                <w:noProof/>
              </w:rPr>
              <w:t>Допълнение 4 към серия изменения 01</w:t>
            </w:r>
          </w:p>
        </w:tc>
        <w:tc>
          <w:tcPr>
            <w:tcW w:w="2323" w:type="dxa"/>
          </w:tcPr>
          <w:p>
            <w:pPr>
              <w:jc w:val="left"/>
              <w:rPr>
                <w:noProof/>
              </w:rPr>
            </w:pPr>
            <w:r>
              <w:rPr>
                <w:noProof/>
              </w:rPr>
              <w:t>OВ 176, 14.6.2014 г., стр. 64</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99</w:t>
            </w:r>
          </w:p>
        </w:tc>
        <w:tc>
          <w:tcPr>
            <w:tcW w:w="2588" w:type="dxa"/>
          </w:tcPr>
          <w:p>
            <w:pPr>
              <w:rPr>
                <w:noProof/>
              </w:rPr>
            </w:pPr>
            <w:r>
              <w:rPr>
                <w:noProof/>
              </w:rPr>
              <w:t xml:space="preserve">Газоразрядни светлинни източници, предназначени за използване в одобрени газоразрядни лампови устройства на моторни превозни средства </w:t>
            </w:r>
          </w:p>
        </w:tc>
        <w:tc>
          <w:tcPr>
            <w:tcW w:w="1595" w:type="dxa"/>
          </w:tcPr>
          <w:p>
            <w:pPr>
              <w:rPr>
                <w:noProof/>
              </w:rPr>
            </w:pPr>
            <w:r>
              <w:rPr>
                <w:noProof/>
              </w:rPr>
              <w:t>Допълнение 9 към първоначалната версия на правилото</w:t>
            </w:r>
          </w:p>
        </w:tc>
        <w:tc>
          <w:tcPr>
            <w:tcW w:w="2323" w:type="dxa"/>
          </w:tcPr>
          <w:p>
            <w:pPr>
              <w:jc w:val="left"/>
              <w:rPr>
                <w:noProof/>
              </w:rPr>
            </w:pPr>
            <w:r>
              <w:rPr>
                <w:noProof/>
              </w:rPr>
              <w:t>OВ L 285, 30.9.2014 г., стр. 35</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100</w:t>
            </w:r>
          </w:p>
        </w:tc>
        <w:tc>
          <w:tcPr>
            <w:tcW w:w="2588" w:type="dxa"/>
          </w:tcPr>
          <w:p>
            <w:pPr>
              <w:rPr>
                <w:noProof/>
              </w:rPr>
            </w:pPr>
            <w:r>
              <w:rPr>
                <w:noProof/>
              </w:rPr>
              <w:t>Електробезопасност</w:t>
            </w:r>
          </w:p>
        </w:tc>
        <w:tc>
          <w:tcPr>
            <w:tcW w:w="1595" w:type="dxa"/>
          </w:tcPr>
          <w:p>
            <w:pPr>
              <w:rPr>
                <w:noProof/>
              </w:rPr>
            </w:pPr>
            <w:r>
              <w:rPr>
                <w:noProof/>
              </w:rPr>
              <w:t>Допълнение 1 към серия изменения 02</w:t>
            </w:r>
          </w:p>
        </w:tc>
        <w:tc>
          <w:tcPr>
            <w:tcW w:w="2323" w:type="dxa"/>
          </w:tcPr>
          <w:p>
            <w:pPr>
              <w:jc w:val="left"/>
              <w:rPr>
                <w:noProof/>
              </w:rPr>
            </w:pPr>
            <w:r>
              <w:rPr>
                <w:noProof/>
              </w:rPr>
              <w:t>OВ L 87, 31.3.2015 г., стр. 1</w:t>
            </w:r>
          </w:p>
          <w:p>
            <w:pPr>
              <w:jc w:val="left"/>
              <w:rPr>
                <w:noProof/>
              </w:rPr>
            </w:pPr>
            <w:r>
              <w:rPr>
                <w:i/>
                <w:noProof/>
              </w:rPr>
              <w:t>[СП: предвидено за превод през 2018 г., да се актуализира референтият номер, когато стане известен]</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102</w:t>
            </w:r>
          </w:p>
        </w:tc>
        <w:tc>
          <w:tcPr>
            <w:tcW w:w="2588" w:type="dxa"/>
          </w:tcPr>
          <w:p>
            <w:pPr>
              <w:rPr>
                <w:noProof/>
              </w:rPr>
            </w:pPr>
            <w:r>
              <w:rPr>
                <w:noProof/>
              </w:rPr>
              <w:t>Късо теглително-прикачно устройство (КТПУ); монтиране на одобрен тип КТПУ</w:t>
            </w:r>
          </w:p>
        </w:tc>
        <w:tc>
          <w:tcPr>
            <w:tcW w:w="1595" w:type="dxa"/>
          </w:tcPr>
          <w:p>
            <w:pPr>
              <w:rPr>
                <w:noProof/>
              </w:rPr>
            </w:pPr>
            <w:r>
              <w:rPr>
                <w:noProof/>
              </w:rPr>
              <w:t>Първоначална версия на правилото</w:t>
            </w:r>
          </w:p>
        </w:tc>
        <w:tc>
          <w:tcPr>
            <w:tcW w:w="2323" w:type="dxa"/>
          </w:tcPr>
          <w:p>
            <w:pPr>
              <w:jc w:val="left"/>
              <w:rPr>
                <w:noProof/>
              </w:rPr>
            </w:pPr>
            <w:r>
              <w:rPr>
                <w:noProof/>
              </w:rPr>
              <w:t>ОВ L 351, 30.12.2008 г., стр. 44</w:t>
            </w:r>
          </w:p>
        </w:tc>
        <w:tc>
          <w:tcPr>
            <w:tcW w:w="1435" w:type="dxa"/>
          </w:tcPr>
          <w:p>
            <w:pPr>
              <w:rPr>
                <w:noProof/>
              </w:rPr>
            </w:pPr>
            <w:r>
              <w:rPr>
                <w:noProof/>
              </w:rPr>
              <w:t>N</w:t>
            </w:r>
            <w:r>
              <w:rPr>
                <w:bCs/>
                <w:noProof/>
                <w:vertAlign w:val="subscript"/>
              </w:rPr>
              <w:t>2</w:t>
            </w:r>
            <w:r>
              <w:rPr>
                <w:noProof/>
              </w:rPr>
              <w:t>, N</w:t>
            </w:r>
            <w:r>
              <w:rPr>
                <w:bCs/>
                <w:noProof/>
                <w:vertAlign w:val="subscript"/>
              </w:rPr>
              <w:t>3</w:t>
            </w:r>
            <w:r>
              <w:rPr>
                <w:noProof/>
              </w:rPr>
              <w:t>, O</w:t>
            </w:r>
            <w:r>
              <w:rPr>
                <w:bCs/>
                <w:noProof/>
                <w:vertAlign w:val="subscript"/>
              </w:rPr>
              <w:t>3</w:t>
            </w:r>
            <w:r>
              <w:rPr>
                <w:noProof/>
              </w:rPr>
              <w:t>, O</w:t>
            </w:r>
            <w:r>
              <w:rPr>
                <w:bCs/>
                <w:noProof/>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104</w:t>
            </w:r>
          </w:p>
        </w:tc>
        <w:tc>
          <w:tcPr>
            <w:tcW w:w="2588" w:type="dxa"/>
          </w:tcPr>
          <w:p>
            <w:pPr>
              <w:rPr>
                <w:noProof/>
              </w:rPr>
            </w:pPr>
            <w:r>
              <w:rPr>
                <w:noProof/>
              </w:rPr>
              <w:t>Светлоотразителни маркировки (тежкотоварни и дълги превозни средства)</w:t>
            </w:r>
          </w:p>
        </w:tc>
        <w:tc>
          <w:tcPr>
            <w:tcW w:w="1595" w:type="dxa"/>
          </w:tcPr>
          <w:p>
            <w:pPr>
              <w:rPr>
                <w:noProof/>
              </w:rPr>
            </w:pPr>
            <w:r>
              <w:rPr>
                <w:noProof/>
              </w:rPr>
              <w:t>Допълнение 7 към първоначалната версия на правилото</w:t>
            </w:r>
          </w:p>
        </w:tc>
        <w:tc>
          <w:tcPr>
            <w:tcW w:w="2323" w:type="dxa"/>
          </w:tcPr>
          <w:p>
            <w:pPr>
              <w:jc w:val="left"/>
              <w:rPr>
                <w:noProof/>
              </w:rPr>
            </w:pPr>
            <w:r>
              <w:rPr>
                <w:noProof/>
              </w:rPr>
              <w:t>OВ L 75, 14.3.2014 г., стр. 29</w:t>
            </w:r>
          </w:p>
        </w:tc>
        <w:tc>
          <w:tcPr>
            <w:tcW w:w="1435" w:type="dxa"/>
          </w:tcPr>
          <w:p>
            <w:pPr>
              <w:rPr>
                <w:bCs/>
                <w:noProof/>
              </w:rPr>
            </w:pPr>
            <w:r>
              <w:rPr>
                <w:noProof/>
              </w:rPr>
              <w:t>M</w:t>
            </w:r>
            <w:r>
              <w:rPr>
                <w:noProof/>
                <w:vertAlign w:val="subscript"/>
              </w:rPr>
              <w:t>2</w:t>
            </w:r>
            <w:r>
              <w:rPr>
                <w:noProof/>
              </w:rPr>
              <w:t>, M</w:t>
            </w:r>
            <w:r>
              <w:rPr>
                <w:noProof/>
                <w:vertAlign w:val="subscript"/>
              </w:rPr>
              <w:t>3</w:t>
            </w:r>
            <w:r>
              <w:rPr>
                <w:noProof/>
              </w:rPr>
              <w:t>, N, O</w:t>
            </w:r>
            <w:r>
              <w:rPr>
                <w:noProof/>
                <w:vertAlign w:val="subscript"/>
              </w:rPr>
              <w:t>2</w:t>
            </w:r>
            <w:r>
              <w:rPr>
                <w:noProof/>
              </w:rPr>
              <w:t>, O</w:t>
            </w:r>
            <w:r>
              <w:rPr>
                <w:bCs/>
                <w:noProof/>
                <w:vertAlign w:val="subscript"/>
              </w:rPr>
              <w:t>3</w:t>
            </w:r>
            <w:r>
              <w:rPr>
                <w:noProof/>
              </w:rPr>
              <w:t>, O</w:t>
            </w:r>
            <w:r>
              <w:rPr>
                <w:bCs/>
                <w:noProof/>
                <w:vertAlign w:val="subscript"/>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105</w:t>
            </w:r>
          </w:p>
        </w:tc>
        <w:tc>
          <w:tcPr>
            <w:tcW w:w="2588" w:type="dxa"/>
          </w:tcPr>
          <w:p>
            <w:pPr>
              <w:rPr>
                <w:noProof/>
              </w:rPr>
            </w:pPr>
            <w:r>
              <w:rPr>
                <w:noProof/>
              </w:rPr>
              <w:t xml:space="preserve">Превозни средства, предназначени за превоз на опасни товари </w:t>
            </w:r>
          </w:p>
        </w:tc>
        <w:tc>
          <w:tcPr>
            <w:tcW w:w="1595" w:type="dxa"/>
          </w:tcPr>
          <w:p>
            <w:pPr>
              <w:rPr>
                <w:noProof/>
              </w:rPr>
            </w:pPr>
            <w:r>
              <w:rPr>
                <w:noProof/>
              </w:rPr>
              <w:t>Серия изменения 05</w:t>
            </w:r>
          </w:p>
        </w:tc>
        <w:tc>
          <w:tcPr>
            <w:tcW w:w="2323" w:type="dxa"/>
          </w:tcPr>
          <w:p>
            <w:pPr>
              <w:jc w:val="left"/>
              <w:rPr>
                <w:noProof/>
              </w:rPr>
            </w:pPr>
            <w:r>
              <w:rPr>
                <w:noProof/>
              </w:rPr>
              <w:t>OВ L 4, 7.1.2012 г., стр. 30</w:t>
            </w:r>
          </w:p>
        </w:tc>
        <w:tc>
          <w:tcPr>
            <w:tcW w:w="1435" w:type="dxa"/>
          </w:tcPr>
          <w:p>
            <w:pPr>
              <w:rPr>
                <w:noProof/>
              </w:rPr>
            </w:pPr>
            <w:r>
              <w:rPr>
                <w:noProof/>
              </w:rPr>
              <w:t>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107</w:t>
            </w:r>
          </w:p>
        </w:tc>
        <w:tc>
          <w:tcPr>
            <w:tcW w:w="2588" w:type="dxa"/>
          </w:tcPr>
          <w:p>
            <w:pPr>
              <w:rPr>
                <w:noProof/>
              </w:rPr>
            </w:pPr>
            <w:r>
              <w:rPr>
                <w:noProof/>
              </w:rPr>
              <w:t>Превозни средства от категория M</w:t>
            </w:r>
            <w:r>
              <w:rPr>
                <w:noProof/>
                <w:vertAlign w:val="subscript"/>
              </w:rPr>
              <w:t>2</w:t>
            </w:r>
            <w:r>
              <w:rPr>
                <w:noProof/>
              </w:rPr>
              <w:t xml:space="preserve"> и M</w:t>
            </w:r>
            <w:r>
              <w:rPr>
                <w:noProof/>
                <w:vertAlign w:val="subscript"/>
              </w:rPr>
              <w:t>3</w:t>
            </w:r>
            <w:r>
              <w:rPr>
                <w:noProof/>
              </w:rPr>
              <w:t xml:space="preserve"> </w:t>
            </w:r>
          </w:p>
        </w:tc>
        <w:tc>
          <w:tcPr>
            <w:tcW w:w="1595" w:type="dxa"/>
          </w:tcPr>
          <w:p>
            <w:pPr>
              <w:rPr>
                <w:noProof/>
              </w:rPr>
            </w:pPr>
            <w:r>
              <w:rPr>
                <w:noProof/>
              </w:rPr>
              <w:t xml:space="preserve">Допълнение 1 към серия изменения 07 </w:t>
            </w:r>
          </w:p>
        </w:tc>
        <w:tc>
          <w:tcPr>
            <w:tcW w:w="2323" w:type="dxa"/>
          </w:tcPr>
          <w:p>
            <w:pPr>
              <w:jc w:val="left"/>
              <w:rPr>
                <w:noProof/>
              </w:rPr>
            </w:pPr>
            <w:r>
              <w:rPr>
                <w:noProof/>
              </w:rPr>
              <w:t>OВ L 52, 23.2.2018 г., стр. 1</w:t>
            </w:r>
          </w:p>
        </w:tc>
        <w:tc>
          <w:tcPr>
            <w:tcW w:w="1435" w:type="dxa"/>
          </w:tcPr>
          <w:p>
            <w:pPr>
              <w:rPr>
                <w:noProof/>
              </w:rPr>
            </w:pPr>
            <w:r>
              <w:rPr>
                <w:noProof/>
              </w:rPr>
              <w:t>M</w:t>
            </w:r>
            <w:r>
              <w:rPr>
                <w:noProof/>
                <w:vertAlign w:val="subscript"/>
              </w:rPr>
              <w:t>2</w:t>
            </w:r>
            <w:r>
              <w:rPr>
                <w:noProof/>
              </w:rPr>
              <w:t>, M</w:t>
            </w:r>
            <w:r>
              <w:rPr>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vAlign w:val="center"/>
          </w:tcPr>
          <w:p>
            <w:pPr>
              <w:spacing w:before="0" w:after="0"/>
              <w:jc w:val="center"/>
              <w:rPr>
                <w:rFonts w:eastAsia="Times New Roman"/>
                <w:b/>
                <w:noProof/>
                <w:color w:val="000000"/>
                <w:szCs w:val="24"/>
              </w:rPr>
            </w:pPr>
            <w:r>
              <w:rPr>
                <w:b/>
                <w:noProof/>
                <w:color w:val="000000"/>
                <w:szCs w:val="24"/>
              </w:rPr>
              <w:t>108</w:t>
            </w:r>
          </w:p>
        </w:tc>
        <w:tc>
          <w:tcPr>
            <w:tcW w:w="2588" w:type="dxa"/>
            <w:vAlign w:val="center"/>
          </w:tcPr>
          <w:p>
            <w:pPr>
              <w:spacing w:before="0" w:after="0"/>
              <w:rPr>
                <w:rFonts w:eastAsia="Times New Roman"/>
                <w:noProof/>
                <w:color w:val="000000"/>
                <w:szCs w:val="24"/>
              </w:rPr>
            </w:pPr>
            <w:r>
              <w:rPr>
                <w:noProof/>
                <w:color w:val="000000"/>
                <w:szCs w:val="24"/>
              </w:rPr>
              <w:t>Регенерирани гуми за пътнически превозни средства и техните ремаркета</w:t>
            </w:r>
          </w:p>
        </w:tc>
        <w:tc>
          <w:tcPr>
            <w:tcW w:w="1595" w:type="dxa"/>
          </w:tcPr>
          <w:p>
            <w:pPr>
              <w:rPr>
                <w:noProof/>
                <w:szCs w:val="24"/>
              </w:rPr>
            </w:pPr>
            <w:r>
              <w:rPr>
                <w:noProof/>
              </w:rPr>
              <w:t>Допълнение 1 към първоначалната версия на правилото</w:t>
            </w:r>
          </w:p>
          <w:p>
            <w:pPr>
              <w:rPr>
                <w:noProof/>
                <w:szCs w:val="24"/>
              </w:rPr>
            </w:pPr>
          </w:p>
        </w:tc>
        <w:tc>
          <w:tcPr>
            <w:tcW w:w="2323" w:type="dxa"/>
          </w:tcPr>
          <w:p>
            <w:pPr>
              <w:jc w:val="left"/>
              <w:rPr>
                <w:noProof/>
                <w:szCs w:val="24"/>
              </w:rPr>
            </w:pPr>
            <w:r>
              <w:rPr>
                <w:noProof/>
              </w:rPr>
              <w:t>OВ L 181, 4.7.2006 г., стр. 1</w:t>
            </w:r>
          </w:p>
        </w:tc>
        <w:tc>
          <w:tcPr>
            <w:tcW w:w="1435" w:type="dxa"/>
          </w:tcPr>
          <w:p>
            <w:pPr>
              <w:rPr>
                <w:noProof/>
                <w:szCs w:val="24"/>
                <w:vertAlign w:val="subscript"/>
              </w:rPr>
            </w:pPr>
            <w:r>
              <w:rPr>
                <w:noProof/>
              </w:rPr>
              <w:t>M</w:t>
            </w:r>
            <w:r>
              <w:rPr>
                <w:noProof/>
                <w:szCs w:val="24"/>
                <w:vertAlign w:val="subscript"/>
              </w:rPr>
              <w:t>1</w:t>
            </w:r>
            <w:r>
              <w:rPr>
                <w:noProof/>
              </w:rPr>
              <w:t>, O</w:t>
            </w:r>
            <w:r>
              <w:rPr>
                <w:noProof/>
                <w:szCs w:val="24"/>
                <w:vertAlign w:val="subscript"/>
              </w:rPr>
              <w:t>1</w:t>
            </w:r>
            <w:r>
              <w:rPr>
                <w:noProof/>
              </w:rPr>
              <w:t>, O</w:t>
            </w:r>
            <w:r>
              <w:rPr>
                <w:noProof/>
                <w:szCs w:val="24"/>
                <w:vertAlign w:val="subscript"/>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vAlign w:val="center"/>
          </w:tcPr>
          <w:p>
            <w:pPr>
              <w:spacing w:before="0" w:after="0"/>
              <w:jc w:val="center"/>
              <w:rPr>
                <w:rFonts w:eastAsia="Times New Roman"/>
                <w:b/>
                <w:noProof/>
                <w:color w:val="000000"/>
                <w:szCs w:val="24"/>
              </w:rPr>
            </w:pPr>
            <w:r>
              <w:rPr>
                <w:b/>
                <w:noProof/>
                <w:color w:val="000000"/>
                <w:szCs w:val="24"/>
              </w:rPr>
              <w:t>109</w:t>
            </w:r>
          </w:p>
        </w:tc>
        <w:tc>
          <w:tcPr>
            <w:tcW w:w="2588" w:type="dxa"/>
            <w:vAlign w:val="center"/>
          </w:tcPr>
          <w:p>
            <w:pPr>
              <w:spacing w:before="0" w:after="0"/>
              <w:rPr>
                <w:rFonts w:eastAsia="Times New Roman"/>
                <w:noProof/>
                <w:color w:val="000000"/>
                <w:szCs w:val="24"/>
              </w:rPr>
            </w:pPr>
            <w:r>
              <w:rPr>
                <w:noProof/>
                <w:color w:val="000000"/>
                <w:szCs w:val="24"/>
              </w:rPr>
              <w:t>Регенерирани гуми за товарни превозни средства и техните ремаркета</w:t>
            </w:r>
          </w:p>
        </w:tc>
        <w:tc>
          <w:tcPr>
            <w:tcW w:w="1595" w:type="dxa"/>
          </w:tcPr>
          <w:p>
            <w:pPr>
              <w:rPr>
                <w:noProof/>
                <w:szCs w:val="24"/>
              </w:rPr>
            </w:pPr>
            <w:r>
              <w:rPr>
                <w:noProof/>
              </w:rPr>
              <w:t>Допълнение 2 към първоначалната версия на правилото</w:t>
            </w:r>
          </w:p>
        </w:tc>
        <w:tc>
          <w:tcPr>
            <w:tcW w:w="2323" w:type="dxa"/>
          </w:tcPr>
          <w:p>
            <w:pPr>
              <w:jc w:val="left"/>
              <w:rPr>
                <w:noProof/>
                <w:szCs w:val="24"/>
              </w:rPr>
            </w:pPr>
            <w:r>
              <w:rPr>
                <w:noProof/>
              </w:rPr>
              <w:t>OВ L 181, 4.7.2006 г., стр. 1</w:t>
            </w:r>
          </w:p>
        </w:tc>
        <w:tc>
          <w:tcPr>
            <w:tcW w:w="1435" w:type="dxa"/>
          </w:tcPr>
          <w:p>
            <w:pPr>
              <w:rPr>
                <w:noProof/>
                <w:szCs w:val="24"/>
              </w:rPr>
            </w:pPr>
            <w:r>
              <w:rPr>
                <w:noProof/>
                <w:sz w:val="23"/>
                <w:szCs w:val="23"/>
              </w:rPr>
              <w:t>M</w:t>
            </w:r>
            <w:r>
              <w:rPr>
                <w:noProof/>
                <w:sz w:val="15"/>
                <w:szCs w:val="15"/>
              </w:rPr>
              <w:t>2</w:t>
            </w:r>
            <w:r>
              <w:rPr>
                <w:noProof/>
                <w:sz w:val="23"/>
                <w:szCs w:val="23"/>
              </w:rPr>
              <w:t>, M</w:t>
            </w:r>
            <w:r>
              <w:rPr>
                <w:noProof/>
                <w:sz w:val="15"/>
                <w:szCs w:val="15"/>
              </w:rPr>
              <w:t>3</w:t>
            </w:r>
            <w:r>
              <w:rPr>
                <w:noProof/>
                <w:sz w:val="23"/>
                <w:szCs w:val="23"/>
              </w:rPr>
              <w:t>, N, O</w:t>
            </w:r>
            <w:r>
              <w:rPr>
                <w:noProof/>
                <w:sz w:val="15"/>
                <w:szCs w:val="15"/>
              </w:rPr>
              <w:t xml:space="preserve">3, </w:t>
            </w:r>
            <w:r>
              <w:rPr>
                <w:noProof/>
                <w:sz w:val="23"/>
                <w:szCs w:val="23"/>
              </w:rPr>
              <w:t>O</w:t>
            </w:r>
            <w:r>
              <w:rPr>
                <w:noProof/>
                <w:sz w:val="15"/>
                <w:szCs w:val="15"/>
              </w:rPr>
              <w:t>4</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110</w:t>
            </w:r>
          </w:p>
        </w:tc>
        <w:tc>
          <w:tcPr>
            <w:tcW w:w="2588" w:type="dxa"/>
          </w:tcPr>
          <w:p>
            <w:pPr>
              <w:rPr>
                <w:noProof/>
              </w:rPr>
            </w:pPr>
            <w:r>
              <w:rPr>
                <w:noProof/>
              </w:rPr>
              <w:t>Специални компоненти на моторните превозни средства, в чиято система за задвижване се използва сгъстен природен газ (СПГ)</w:t>
            </w:r>
          </w:p>
        </w:tc>
        <w:tc>
          <w:tcPr>
            <w:tcW w:w="1595" w:type="dxa"/>
          </w:tcPr>
          <w:p>
            <w:pPr>
              <w:rPr>
                <w:noProof/>
              </w:rPr>
            </w:pPr>
            <w:r>
              <w:rPr>
                <w:noProof/>
              </w:rPr>
              <w:t>Допълнение 2 към серия изменения 01</w:t>
            </w:r>
          </w:p>
        </w:tc>
        <w:tc>
          <w:tcPr>
            <w:tcW w:w="2323" w:type="dxa"/>
          </w:tcPr>
          <w:p>
            <w:pPr>
              <w:jc w:val="left"/>
              <w:rPr>
                <w:noProof/>
              </w:rPr>
            </w:pPr>
            <w:r>
              <w:rPr>
                <w:noProof/>
              </w:rPr>
              <w:t>OВ L 166, 30.6.2015 г., стр.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112</w:t>
            </w:r>
          </w:p>
        </w:tc>
        <w:tc>
          <w:tcPr>
            <w:tcW w:w="2588" w:type="dxa"/>
          </w:tcPr>
          <w:p>
            <w:pPr>
              <w:rPr>
                <w:noProof/>
              </w:rPr>
            </w:pPr>
            <w:r>
              <w:rPr>
                <w:noProof/>
              </w:rPr>
              <w:t>Фарове за моторни превозни средства, излъчващи асиметрична къса светлина и/или дълга светлина, оборудвани с нажежаеми лампи и/или светодиодни модули</w:t>
            </w:r>
          </w:p>
        </w:tc>
        <w:tc>
          <w:tcPr>
            <w:tcW w:w="1595" w:type="dxa"/>
          </w:tcPr>
          <w:p>
            <w:pPr>
              <w:rPr>
                <w:noProof/>
              </w:rPr>
            </w:pPr>
            <w:r>
              <w:rPr>
                <w:noProof/>
              </w:rPr>
              <w:t>Допълнение 4 към серия изменения 01</w:t>
            </w:r>
          </w:p>
        </w:tc>
        <w:tc>
          <w:tcPr>
            <w:tcW w:w="2323" w:type="dxa"/>
          </w:tcPr>
          <w:p>
            <w:pPr>
              <w:jc w:val="left"/>
              <w:rPr>
                <w:noProof/>
              </w:rPr>
            </w:pPr>
            <w:r>
              <w:rPr>
                <w:noProof/>
              </w:rPr>
              <w:t>OВ L 250, 22.8.2014 г., стр. 67</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114</w:t>
            </w:r>
          </w:p>
        </w:tc>
        <w:tc>
          <w:tcPr>
            <w:tcW w:w="2588" w:type="dxa"/>
          </w:tcPr>
          <w:p>
            <w:pPr>
              <w:rPr>
                <w:noProof/>
              </w:rPr>
            </w:pPr>
            <w:r>
              <w:rPr>
                <w:noProof/>
              </w:rPr>
              <w:t>Резервна въздушна възглавница</w:t>
            </w:r>
          </w:p>
        </w:tc>
        <w:tc>
          <w:tcPr>
            <w:tcW w:w="1595" w:type="dxa"/>
          </w:tcPr>
          <w:p>
            <w:pPr>
              <w:rPr>
                <w:noProof/>
              </w:rPr>
            </w:pPr>
            <w:r>
              <w:rPr>
                <w:noProof/>
              </w:rPr>
              <w:t>Първоначална версия на правилото</w:t>
            </w:r>
          </w:p>
        </w:tc>
        <w:tc>
          <w:tcPr>
            <w:tcW w:w="2323" w:type="dxa"/>
          </w:tcPr>
          <w:p>
            <w:pPr>
              <w:jc w:val="left"/>
              <w:rPr>
                <w:noProof/>
                <w:color w:val="FF0000"/>
              </w:rPr>
            </w:pPr>
            <w:r>
              <w:rPr>
                <w:noProof/>
              </w:rPr>
              <w:t>OВ L 373, 27.12.2006 г., стр. 272</w:t>
            </w:r>
          </w:p>
        </w:tc>
        <w:tc>
          <w:tcPr>
            <w:tcW w:w="1435" w:type="dxa"/>
          </w:tcPr>
          <w:p>
            <w:pPr>
              <w:rPr>
                <w:bCs/>
                <w:noProof/>
              </w:rPr>
            </w:pPr>
            <w:r>
              <w:rPr>
                <w:noProof/>
              </w:rPr>
              <w:t>M</w:t>
            </w:r>
            <w:r>
              <w:rPr>
                <w:bCs/>
                <w:noProof/>
                <w:vertAlign w:val="subscript"/>
              </w:rPr>
              <w:t>1</w:t>
            </w:r>
            <w:r>
              <w:rPr>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115</w:t>
            </w:r>
          </w:p>
        </w:tc>
        <w:tc>
          <w:tcPr>
            <w:tcW w:w="2588" w:type="dxa"/>
          </w:tcPr>
          <w:p>
            <w:pPr>
              <w:rPr>
                <w:noProof/>
              </w:rPr>
            </w:pPr>
            <w:r>
              <w:rPr>
                <w:noProof/>
              </w:rPr>
              <w:t>Специални уредби за дооборудване за ВНГ и СПГ</w:t>
            </w:r>
          </w:p>
        </w:tc>
        <w:tc>
          <w:tcPr>
            <w:tcW w:w="1595" w:type="dxa"/>
          </w:tcPr>
          <w:p>
            <w:pPr>
              <w:rPr>
                <w:noProof/>
              </w:rPr>
            </w:pPr>
            <w:r>
              <w:rPr>
                <w:noProof/>
              </w:rPr>
              <w:t>Допълнение 6 към първоначалната версия на правилото</w:t>
            </w:r>
          </w:p>
        </w:tc>
        <w:tc>
          <w:tcPr>
            <w:tcW w:w="2323" w:type="dxa"/>
          </w:tcPr>
          <w:p>
            <w:pPr>
              <w:jc w:val="left"/>
              <w:rPr>
                <w:noProof/>
              </w:rPr>
            </w:pPr>
            <w:r>
              <w:rPr>
                <w:noProof/>
              </w:rPr>
              <w:t>OВ L 323, 7.11.2014 г., стр. 91</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116</w:t>
            </w:r>
          </w:p>
        </w:tc>
        <w:tc>
          <w:tcPr>
            <w:tcW w:w="2588" w:type="dxa"/>
          </w:tcPr>
          <w:p>
            <w:pPr>
              <w:rPr>
                <w:noProof/>
              </w:rPr>
            </w:pPr>
            <w:r>
              <w:rPr>
                <w:noProof/>
              </w:rPr>
              <w:t>Защита на моторни превозни средства срещу неразрешено използване</w:t>
            </w:r>
          </w:p>
        </w:tc>
        <w:tc>
          <w:tcPr>
            <w:tcW w:w="1595" w:type="dxa"/>
          </w:tcPr>
          <w:p>
            <w:pPr>
              <w:rPr>
                <w:noProof/>
              </w:rPr>
            </w:pPr>
            <w:r>
              <w:rPr>
                <w:noProof/>
              </w:rPr>
              <w:t>Допълнение 3 към първоначалната версия на правилото</w:t>
            </w:r>
          </w:p>
        </w:tc>
        <w:tc>
          <w:tcPr>
            <w:tcW w:w="2323" w:type="dxa"/>
          </w:tcPr>
          <w:p>
            <w:pPr>
              <w:jc w:val="left"/>
              <w:rPr>
                <w:noProof/>
              </w:rPr>
            </w:pPr>
            <w:r>
              <w:rPr>
                <w:noProof/>
              </w:rPr>
              <w:t>OВ L 45, 16.2.2012 г., стр. 1</w:t>
            </w:r>
          </w:p>
        </w:tc>
        <w:tc>
          <w:tcPr>
            <w:tcW w:w="1435" w:type="dxa"/>
          </w:tcPr>
          <w:p>
            <w:pPr>
              <w:rPr>
                <w:noProof/>
              </w:rPr>
            </w:pPr>
            <w:r>
              <w:rPr>
                <w:noProof/>
              </w:rPr>
              <w:t>M</w:t>
            </w:r>
            <w:r>
              <w:rPr>
                <w:bCs/>
                <w:noProof/>
                <w:vertAlign w:val="subscript"/>
              </w:rPr>
              <w:t>1</w:t>
            </w:r>
            <w:r>
              <w:rPr>
                <w:noProof/>
              </w:rPr>
              <w:t>, N</w:t>
            </w:r>
            <w:r>
              <w:rPr>
                <w:bCs/>
                <w:noProof/>
                <w:vertAlign w:val="subscript"/>
              </w:rPr>
              <w:t>1</w:t>
            </w:r>
            <w:r>
              <w:rPr>
                <w:noProof/>
              </w:rPr>
              <w:t xml:space="preserve"> (</w:t>
            </w:r>
            <w:r>
              <w:rPr>
                <w:bCs/>
                <w:noProof/>
                <w:vertAlign w:val="superscript"/>
              </w:rPr>
              <w:t>д</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117</w:t>
            </w:r>
          </w:p>
        </w:tc>
        <w:tc>
          <w:tcPr>
            <w:tcW w:w="2588" w:type="dxa"/>
          </w:tcPr>
          <w:p>
            <w:pPr>
              <w:rPr>
                <w:noProof/>
              </w:rPr>
            </w:pPr>
            <w:r>
              <w:rPr>
                <w:noProof/>
              </w:rPr>
              <w:t>Шум, излъчван при търкаляне, сцепление върху влажна повърхност и съпротивление при търкаляне на гумите (класове C1, C2 и C3)</w:t>
            </w:r>
          </w:p>
        </w:tc>
        <w:tc>
          <w:tcPr>
            <w:tcW w:w="1595" w:type="dxa"/>
          </w:tcPr>
          <w:p>
            <w:pPr>
              <w:rPr>
                <w:noProof/>
              </w:rPr>
            </w:pPr>
            <w:r>
              <w:rPr>
                <w:noProof/>
              </w:rPr>
              <w:t>Допълнение 8 към серия изменения 02</w:t>
            </w:r>
          </w:p>
        </w:tc>
        <w:tc>
          <w:tcPr>
            <w:tcW w:w="2323" w:type="dxa"/>
          </w:tcPr>
          <w:p>
            <w:pPr>
              <w:jc w:val="left"/>
              <w:rPr>
                <w:noProof/>
              </w:rPr>
            </w:pPr>
            <w:r>
              <w:rPr>
                <w:noProof/>
              </w:rPr>
              <w:t>OВ L 218, 12.8.2016 г., стр. 1</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118</w:t>
            </w:r>
          </w:p>
        </w:tc>
        <w:tc>
          <w:tcPr>
            <w:tcW w:w="2588" w:type="dxa"/>
          </w:tcPr>
          <w:p>
            <w:pPr>
              <w:rPr>
                <w:noProof/>
              </w:rPr>
            </w:pPr>
            <w:r>
              <w:rPr>
                <w:noProof/>
              </w:rPr>
              <w:t>Огнеустойчивост на материали, използвани в автобуси</w:t>
            </w:r>
          </w:p>
        </w:tc>
        <w:tc>
          <w:tcPr>
            <w:tcW w:w="1595" w:type="dxa"/>
          </w:tcPr>
          <w:p>
            <w:pPr>
              <w:rPr>
                <w:noProof/>
              </w:rPr>
            </w:pPr>
            <w:r>
              <w:rPr>
                <w:noProof/>
              </w:rPr>
              <w:t>Допълнение 1 към серия изменения 02</w:t>
            </w:r>
          </w:p>
        </w:tc>
        <w:tc>
          <w:tcPr>
            <w:tcW w:w="2323" w:type="dxa"/>
          </w:tcPr>
          <w:p>
            <w:pPr>
              <w:jc w:val="left"/>
              <w:rPr>
                <w:noProof/>
              </w:rPr>
            </w:pPr>
            <w:r>
              <w:rPr>
                <w:noProof/>
              </w:rPr>
              <w:t>OВ L 102, 21.4.2015 г., стр. 67</w:t>
            </w:r>
          </w:p>
          <w:p>
            <w:pPr>
              <w:jc w:val="left"/>
              <w:rPr>
                <w:noProof/>
              </w:rPr>
            </w:pPr>
            <w:r>
              <w:rPr>
                <w:i/>
                <w:noProof/>
              </w:rPr>
              <w:t>[СП: предвидено за превод през 2018 г., да се актуализира референтият номер, когато стане известен]</w:t>
            </w:r>
          </w:p>
        </w:tc>
        <w:tc>
          <w:tcPr>
            <w:tcW w:w="1435" w:type="dxa"/>
          </w:tcPr>
          <w:p>
            <w:pPr>
              <w:rPr>
                <w:noProof/>
              </w:rPr>
            </w:pPr>
            <w:r>
              <w:rPr>
                <w:noProof/>
              </w:rPr>
              <w:t>M</w:t>
            </w:r>
            <w:r>
              <w:rPr>
                <w:bCs/>
                <w:noProof/>
                <w:vertAlign w:val="subscript"/>
              </w:rPr>
              <w:t>3</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119</w:t>
            </w:r>
          </w:p>
        </w:tc>
        <w:tc>
          <w:tcPr>
            <w:tcW w:w="2588" w:type="dxa"/>
          </w:tcPr>
          <w:p>
            <w:pPr>
              <w:rPr>
                <w:noProof/>
              </w:rPr>
            </w:pPr>
            <w:r>
              <w:rPr>
                <w:noProof/>
              </w:rPr>
              <w:t>Светлини за завой</w:t>
            </w:r>
          </w:p>
        </w:tc>
        <w:tc>
          <w:tcPr>
            <w:tcW w:w="1595" w:type="dxa"/>
          </w:tcPr>
          <w:p>
            <w:pPr>
              <w:rPr>
                <w:noProof/>
              </w:rPr>
            </w:pPr>
            <w:r>
              <w:rPr>
                <w:noProof/>
              </w:rPr>
              <w:t>Допълнение 3 към серия изменения 01</w:t>
            </w:r>
          </w:p>
        </w:tc>
        <w:tc>
          <w:tcPr>
            <w:tcW w:w="2323" w:type="dxa"/>
          </w:tcPr>
          <w:p>
            <w:pPr>
              <w:jc w:val="left"/>
              <w:rPr>
                <w:noProof/>
              </w:rPr>
            </w:pPr>
            <w:r>
              <w:rPr>
                <w:noProof/>
              </w:rPr>
              <w:t>OВ L 89, 25.3.2014 г., стр. 101</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121</w:t>
            </w:r>
          </w:p>
        </w:tc>
        <w:tc>
          <w:tcPr>
            <w:tcW w:w="2588" w:type="dxa"/>
          </w:tcPr>
          <w:p>
            <w:pPr>
              <w:rPr>
                <w:noProof/>
              </w:rPr>
            </w:pPr>
            <w:r>
              <w:rPr>
                <w:noProof/>
              </w:rPr>
              <w:t>Местоположение и обозначаване на органите за ръчно управление, сигналните устройства и показващите уреди</w:t>
            </w:r>
          </w:p>
        </w:tc>
        <w:tc>
          <w:tcPr>
            <w:tcW w:w="1595" w:type="dxa"/>
          </w:tcPr>
          <w:p>
            <w:pPr>
              <w:rPr>
                <w:noProof/>
              </w:rPr>
            </w:pPr>
            <w:r>
              <w:rPr>
                <w:noProof/>
              </w:rPr>
              <w:t>Серия изменения 01</w:t>
            </w:r>
          </w:p>
        </w:tc>
        <w:tc>
          <w:tcPr>
            <w:tcW w:w="2323" w:type="dxa"/>
          </w:tcPr>
          <w:p>
            <w:pPr>
              <w:jc w:val="left"/>
              <w:rPr>
                <w:noProof/>
              </w:rPr>
            </w:pPr>
            <w:r>
              <w:rPr>
                <w:noProof/>
              </w:rPr>
              <w:t>OВ L 5, 8.1.2016 г., стр. 9</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122</w:t>
            </w:r>
          </w:p>
        </w:tc>
        <w:tc>
          <w:tcPr>
            <w:tcW w:w="2588" w:type="dxa"/>
          </w:tcPr>
          <w:p>
            <w:pPr>
              <w:rPr>
                <w:noProof/>
              </w:rPr>
            </w:pPr>
            <w:r>
              <w:rPr>
                <w:noProof/>
              </w:rPr>
              <w:t>Отоплителни уредби на превозни средства</w:t>
            </w:r>
          </w:p>
        </w:tc>
        <w:tc>
          <w:tcPr>
            <w:tcW w:w="1595" w:type="dxa"/>
          </w:tcPr>
          <w:p>
            <w:pPr>
              <w:rPr>
                <w:b/>
                <w:bCs/>
                <w:noProof/>
              </w:rPr>
            </w:pPr>
            <w:r>
              <w:rPr>
                <w:noProof/>
              </w:rPr>
              <w:t>Допълнение 1 към първоначалната версия на правилото</w:t>
            </w:r>
          </w:p>
        </w:tc>
        <w:tc>
          <w:tcPr>
            <w:tcW w:w="2323" w:type="dxa"/>
          </w:tcPr>
          <w:p>
            <w:pPr>
              <w:jc w:val="left"/>
              <w:rPr>
                <w:noProof/>
              </w:rPr>
            </w:pPr>
            <w:r>
              <w:rPr>
                <w:noProof/>
              </w:rPr>
              <w:t>OВ L 164, 30.6.2010 г., стр. 231</w:t>
            </w:r>
          </w:p>
          <w:p>
            <w:pPr>
              <w:jc w:val="left"/>
              <w:rPr>
                <w:b/>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123</w:t>
            </w:r>
          </w:p>
        </w:tc>
        <w:tc>
          <w:tcPr>
            <w:tcW w:w="2588" w:type="dxa"/>
          </w:tcPr>
          <w:p>
            <w:pPr>
              <w:rPr>
                <w:noProof/>
              </w:rPr>
            </w:pPr>
            <w:r>
              <w:rPr>
                <w:noProof/>
              </w:rPr>
              <w:t>Адаптиращи се системи за предно осветяване (АСПО) за моторни превозни средства</w:t>
            </w:r>
          </w:p>
        </w:tc>
        <w:tc>
          <w:tcPr>
            <w:tcW w:w="1595" w:type="dxa"/>
          </w:tcPr>
          <w:p>
            <w:pPr>
              <w:rPr>
                <w:noProof/>
              </w:rPr>
            </w:pPr>
            <w:r>
              <w:rPr>
                <w:noProof/>
              </w:rPr>
              <w:t>Допълнение 4 към първоначалната версия на правилото</w:t>
            </w:r>
          </w:p>
        </w:tc>
        <w:tc>
          <w:tcPr>
            <w:tcW w:w="2323" w:type="dxa"/>
          </w:tcPr>
          <w:p>
            <w:pPr>
              <w:jc w:val="left"/>
              <w:rPr>
                <w:noProof/>
              </w:rPr>
            </w:pPr>
            <w:r>
              <w:rPr>
                <w:noProof/>
              </w:rPr>
              <w:t>OВ L 222, 24.8.2010 г., стр. 1</w:t>
            </w:r>
          </w:p>
        </w:tc>
        <w:tc>
          <w:tcPr>
            <w:tcW w:w="1435" w:type="dxa"/>
          </w:tcPr>
          <w:p>
            <w:pPr>
              <w:rPr>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124</w:t>
            </w:r>
          </w:p>
        </w:tc>
        <w:tc>
          <w:tcPr>
            <w:tcW w:w="2588" w:type="dxa"/>
          </w:tcPr>
          <w:p>
            <w:pPr>
              <w:rPr>
                <w:noProof/>
              </w:rPr>
            </w:pPr>
            <w:r>
              <w:rPr>
                <w:noProof/>
              </w:rPr>
              <w:t>Резервни колела</w:t>
            </w:r>
          </w:p>
        </w:tc>
        <w:tc>
          <w:tcPr>
            <w:tcW w:w="1595" w:type="dxa"/>
          </w:tcPr>
          <w:p>
            <w:pPr>
              <w:rPr>
                <w:noProof/>
              </w:rPr>
            </w:pPr>
            <w:r>
              <w:rPr>
                <w:noProof/>
              </w:rPr>
              <w:t>Първоначална версия на правилото</w:t>
            </w:r>
          </w:p>
        </w:tc>
        <w:tc>
          <w:tcPr>
            <w:tcW w:w="2323" w:type="dxa"/>
          </w:tcPr>
          <w:p>
            <w:pPr>
              <w:jc w:val="left"/>
              <w:rPr>
                <w:noProof/>
              </w:rPr>
            </w:pPr>
            <w:r>
              <w:rPr>
                <w:noProof/>
              </w:rPr>
              <w:t>OВ L 375, 27.12.2006 г., стр. 568</w:t>
            </w:r>
          </w:p>
        </w:tc>
        <w:tc>
          <w:tcPr>
            <w:tcW w:w="1435" w:type="dxa"/>
          </w:tcPr>
          <w:p>
            <w:pPr>
              <w:rPr>
                <w:bCs/>
                <w:noProof/>
                <w:vertAlign w:val="subscript"/>
              </w:rPr>
            </w:pPr>
            <w:r>
              <w:rPr>
                <w:noProof/>
              </w:rPr>
              <w:t>M</w:t>
            </w:r>
            <w:r>
              <w:rPr>
                <w:bCs/>
                <w:noProof/>
                <w:vertAlign w:val="subscript"/>
              </w:rPr>
              <w:t>1</w:t>
            </w:r>
            <w:r>
              <w:rPr>
                <w:noProof/>
              </w:rPr>
              <w:t>, N</w:t>
            </w:r>
            <w:r>
              <w:rPr>
                <w:bCs/>
                <w:noProof/>
                <w:vertAlign w:val="subscript"/>
              </w:rPr>
              <w:t>1</w:t>
            </w:r>
            <w:r>
              <w:rPr>
                <w:noProof/>
              </w:rPr>
              <w:t>, O</w:t>
            </w:r>
            <w:r>
              <w:rPr>
                <w:bCs/>
                <w:noProof/>
                <w:vertAlign w:val="subscript"/>
              </w:rPr>
              <w:t>1</w:t>
            </w:r>
            <w:r>
              <w:rPr>
                <w:noProof/>
              </w:rPr>
              <w:t>, O</w:t>
            </w:r>
            <w:r>
              <w:rPr>
                <w:bCs/>
                <w:noProof/>
                <w:vertAlign w:val="subscript"/>
              </w:rPr>
              <w:t>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125</w:t>
            </w:r>
          </w:p>
        </w:tc>
        <w:tc>
          <w:tcPr>
            <w:tcW w:w="2588" w:type="dxa"/>
          </w:tcPr>
          <w:p>
            <w:pPr>
              <w:rPr>
                <w:noProof/>
              </w:rPr>
            </w:pPr>
            <w:r>
              <w:rPr>
                <w:noProof/>
              </w:rPr>
              <w:t xml:space="preserve">Поле на видимост напред </w:t>
            </w:r>
          </w:p>
        </w:tc>
        <w:tc>
          <w:tcPr>
            <w:tcW w:w="1595" w:type="dxa"/>
          </w:tcPr>
          <w:p>
            <w:pPr>
              <w:rPr>
                <w:noProof/>
              </w:rPr>
            </w:pPr>
            <w:r>
              <w:rPr>
                <w:noProof/>
              </w:rPr>
              <w:t>Допълнение 1 към серия изменения 01</w:t>
            </w:r>
          </w:p>
        </w:tc>
        <w:tc>
          <w:tcPr>
            <w:tcW w:w="2323" w:type="dxa"/>
          </w:tcPr>
          <w:p>
            <w:pPr>
              <w:jc w:val="left"/>
              <w:rPr>
                <w:noProof/>
              </w:rPr>
            </w:pPr>
            <w:r>
              <w:rPr>
                <w:noProof/>
              </w:rPr>
              <w:t>OВ L 20, 25.1.2018, стр. 16</w:t>
            </w:r>
          </w:p>
        </w:tc>
        <w:tc>
          <w:tcPr>
            <w:tcW w:w="1435" w:type="dxa"/>
          </w:tcPr>
          <w:p>
            <w:pPr>
              <w:rPr>
                <w:noProof/>
              </w:rPr>
            </w:pPr>
            <w:r>
              <w:rPr>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126</w:t>
            </w:r>
          </w:p>
        </w:tc>
        <w:tc>
          <w:tcPr>
            <w:tcW w:w="2588" w:type="dxa"/>
          </w:tcPr>
          <w:p>
            <w:pPr>
              <w:rPr>
                <w:noProof/>
              </w:rPr>
            </w:pPr>
            <w:r>
              <w:rPr>
                <w:noProof/>
              </w:rPr>
              <w:t>Разделителни системи</w:t>
            </w:r>
          </w:p>
        </w:tc>
        <w:tc>
          <w:tcPr>
            <w:tcW w:w="1595" w:type="dxa"/>
          </w:tcPr>
          <w:p>
            <w:pPr>
              <w:rPr>
                <w:noProof/>
              </w:rPr>
            </w:pPr>
            <w:r>
              <w:rPr>
                <w:noProof/>
              </w:rPr>
              <w:t>Първоначална серия</w:t>
            </w:r>
          </w:p>
        </w:tc>
        <w:tc>
          <w:tcPr>
            <w:tcW w:w="2323" w:type="dxa"/>
          </w:tcPr>
          <w:p>
            <w:pPr>
              <w:jc w:val="center"/>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127</w:t>
            </w:r>
          </w:p>
        </w:tc>
        <w:tc>
          <w:tcPr>
            <w:tcW w:w="2588" w:type="dxa"/>
          </w:tcPr>
          <w:p>
            <w:pPr>
              <w:rPr>
                <w:noProof/>
              </w:rPr>
            </w:pPr>
            <w:r>
              <w:rPr>
                <w:noProof/>
              </w:rPr>
              <w:t>Безопасност на пешеходците</w:t>
            </w:r>
          </w:p>
        </w:tc>
        <w:tc>
          <w:tcPr>
            <w:tcW w:w="1595" w:type="dxa"/>
          </w:tcPr>
          <w:p>
            <w:pPr>
              <w:rPr>
                <w:noProof/>
              </w:rPr>
            </w:pPr>
            <w:r>
              <w:rPr>
                <w:noProof/>
              </w:rPr>
              <w:t>Серия изменения 02</w:t>
            </w:r>
          </w:p>
        </w:tc>
        <w:tc>
          <w:tcPr>
            <w:tcW w:w="2323" w:type="dxa"/>
          </w:tcPr>
          <w:p>
            <w:pPr>
              <w:jc w:val="center"/>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w:t>
            </w:r>
            <w:r>
              <w:rPr>
                <w:bCs/>
                <w:noProof/>
                <w:vertAlign w:val="subscript"/>
              </w:rPr>
              <w:t>1</w:t>
            </w:r>
            <w:r>
              <w:rPr>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128</w:t>
            </w:r>
          </w:p>
        </w:tc>
        <w:tc>
          <w:tcPr>
            <w:tcW w:w="2588" w:type="dxa"/>
          </w:tcPr>
          <w:p>
            <w:pPr>
              <w:rPr>
                <w:noProof/>
              </w:rPr>
            </w:pPr>
            <w:r>
              <w:rPr>
                <w:noProof/>
              </w:rPr>
              <w:t>Светодиодни светлинни източници</w:t>
            </w:r>
          </w:p>
        </w:tc>
        <w:tc>
          <w:tcPr>
            <w:tcW w:w="1595" w:type="dxa"/>
          </w:tcPr>
          <w:p>
            <w:pPr>
              <w:rPr>
                <w:noProof/>
              </w:rPr>
            </w:pPr>
            <w:r>
              <w:rPr>
                <w:noProof/>
              </w:rPr>
              <w:t>Допълнение 2 към първоначалната версия на правилото</w:t>
            </w:r>
          </w:p>
        </w:tc>
        <w:tc>
          <w:tcPr>
            <w:tcW w:w="2323" w:type="dxa"/>
          </w:tcPr>
          <w:p>
            <w:pPr>
              <w:jc w:val="left"/>
              <w:rPr>
                <w:noProof/>
              </w:rPr>
            </w:pPr>
            <w:r>
              <w:rPr>
                <w:noProof/>
              </w:rPr>
              <w:t>OВ L 162, 29.5.2014 г., стр. 43</w:t>
            </w:r>
          </w:p>
        </w:tc>
        <w:tc>
          <w:tcPr>
            <w:tcW w:w="1435" w:type="dxa"/>
          </w:tcPr>
          <w:p>
            <w:pPr>
              <w:rPr>
                <w:bCs/>
                <w:noProof/>
              </w:rPr>
            </w:pPr>
            <w:r>
              <w:rPr>
                <w:noProof/>
              </w:rPr>
              <w:t>M, N, O</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129</w:t>
            </w:r>
          </w:p>
        </w:tc>
        <w:tc>
          <w:tcPr>
            <w:tcW w:w="2588" w:type="dxa"/>
          </w:tcPr>
          <w:p>
            <w:pPr>
              <w:rPr>
                <w:noProof/>
              </w:rPr>
            </w:pPr>
            <w:r>
              <w:rPr>
                <w:noProof/>
              </w:rPr>
              <w:t>Усъвършенствани системи за обезопасяване на деца</w:t>
            </w:r>
          </w:p>
        </w:tc>
        <w:tc>
          <w:tcPr>
            <w:tcW w:w="1595" w:type="dxa"/>
          </w:tcPr>
          <w:p>
            <w:pPr>
              <w:rPr>
                <w:noProof/>
              </w:rPr>
            </w:pPr>
            <w:r>
              <w:rPr>
                <w:noProof/>
              </w:rPr>
              <w:t>Допълнение 2 към първоначалната версия на правилото</w:t>
            </w:r>
          </w:p>
        </w:tc>
        <w:tc>
          <w:tcPr>
            <w:tcW w:w="2323" w:type="dxa"/>
          </w:tcPr>
          <w:p>
            <w:pPr>
              <w:jc w:val="left"/>
              <w:rPr>
                <w:noProof/>
              </w:rPr>
            </w:pPr>
            <w:r>
              <w:rPr>
                <w:noProof/>
              </w:rPr>
              <w:t>OВ L 97, 29.3.2014 г., стр. 21</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130</w:t>
            </w:r>
          </w:p>
        </w:tc>
        <w:tc>
          <w:tcPr>
            <w:tcW w:w="2588" w:type="dxa"/>
          </w:tcPr>
          <w:p>
            <w:pPr>
              <w:rPr>
                <w:noProof/>
              </w:rPr>
            </w:pPr>
            <w:r>
              <w:rPr>
                <w:noProof/>
              </w:rPr>
              <w:t>Система за предупреждение при напускане на лентата за движение</w:t>
            </w:r>
          </w:p>
        </w:tc>
        <w:tc>
          <w:tcPr>
            <w:tcW w:w="1595" w:type="dxa"/>
          </w:tcPr>
          <w:p>
            <w:pPr>
              <w:rPr>
                <w:noProof/>
              </w:rPr>
            </w:pPr>
            <w:r>
              <w:rPr>
                <w:noProof/>
              </w:rPr>
              <w:t>Първоначална версия на правилото</w:t>
            </w:r>
          </w:p>
        </w:tc>
        <w:tc>
          <w:tcPr>
            <w:tcW w:w="2323" w:type="dxa"/>
          </w:tcPr>
          <w:p>
            <w:pPr>
              <w:jc w:val="left"/>
              <w:rPr>
                <w:noProof/>
              </w:rPr>
            </w:pPr>
            <w:r>
              <w:rPr>
                <w:noProof/>
              </w:rPr>
              <w:t>OВ L 178, 18.6.2014 г., стр. 29</w:t>
            </w:r>
          </w:p>
        </w:tc>
        <w:tc>
          <w:tcPr>
            <w:tcW w:w="1435" w:type="dxa"/>
          </w:tcPr>
          <w:p>
            <w:pPr>
              <w:rPr>
                <w:bCs/>
                <w:noProof/>
              </w:rPr>
            </w:pPr>
            <w:r>
              <w:rPr>
                <w:noProof/>
              </w:rPr>
              <w:t>M</w:t>
            </w:r>
            <w:r>
              <w:rPr>
                <w:bCs/>
                <w:noProof/>
                <w:vertAlign w:val="subscript"/>
              </w:rPr>
              <w:t>2</w:t>
            </w:r>
            <w:r>
              <w:rPr>
                <w:noProof/>
              </w:rPr>
              <w:t>, M</w:t>
            </w:r>
            <w:r>
              <w:rPr>
                <w:bCs/>
                <w:noProof/>
                <w:vertAlign w:val="subscript"/>
              </w:rPr>
              <w:t>3</w:t>
            </w:r>
            <w:r>
              <w:rPr>
                <w:noProof/>
              </w:rPr>
              <w:t>, N</w:t>
            </w:r>
            <w:r>
              <w:rPr>
                <w:bCs/>
                <w:noProof/>
                <w:vertAlign w:val="subscript"/>
              </w:rPr>
              <w:t>2</w:t>
            </w:r>
            <w:r>
              <w:rPr>
                <w:noProof/>
              </w:rPr>
              <w:t>, N</w:t>
            </w:r>
            <w:r>
              <w:rPr>
                <w:bCs/>
                <w:noProof/>
                <w:vertAlign w:val="subscript"/>
              </w:rPr>
              <w:t>3</w:t>
            </w:r>
            <w:r>
              <w:rPr>
                <w:noProof/>
              </w:rPr>
              <w:t xml:space="preserve"> (</w:t>
            </w:r>
            <w:r>
              <w:rPr>
                <w:bCs/>
                <w:noProof/>
                <w:vertAlign w:val="superscript"/>
              </w:rPr>
              <w:t>е</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131</w:t>
            </w:r>
          </w:p>
        </w:tc>
        <w:tc>
          <w:tcPr>
            <w:tcW w:w="2588" w:type="dxa"/>
          </w:tcPr>
          <w:p>
            <w:pPr>
              <w:rPr>
                <w:noProof/>
              </w:rPr>
            </w:pPr>
            <w:r>
              <w:rPr>
                <w:noProof/>
              </w:rPr>
              <w:t>Усъвършенствани системи за аварийно спиране</w:t>
            </w:r>
          </w:p>
        </w:tc>
        <w:tc>
          <w:tcPr>
            <w:tcW w:w="1595" w:type="dxa"/>
          </w:tcPr>
          <w:p>
            <w:pPr>
              <w:rPr>
                <w:noProof/>
              </w:rPr>
            </w:pPr>
            <w:r>
              <w:rPr>
                <w:noProof/>
              </w:rPr>
              <w:t>Допълнение 1 към серия изменения 01</w:t>
            </w:r>
          </w:p>
        </w:tc>
        <w:tc>
          <w:tcPr>
            <w:tcW w:w="2323" w:type="dxa"/>
          </w:tcPr>
          <w:p>
            <w:pPr>
              <w:jc w:val="left"/>
              <w:rPr>
                <w:noProof/>
              </w:rPr>
            </w:pPr>
            <w:r>
              <w:rPr>
                <w:noProof/>
              </w:rPr>
              <w:t>OВ L 214, 19.7.2014 г., стр. 47</w:t>
            </w:r>
          </w:p>
        </w:tc>
        <w:tc>
          <w:tcPr>
            <w:tcW w:w="1435" w:type="dxa"/>
          </w:tcPr>
          <w:p>
            <w:pPr>
              <w:rPr>
                <w:bCs/>
                <w:noProof/>
              </w:rPr>
            </w:pPr>
            <w:r>
              <w:rPr>
                <w:noProof/>
              </w:rPr>
              <w:t>M</w:t>
            </w:r>
            <w:r>
              <w:rPr>
                <w:bCs/>
                <w:noProof/>
                <w:vertAlign w:val="subscript"/>
              </w:rPr>
              <w:t>2</w:t>
            </w:r>
            <w:r>
              <w:rPr>
                <w:noProof/>
              </w:rPr>
              <w:t>, M</w:t>
            </w:r>
            <w:r>
              <w:rPr>
                <w:bCs/>
                <w:noProof/>
                <w:vertAlign w:val="subscript"/>
              </w:rPr>
              <w:t>3</w:t>
            </w:r>
            <w:r>
              <w:rPr>
                <w:noProof/>
              </w:rPr>
              <w:t>, N</w:t>
            </w:r>
            <w:r>
              <w:rPr>
                <w:bCs/>
                <w:noProof/>
                <w:vertAlign w:val="subscript"/>
              </w:rPr>
              <w:t>2</w:t>
            </w:r>
            <w:r>
              <w:rPr>
                <w:noProof/>
              </w:rPr>
              <w:t>, N</w:t>
            </w:r>
            <w:r>
              <w:rPr>
                <w:bCs/>
                <w:noProof/>
                <w:vertAlign w:val="subscript"/>
              </w:rPr>
              <w:t>3</w:t>
            </w:r>
            <w:r>
              <w:rPr>
                <w:noProof/>
              </w:rPr>
              <w:t xml:space="preserve"> (</w:t>
            </w:r>
            <w:r>
              <w:rPr>
                <w:bCs/>
                <w:noProof/>
                <w:vertAlign w:val="superscript"/>
              </w:rPr>
              <w:t>е</w:t>
            </w:r>
            <w:r>
              <w:rPr>
                <w:noProof/>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134</w:t>
            </w:r>
          </w:p>
        </w:tc>
        <w:tc>
          <w:tcPr>
            <w:tcW w:w="2588" w:type="dxa"/>
          </w:tcPr>
          <w:p>
            <w:pPr>
              <w:rPr>
                <w:noProof/>
              </w:rPr>
            </w:pPr>
            <w:r>
              <w:rPr>
                <w:noProof/>
              </w:rPr>
              <w:t>Безопасност при използване на водород</w:t>
            </w:r>
          </w:p>
        </w:tc>
        <w:tc>
          <w:tcPr>
            <w:tcW w:w="1595" w:type="dxa"/>
          </w:tcPr>
          <w:p>
            <w:pPr>
              <w:rPr>
                <w:noProof/>
              </w:rPr>
            </w:pPr>
            <w:r>
              <w:rPr>
                <w:noProof/>
              </w:rPr>
              <w:t>Допълнение 2 към първоначалната серия изменения</w:t>
            </w:r>
          </w:p>
        </w:tc>
        <w:tc>
          <w:tcPr>
            <w:tcW w:w="2323" w:type="dxa"/>
          </w:tcPr>
          <w:p>
            <w:pPr>
              <w:jc w:val="center"/>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 N</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135</w:t>
            </w:r>
          </w:p>
        </w:tc>
        <w:tc>
          <w:tcPr>
            <w:tcW w:w="2588" w:type="dxa"/>
          </w:tcPr>
          <w:p>
            <w:pPr>
              <w:rPr>
                <w:noProof/>
              </w:rPr>
            </w:pPr>
            <w:r>
              <w:rPr>
                <w:noProof/>
              </w:rPr>
              <w:t>Страничен удар в стълб</w:t>
            </w:r>
          </w:p>
        </w:tc>
        <w:tc>
          <w:tcPr>
            <w:tcW w:w="1595" w:type="dxa"/>
          </w:tcPr>
          <w:p>
            <w:pPr>
              <w:rPr>
                <w:noProof/>
              </w:rPr>
            </w:pPr>
            <w:r>
              <w:rPr>
                <w:noProof/>
              </w:rPr>
              <w:t>Допълнение 1 към серия изменения 01</w:t>
            </w:r>
          </w:p>
        </w:tc>
        <w:tc>
          <w:tcPr>
            <w:tcW w:w="2323" w:type="dxa"/>
          </w:tcPr>
          <w:p>
            <w:pPr>
              <w:jc w:val="center"/>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w:t>
            </w:r>
            <w:r>
              <w:rPr>
                <w:bCs/>
                <w:noProof/>
                <w:vertAlign w:val="subscript"/>
              </w:rPr>
              <w:t>1</w:t>
            </w:r>
            <w:r>
              <w:rPr>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137</w:t>
            </w:r>
          </w:p>
        </w:tc>
        <w:tc>
          <w:tcPr>
            <w:tcW w:w="2588" w:type="dxa"/>
          </w:tcPr>
          <w:p>
            <w:pPr>
              <w:rPr>
                <w:noProof/>
              </w:rPr>
            </w:pPr>
            <w:r>
              <w:rPr>
                <w:noProof/>
              </w:rPr>
              <w:t>Челен удар с контактна площ 100%</w:t>
            </w:r>
          </w:p>
        </w:tc>
        <w:tc>
          <w:tcPr>
            <w:tcW w:w="1595" w:type="dxa"/>
          </w:tcPr>
          <w:p>
            <w:pPr>
              <w:rPr>
                <w:noProof/>
              </w:rPr>
            </w:pPr>
            <w:r>
              <w:rPr>
                <w:noProof/>
              </w:rPr>
              <w:t>Серия изменения 01</w:t>
            </w:r>
          </w:p>
        </w:tc>
        <w:tc>
          <w:tcPr>
            <w:tcW w:w="2323" w:type="dxa"/>
          </w:tcPr>
          <w:p>
            <w:pPr>
              <w:jc w:val="center"/>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139</w:t>
            </w:r>
          </w:p>
        </w:tc>
        <w:tc>
          <w:tcPr>
            <w:tcW w:w="2588" w:type="dxa"/>
          </w:tcPr>
          <w:p>
            <w:pPr>
              <w:rPr>
                <w:noProof/>
              </w:rPr>
            </w:pPr>
            <w:r>
              <w:rPr>
                <w:noProof/>
              </w:rPr>
              <w:t>Спирачен сервоусилвател</w:t>
            </w:r>
          </w:p>
        </w:tc>
        <w:tc>
          <w:tcPr>
            <w:tcW w:w="1595" w:type="dxa"/>
          </w:tcPr>
          <w:p>
            <w:pPr>
              <w:rPr>
                <w:noProof/>
              </w:rPr>
            </w:pPr>
            <w:r>
              <w:rPr>
                <w:noProof/>
              </w:rPr>
              <w:t>Първоначална серия от изменения</w:t>
            </w:r>
          </w:p>
        </w:tc>
        <w:tc>
          <w:tcPr>
            <w:tcW w:w="2323" w:type="dxa"/>
          </w:tcPr>
          <w:p>
            <w:pPr>
              <w:jc w:val="center"/>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w:t>
            </w:r>
            <w:r>
              <w:rPr>
                <w:bCs/>
                <w:noProof/>
                <w:vertAlign w:val="subscript"/>
              </w:rPr>
              <w:t>1</w:t>
            </w:r>
            <w:r>
              <w:rPr>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140</w:t>
            </w:r>
          </w:p>
        </w:tc>
        <w:tc>
          <w:tcPr>
            <w:tcW w:w="2588" w:type="dxa"/>
          </w:tcPr>
          <w:p>
            <w:pPr>
              <w:rPr>
                <w:noProof/>
              </w:rPr>
            </w:pPr>
            <w:r>
              <w:rPr>
                <w:noProof/>
              </w:rPr>
              <w:t>Управление на стабилността</w:t>
            </w:r>
          </w:p>
        </w:tc>
        <w:tc>
          <w:tcPr>
            <w:tcW w:w="1595" w:type="dxa"/>
          </w:tcPr>
          <w:p>
            <w:pPr>
              <w:rPr>
                <w:noProof/>
              </w:rPr>
            </w:pPr>
            <w:r>
              <w:rPr>
                <w:noProof/>
              </w:rPr>
              <w:t>Първоначална серия от изменения</w:t>
            </w:r>
          </w:p>
        </w:tc>
        <w:tc>
          <w:tcPr>
            <w:tcW w:w="2323" w:type="dxa"/>
          </w:tcPr>
          <w:p>
            <w:pPr>
              <w:jc w:val="center"/>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w:t>
            </w:r>
            <w:r>
              <w:rPr>
                <w:bCs/>
                <w:noProof/>
                <w:vertAlign w:val="subscript"/>
              </w:rPr>
              <w:t>1</w:t>
            </w:r>
            <w:r>
              <w:rPr>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141</w:t>
            </w:r>
          </w:p>
        </w:tc>
        <w:tc>
          <w:tcPr>
            <w:tcW w:w="2588" w:type="dxa"/>
          </w:tcPr>
          <w:p>
            <w:pPr>
              <w:rPr>
                <w:noProof/>
              </w:rPr>
            </w:pPr>
            <w:r>
              <w:rPr>
                <w:noProof/>
              </w:rPr>
              <w:t>Следене на налягането в гумите</w:t>
            </w:r>
          </w:p>
        </w:tc>
        <w:tc>
          <w:tcPr>
            <w:tcW w:w="1595" w:type="dxa"/>
          </w:tcPr>
          <w:p>
            <w:pPr>
              <w:rPr>
                <w:noProof/>
              </w:rPr>
            </w:pPr>
            <w:r>
              <w:rPr>
                <w:noProof/>
              </w:rPr>
              <w:t>Първоначална серия от изменения</w:t>
            </w:r>
          </w:p>
        </w:tc>
        <w:tc>
          <w:tcPr>
            <w:tcW w:w="2323" w:type="dxa"/>
          </w:tcPr>
          <w:p>
            <w:pPr>
              <w:jc w:val="center"/>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w:t>
            </w:r>
            <w:r>
              <w:rPr>
                <w:bCs/>
                <w:noProof/>
                <w:vertAlign w:val="subscript"/>
              </w:rPr>
              <w:t>1</w:t>
            </w:r>
            <w:r>
              <w:rPr>
                <w:noProof/>
              </w:rPr>
              <w:t>, N</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142</w:t>
            </w:r>
          </w:p>
        </w:tc>
        <w:tc>
          <w:tcPr>
            <w:tcW w:w="2588" w:type="dxa"/>
          </w:tcPr>
          <w:p>
            <w:pPr>
              <w:rPr>
                <w:noProof/>
              </w:rPr>
            </w:pPr>
            <w:r>
              <w:rPr>
                <w:noProof/>
              </w:rPr>
              <w:t>Монтаж на гумите</w:t>
            </w:r>
          </w:p>
        </w:tc>
        <w:tc>
          <w:tcPr>
            <w:tcW w:w="1595" w:type="dxa"/>
          </w:tcPr>
          <w:p>
            <w:pPr>
              <w:rPr>
                <w:noProof/>
              </w:rPr>
            </w:pPr>
            <w:r>
              <w:rPr>
                <w:noProof/>
              </w:rPr>
              <w:t>Първоначална серия от изменения</w:t>
            </w:r>
          </w:p>
        </w:tc>
        <w:tc>
          <w:tcPr>
            <w:tcW w:w="2323" w:type="dxa"/>
          </w:tcPr>
          <w:p>
            <w:pPr>
              <w:jc w:val="center"/>
              <w:rPr>
                <w:bCs/>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w:t>
            </w:r>
            <w:r>
              <w:rPr>
                <w:bCs/>
                <w:noProof/>
                <w:vertAlign w:val="subscript"/>
              </w:rPr>
              <w:t>1</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1348" w:type="dxa"/>
            <w:gridSpan w:val="2"/>
          </w:tcPr>
          <w:p>
            <w:pPr>
              <w:jc w:val="center"/>
              <w:rPr>
                <w:b/>
                <w:bCs/>
                <w:noProof/>
              </w:rPr>
            </w:pPr>
            <w:r>
              <w:rPr>
                <w:b/>
                <w:bCs/>
                <w:noProof/>
              </w:rPr>
              <w:t>[145]</w:t>
            </w:r>
          </w:p>
        </w:tc>
        <w:tc>
          <w:tcPr>
            <w:tcW w:w="2588" w:type="dxa"/>
          </w:tcPr>
          <w:p>
            <w:pPr>
              <w:rPr>
                <w:noProof/>
              </w:rPr>
            </w:pPr>
            <w:r>
              <w:rPr>
                <w:noProof/>
              </w:rPr>
              <w:t>Устройства за закрепване на обезопасяване на деца</w:t>
            </w:r>
          </w:p>
        </w:tc>
        <w:tc>
          <w:tcPr>
            <w:tcW w:w="1595" w:type="dxa"/>
          </w:tcPr>
          <w:p>
            <w:pPr>
              <w:rPr>
                <w:noProof/>
              </w:rPr>
            </w:pPr>
            <w:r>
              <w:rPr>
                <w:noProof/>
              </w:rPr>
              <w:t>Първоначална серия от изменения</w:t>
            </w:r>
          </w:p>
        </w:tc>
        <w:tc>
          <w:tcPr>
            <w:tcW w:w="2323" w:type="dxa"/>
          </w:tcPr>
          <w:p>
            <w:pPr>
              <w:jc w:val="center"/>
              <w:rPr>
                <w:noProof/>
              </w:rPr>
            </w:pPr>
            <w:r>
              <w:rPr>
                <w:i/>
                <w:noProof/>
              </w:rPr>
              <w:t>[СП: предвидено за превод през 2018 г., да се актуализира референтият номер, когато стане известен]</w:t>
            </w:r>
          </w:p>
        </w:tc>
        <w:tc>
          <w:tcPr>
            <w:tcW w:w="1435" w:type="dxa"/>
          </w:tcPr>
          <w:p>
            <w:pPr>
              <w:rPr>
                <w:bCs/>
                <w:noProof/>
              </w:rPr>
            </w:pPr>
            <w:r>
              <w:rPr>
                <w:noProof/>
              </w:rPr>
              <w:t>M</w:t>
            </w:r>
            <w:r>
              <w:rPr>
                <w:bCs/>
                <w:noProof/>
                <w:vertAlign w:val="subscript"/>
              </w:rPr>
              <w:t>1</w:t>
            </w:r>
          </w:p>
        </w:tc>
      </w:tr>
    </w:tbl>
    <w:p>
      <w:pPr>
        <w:jc w:val="center"/>
        <w:rPr>
          <w:noProof/>
        </w:rPr>
      </w:pPr>
      <w:r>
        <w:rPr>
          <w:noProof/>
        </w:rPr>
        <w:t>_______________________</w:t>
      </w:r>
    </w:p>
    <w:p>
      <w:pPr>
        <w:jc w:val="center"/>
        <w:rPr>
          <w:i/>
          <w:noProof/>
        </w:rPr>
      </w:pPr>
      <w:r>
        <w:rPr>
          <w:i/>
          <w:noProof/>
        </w:rPr>
        <w:t>Бележки към таблицата</w:t>
      </w:r>
    </w:p>
    <w:tbl>
      <w:tblPr>
        <w:tblW w:w="0" w:type="auto"/>
        <w:tblLook w:val="01E0" w:firstRow="1" w:lastRow="1" w:firstColumn="1" w:lastColumn="1" w:noHBand="0" w:noVBand="0"/>
      </w:tblPr>
      <w:tblGrid>
        <w:gridCol w:w="588"/>
        <w:gridCol w:w="8625"/>
      </w:tblGrid>
      <w:tr>
        <w:tc>
          <w:tcPr>
            <w:tcW w:w="9213" w:type="dxa"/>
            <w:gridSpan w:val="2"/>
            <w:shd w:val="clear" w:color="auto" w:fill="auto"/>
          </w:tcPr>
          <w:p>
            <w:pPr>
              <w:rPr>
                <w:noProof/>
              </w:rPr>
            </w:pPr>
            <w:r>
              <w:rPr>
                <w:noProof/>
              </w:rPr>
              <w:t xml:space="preserve">Серията от изменения, посочена в таблицата, отразява публикуваната в </w:t>
            </w:r>
            <w:r>
              <w:rPr>
                <w:i/>
                <w:noProof/>
              </w:rPr>
              <w:t>Официален вестник</w:t>
            </w:r>
            <w:r>
              <w:rPr>
                <w:noProof/>
              </w:rPr>
              <w:t xml:space="preserve"> серия и не засяга серията от изменения, която трябва да се спазва въз основа на предвидените там преходни разпоредби.</w:t>
            </w:r>
          </w:p>
          <w:p>
            <w:pPr>
              <w:rPr>
                <w:noProof/>
              </w:rPr>
            </w:pPr>
            <w:r>
              <w:rPr>
                <w:noProof/>
              </w:rPr>
              <w:t>Спазването на серия от изменения, приети след посочената в таблицата конкретна серия от изменения, се приема като алтернатива.</w:t>
            </w:r>
          </w:p>
          <w:p>
            <w:pPr>
              <w:rPr>
                <w:noProof/>
              </w:rPr>
            </w:pPr>
            <w:r>
              <w:rPr>
                <w:noProof/>
              </w:rPr>
              <w:t>Датите, посочени в съответните серии от изменения на правилата на ИКЕ на ООН, изброени в таблицата, по отношение на задълженията на договарящите страни по Ревизираното споразумение от 1958 г.</w:t>
            </w:r>
            <w:r>
              <w:rPr>
                <w:rStyle w:val="FootnoteReference"/>
                <w:noProof/>
              </w:rPr>
              <w:footnoteReference w:id="1"/>
            </w:r>
            <w:r>
              <w:rPr>
                <w:noProof/>
              </w:rPr>
              <w:t>, отнасящи се за първото регистриране, пускането в употреба, пускането на пазара, продажбата, признаването на одобрението на типа и всички подобни разпоредби, се прилагат задължително за целите по член 48 и член 50 от Регламент (ЕС) 2018/..., освен когато в член 14 от същия регламент са посочени алтернативни дати, в който случай следва да се прилагат тези алтернативни дати.</w:t>
            </w:r>
          </w:p>
          <w:p>
            <w:pPr>
              <w:rPr>
                <w:noProof/>
                <w:sz w:val="28"/>
              </w:rPr>
            </w:pPr>
            <w:r>
              <w:rPr>
                <w:noProof/>
              </w:rPr>
              <w:t>В някои случаи в преходните разпоредби на посочено в таблицата правило на ИКЕ на ООН е предписано, че от определена дата договарящите страни по Ревизираното споразумение от 1958 г., прилагащи дадена серия от изменения към съответното правило на ИКЕ на ООН, не са длъжни за целите на национално или областно одобрение на типа да приемат или могат да отказват да приемат даден тип, одобрен в съответствие с предходна серия изменения, или формулировка с подобно намерение и смисъл. Това се тълкува като задължителна разпоредба за националните органи да считат, че сертификатите за съответствие вече не са валидни за целите по член 48 от Регламент (ЕС) 2018/..., освен когато в плиложение II от същия регламент са посочени алтернативни дати, които следва да се прилагат в тези случаи.</w:t>
            </w:r>
          </w:p>
        </w:tc>
      </w:tr>
      <w:tr>
        <w:tc>
          <w:tcPr>
            <w:tcW w:w="588" w:type="dxa"/>
            <w:shd w:val="clear" w:color="auto" w:fill="auto"/>
          </w:tcPr>
          <w:p>
            <w:pPr>
              <w:rPr>
                <w:noProof/>
              </w:rPr>
            </w:pPr>
            <w:r>
              <w:rPr>
                <w:noProof/>
              </w:rPr>
              <w:t>a)</w:t>
            </w:r>
          </w:p>
        </w:tc>
        <w:tc>
          <w:tcPr>
            <w:tcW w:w="8625" w:type="dxa"/>
            <w:shd w:val="clear" w:color="auto" w:fill="auto"/>
          </w:tcPr>
          <w:p>
            <w:pPr>
              <w:rPr>
                <w:b/>
                <w:noProof/>
              </w:rPr>
            </w:pPr>
            <w:r>
              <w:rPr>
                <w:noProof/>
              </w:rPr>
              <w:t>Правила № 1, 8 и 20 на ИКЕ на ООН не са приложими за ЕС одобряване на типа на превозни средства.</w:t>
            </w:r>
          </w:p>
        </w:tc>
      </w:tr>
      <w:tr>
        <w:tc>
          <w:tcPr>
            <w:tcW w:w="588" w:type="dxa"/>
            <w:shd w:val="clear" w:color="auto" w:fill="auto"/>
          </w:tcPr>
          <w:p>
            <w:pPr>
              <w:rPr>
                <w:noProof/>
                <w:vertAlign w:val="superscript"/>
              </w:rPr>
            </w:pPr>
            <w:r>
              <w:rPr>
                <w:noProof/>
              </w:rPr>
              <w:t>б)</w:t>
            </w:r>
          </w:p>
        </w:tc>
        <w:tc>
          <w:tcPr>
            <w:tcW w:w="8625" w:type="dxa"/>
            <w:shd w:val="clear" w:color="auto" w:fill="auto"/>
          </w:tcPr>
          <w:p>
            <w:pPr>
              <w:rPr>
                <w:noProof/>
              </w:rPr>
            </w:pPr>
            <w:r>
              <w:rPr>
                <w:noProof/>
              </w:rPr>
              <w:t>Задължителното монтиране на функция за управление на стабилността се изисква в съответствие с правилата на ИКЕ на ООН. Това е също задължително за превозни средства от категория N</w:t>
            </w:r>
            <w:r>
              <w:rPr>
                <w:noProof/>
                <w:vertAlign w:val="subscript"/>
              </w:rPr>
              <w:t>1</w:t>
            </w:r>
            <w:r>
              <w:rPr>
                <w:noProof/>
              </w:rPr>
              <w:t>.</w:t>
            </w:r>
          </w:p>
        </w:tc>
      </w:tr>
      <w:tr>
        <w:tc>
          <w:tcPr>
            <w:tcW w:w="588" w:type="dxa"/>
            <w:shd w:val="clear" w:color="auto" w:fill="auto"/>
          </w:tcPr>
          <w:p>
            <w:pPr>
              <w:rPr>
                <w:noProof/>
              </w:rPr>
            </w:pPr>
            <w:r>
              <w:rPr>
                <w:noProof/>
              </w:rPr>
              <w:t>в)</w:t>
            </w:r>
          </w:p>
        </w:tc>
        <w:tc>
          <w:tcPr>
            <w:tcW w:w="8625" w:type="dxa"/>
            <w:shd w:val="clear" w:color="auto" w:fill="auto"/>
          </w:tcPr>
          <w:p>
            <w:pPr>
              <w:rPr>
                <w:noProof/>
              </w:rPr>
            </w:pPr>
            <w:r>
              <w:rPr>
                <w:noProof/>
              </w:rPr>
              <w:t>Когато производителят на превозното средство е заявил, че дадено превозно средство е подходящо за теглене на товар (точка 2.11.5 от информационния документ, посочен в член 24, параграф 1 от Регламент (ЕС) 2018/...), и някоя част от съответното механично теглително-прикачно устройство, монтирано или не към типа превозно средство, би могла да закрива (частично) който и да е компонент, използван за осветяване, и/или мястото за монтиране и закрепване на задния регистрационен номер, се прилага следното:</w:t>
            </w:r>
          </w:p>
          <w:p>
            <w:pPr>
              <w:pStyle w:val="ListParagraph"/>
              <w:numPr>
                <w:ilvl w:val="0"/>
                <w:numId w:val="6"/>
              </w:numPr>
              <w:rPr>
                <w:noProof/>
              </w:rPr>
            </w:pPr>
            <w:r>
              <w:rPr>
                <w:noProof/>
              </w:rPr>
              <w:t>в инструкциите за употреба на превозното средство (напр. наръчника за собственика, ръководството за експлоатация) ясно се посочва, че не се разрешава монтирането на механично теглително-прикачно устройство, което не може да бъде лесно свалено или изместено;</w:t>
            </w:r>
          </w:p>
          <w:p>
            <w:pPr>
              <w:pStyle w:val="ListParagraph"/>
              <w:numPr>
                <w:ilvl w:val="0"/>
                <w:numId w:val="6"/>
              </w:numPr>
              <w:rPr>
                <w:noProof/>
              </w:rPr>
            </w:pPr>
            <w:r>
              <w:rPr>
                <w:noProof/>
              </w:rPr>
              <w:t>в инструкциите се ясно се посочва също, че когато е монтирано, механичното теглително-прикачно устройство трябва винаги да бъде свалено или изместено, когато не се използва; и</w:t>
            </w:r>
          </w:p>
          <w:p>
            <w:pPr>
              <w:pStyle w:val="ListParagraph"/>
              <w:numPr>
                <w:ilvl w:val="0"/>
                <w:numId w:val="6"/>
              </w:numPr>
              <w:rPr>
                <w:noProof/>
              </w:rPr>
            </w:pPr>
            <w:r>
              <w:rPr>
                <w:noProof/>
              </w:rPr>
              <w:t>при одобрение на типа на система превозни средства съгласно правило № 55 на ИКЕ на ООН се гарантира, че разпоредбите относно свалянето, изместването и/или алтернативните места за монтиране се спазват изцяло що се отнася до осветителните уредби и мястото за монтиране и закрепване на задния регистрационен номер.</w:t>
            </w:r>
          </w:p>
        </w:tc>
      </w:tr>
      <w:tr>
        <w:tc>
          <w:tcPr>
            <w:tcW w:w="588" w:type="dxa"/>
            <w:shd w:val="clear" w:color="auto" w:fill="auto"/>
          </w:tcPr>
          <w:p>
            <w:pPr>
              <w:rPr>
                <w:noProof/>
              </w:rPr>
            </w:pPr>
            <w:r>
              <w:rPr>
                <w:noProof/>
              </w:rPr>
              <w:t>г)</w:t>
            </w:r>
          </w:p>
        </w:tc>
        <w:tc>
          <w:tcPr>
            <w:tcW w:w="8625" w:type="dxa"/>
            <w:shd w:val="clear" w:color="auto" w:fill="auto"/>
          </w:tcPr>
          <w:p>
            <w:pPr>
              <w:rPr>
                <w:noProof/>
              </w:rPr>
            </w:pPr>
            <w:r>
              <w:rPr>
                <w:noProof/>
              </w:rPr>
              <w:t>Отнася се само за устройства за ограничаване на скоростта и задължителното монтиране на устройства за ограничаване на скоростта в превозни средства от категориите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и N</w:t>
            </w:r>
            <w:r>
              <w:rPr>
                <w:noProof/>
                <w:vertAlign w:val="subscript"/>
              </w:rPr>
              <w:t>3</w:t>
            </w:r>
            <w:r>
              <w:rPr>
                <w:noProof/>
              </w:rPr>
              <w:t>.</w:t>
            </w:r>
          </w:p>
        </w:tc>
      </w:tr>
      <w:tr>
        <w:tc>
          <w:tcPr>
            <w:tcW w:w="588" w:type="dxa"/>
            <w:shd w:val="clear" w:color="auto" w:fill="auto"/>
          </w:tcPr>
          <w:p>
            <w:pPr>
              <w:rPr>
                <w:bCs/>
                <w:noProof/>
              </w:rPr>
            </w:pPr>
            <w:r>
              <w:rPr>
                <w:noProof/>
              </w:rPr>
              <w:t>д)</w:t>
            </w:r>
          </w:p>
        </w:tc>
        <w:tc>
          <w:tcPr>
            <w:tcW w:w="8625" w:type="dxa"/>
            <w:shd w:val="clear" w:color="auto" w:fill="auto"/>
          </w:tcPr>
          <w:p>
            <w:pPr>
              <w:rPr>
                <w:noProof/>
              </w:rPr>
            </w:pPr>
            <w:r>
              <w:rPr>
                <w:noProof/>
              </w:rPr>
              <w:t>Устройства за предотвратяване на неразрешено използване се монтират на превозни средства от категориите M</w:t>
            </w:r>
            <w:r>
              <w:rPr>
                <w:noProof/>
                <w:vertAlign w:val="subscript"/>
              </w:rPr>
              <w:t>1</w:t>
            </w:r>
            <w:r>
              <w:rPr>
                <w:noProof/>
              </w:rPr>
              <w:t xml:space="preserve"> и N</w:t>
            </w:r>
            <w:r>
              <w:rPr>
                <w:noProof/>
                <w:vertAlign w:val="subscript"/>
              </w:rPr>
              <w:t>1</w:t>
            </w:r>
            <w:r>
              <w:rPr>
                <w:noProof/>
              </w:rPr>
              <w:t>, а имобилайзери се монтират на превозни средства от категория M</w:t>
            </w:r>
            <w:r>
              <w:rPr>
                <w:noProof/>
                <w:vertAlign w:val="subscript"/>
              </w:rPr>
              <w:t>1</w:t>
            </w:r>
            <w:r>
              <w:rPr>
                <w:noProof/>
              </w:rPr>
              <w:t>.</w:t>
            </w:r>
          </w:p>
        </w:tc>
      </w:tr>
      <w:tr>
        <w:tc>
          <w:tcPr>
            <w:tcW w:w="588" w:type="dxa"/>
            <w:shd w:val="clear" w:color="auto" w:fill="auto"/>
          </w:tcPr>
          <w:p>
            <w:pPr>
              <w:rPr>
                <w:bCs/>
                <w:noProof/>
              </w:rPr>
            </w:pPr>
            <w:r>
              <w:rPr>
                <w:noProof/>
              </w:rPr>
              <w:t>е)</w:t>
            </w:r>
          </w:p>
        </w:tc>
        <w:tc>
          <w:tcPr>
            <w:tcW w:w="8625" w:type="dxa"/>
            <w:shd w:val="clear" w:color="auto" w:fill="auto"/>
          </w:tcPr>
          <w:p>
            <w:pPr>
              <w:rPr>
                <w:noProof/>
              </w:rPr>
            </w:pPr>
            <w:r>
              <w:rPr>
                <w:noProof/>
              </w:rPr>
              <w:t xml:space="preserve">Вж. обяснителна бележка </w:t>
            </w:r>
            <w:r>
              <w:rPr>
                <w:noProof/>
                <w:vertAlign w:val="superscript"/>
              </w:rPr>
              <w:t>4</w:t>
            </w:r>
            <w:r>
              <w:rPr>
                <w:noProof/>
              </w:rPr>
              <w:t xml:space="preserve"> към таблицата в приложение II.</w:t>
            </w:r>
          </w:p>
        </w:tc>
      </w:tr>
    </w:tbl>
    <w:p>
      <w:pPr>
        <w:rPr>
          <w:noProof/>
        </w:rPr>
      </w:pPr>
    </w:p>
    <w:p>
      <w:pPr>
        <w:spacing w:before="0" w:after="200" w:line="276" w:lineRule="auto"/>
        <w:jc w:val="left"/>
        <w:rPr>
          <w:noProof/>
        </w:rPr>
        <w:sectPr>
          <w:footerReference w:type="default" r:id="rId20"/>
          <w:footerReference w:type="first" r:id="rId21"/>
          <w:pgSz w:w="11907" w:h="16839"/>
          <w:pgMar w:top="1134" w:right="1417" w:bottom="567" w:left="1417" w:header="709" w:footer="709" w:gutter="0"/>
          <w:cols w:space="720"/>
          <w:docGrid w:linePitch="360"/>
        </w:sectPr>
      </w:pPr>
    </w:p>
    <w:p>
      <w:pPr>
        <w:pStyle w:val="Annexetitre"/>
        <w:rPr>
          <w:rStyle w:val="Marker"/>
          <w:noProof/>
        </w:rPr>
      </w:pPr>
      <w:r>
        <w:rPr>
          <w:noProof/>
        </w:rPr>
        <w:t>ПРИЛОЖЕНИЕ II</w:t>
      </w:r>
    </w:p>
    <w:p>
      <w:pPr>
        <w:rPr>
          <w:noProof/>
        </w:rPr>
      </w:pPr>
    </w:p>
    <w:p>
      <w:pPr>
        <w:jc w:val="center"/>
        <w:rPr>
          <w:b/>
          <w:noProof/>
        </w:rPr>
      </w:pPr>
      <w:r>
        <w:rPr>
          <w:b/>
          <w:noProof/>
        </w:rPr>
        <w:t>Списък на изискванията, посочени в член 4, параграф 5, и датите, посочени в член 14</w:t>
      </w:r>
    </w:p>
    <w:p>
      <w:pPr>
        <w:jc w:val="left"/>
        <w:rPr>
          <w:b/>
          <w:noProof/>
        </w:rPr>
      </w:pPr>
    </w:p>
    <w:tbl>
      <w:tblPr>
        <w:tblW w:w="14459" w:type="dxa"/>
        <w:tblInd w:w="624" w:type="dxa"/>
        <w:tblLayout w:type="fixed"/>
        <w:tblLook w:val="04A0" w:firstRow="1" w:lastRow="0" w:firstColumn="1" w:lastColumn="0" w:noHBand="0" w:noVBand="1"/>
      </w:tblPr>
      <w:tblGrid>
        <w:gridCol w:w="2501"/>
        <w:gridCol w:w="2210"/>
        <w:gridCol w:w="3316"/>
        <w:gridCol w:w="536"/>
        <w:gridCol w:w="536"/>
        <w:gridCol w:w="536"/>
        <w:gridCol w:w="536"/>
        <w:gridCol w:w="536"/>
        <w:gridCol w:w="536"/>
        <w:gridCol w:w="536"/>
        <w:gridCol w:w="536"/>
        <w:gridCol w:w="536"/>
        <w:gridCol w:w="536"/>
        <w:gridCol w:w="536"/>
        <w:gridCol w:w="536"/>
      </w:tblGrid>
      <w:tr>
        <w:trPr>
          <w:trHeight w:val="805"/>
          <w:tblHeader/>
        </w:trPr>
        <w:tc>
          <w:tcPr>
            <w:tcW w:w="2501" w:type="dxa"/>
            <w:tcBorders>
              <w:top w:val="single" w:sz="8" w:space="0" w:color="auto"/>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Предмет</w:t>
            </w:r>
          </w:p>
        </w:tc>
        <w:tc>
          <w:tcPr>
            <w:tcW w:w="2210"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Правило на ИКЕ на ООН</w:t>
            </w:r>
          </w:p>
        </w:tc>
        <w:tc>
          <w:tcPr>
            <w:tcW w:w="331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Допълнителни специфични изисквания за етикетиране</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M</w:t>
            </w:r>
            <w:r>
              <w:rPr>
                <w:noProof/>
                <w:color w:val="000000"/>
                <w:sz w:val="20"/>
                <w:szCs w:val="20"/>
                <w:vertAlign w:val="subscript"/>
              </w:rPr>
              <w:t>1</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M</w:t>
            </w:r>
            <w:r>
              <w:rPr>
                <w:noProof/>
                <w:color w:val="000000"/>
                <w:sz w:val="20"/>
                <w:szCs w:val="20"/>
                <w:vertAlign w:val="subscript"/>
              </w:rPr>
              <w:t>2</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M</w:t>
            </w:r>
            <w:r>
              <w:rPr>
                <w:noProof/>
                <w:color w:val="000000"/>
                <w:sz w:val="20"/>
                <w:szCs w:val="20"/>
                <w:vertAlign w:val="subscript"/>
              </w:rPr>
              <w:t>3</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N</w:t>
            </w:r>
            <w:r>
              <w:rPr>
                <w:noProof/>
                <w:color w:val="000000"/>
                <w:sz w:val="20"/>
                <w:szCs w:val="20"/>
                <w:vertAlign w:val="subscript"/>
              </w:rPr>
              <w:t>1</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N</w:t>
            </w:r>
            <w:r>
              <w:rPr>
                <w:noProof/>
                <w:color w:val="000000"/>
                <w:sz w:val="20"/>
                <w:szCs w:val="20"/>
                <w:vertAlign w:val="subscript"/>
              </w:rPr>
              <w:t>2</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N</w:t>
            </w:r>
            <w:r>
              <w:rPr>
                <w:noProof/>
                <w:color w:val="000000"/>
                <w:sz w:val="20"/>
                <w:szCs w:val="20"/>
                <w:vertAlign w:val="subscript"/>
              </w:rPr>
              <w:t>3</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O</w:t>
            </w:r>
            <w:r>
              <w:rPr>
                <w:noProof/>
                <w:color w:val="000000"/>
                <w:sz w:val="20"/>
                <w:szCs w:val="20"/>
                <w:vertAlign w:val="subscript"/>
              </w:rPr>
              <w:t>1</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O</w:t>
            </w:r>
            <w:r>
              <w:rPr>
                <w:noProof/>
                <w:color w:val="000000"/>
                <w:sz w:val="20"/>
                <w:szCs w:val="20"/>
                <w:vertAlign w:val="subscript"/>
              </w:rPr>
              <w:t>2</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O</w:t>
            </w:r>
            <w:r>
              <w:rPr>
                <w:noProof/>
                <w:color w:val="000000"/>
                <w:sz w:val="20"/>
                <w:szCs w:val="20"/>
                <w:vertAlign w:val="subscript"/>
              </w:rPr>
              <w:t>3</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O</w:t>
            </w:r>
            <w:r>
              <w:rPr>
                <w:noProof/>
                <w:color w:val="000000"/>
                <w:sz w:val="20"/>
                <w:szCs w:val="20"/>
                <w:vertAlign w:val="subscript"/>
              </w:rPr>
              <w:t>4</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S</w:t>
            </w:r>
            <w:r>
              <w:rPr>
                <w:noProof/>
                <w:color w:val="000000"/>
                <w:sz w:val="20"/>
                <w:szCs w:val="20"/>
              </w:rPr>
              <w:br/>
              <w:t>T</w:t>
            </w:r>
            <w:r>
              <w:rPr>
                <w:noProof/>
                <w:color w:val="000000"/>
                <w:sz w:val="20"/>
                <w:szCs w:val="20"/>
              </w:rPr>
              <w:br/>
              <w:t>U</w:t>
            </w:r>
          </w:p>
        </w:tc>
        <w:tc>
          <w:tcPr>
            <w:tcW w:w="536" w:type="dxa"/>
            <w:tcBorders>
              <w:top w:val="single" w:sz="8" w:space="0" w:color="auto"/>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Компонент</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szCs w:val="20"/>
              </w:rPr>
              <w:t>Изисквания относно</w:t>
            </w:r>
            <w:r>
              <w:rPr>
                <w:b/>
                <w:noProof/>
                <w:color w:val="000000"/>
                <w:sz w:val="20"/>
                <w:szCs w:val="20"/>
              </w:rPr>
              <w:br/>
              <w:t>СИСТЕМИТЕ ЗОБЕЗОПАСЯВАНЕ, КРАШ ТЕСТОВЕТЕ, РАБОТОСПОСОБНОСТТА НА ГОРИВНАТА УРЕДБА И ВИСОКОВОЛТОВАТА ЕЛЕКТРОБЕЗОПАСНОСТ</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Вътрешно оборудване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21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Седалки и облегалки за глава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17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Автобусни седалки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80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Устройства за закрепване на обезопасителните колани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14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Обезопасителни колани и системи за обезопасяване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16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Разделителни системи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126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Устройства за закрепване на обезопасяване на деца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145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Системи за обезопасяване на деца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44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Усъвършенствани системи за обезопасяване на деца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129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Предна нискоразположена защита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93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Задна нискоразположена защита срещу вклиняване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58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Странична защита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73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Безопасност на резервоара за гориво</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34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Безопасност при използване на втечнен нефтен газ</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67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Безопасност при използване на сгъстен и втечнен природен газ</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110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352"/>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Безопасност при използване на водород</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134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154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szCs w:val="20"/>
              </w:rPr>
              <w:t>Свойства на материалите на водородни системи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Приложение V</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Електробезопасност при реални условия</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100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81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Челно-страничен удар</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94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Прилага се за превозни средства от категория M</w:t>
            </w:r>
            <w:r>
              <w:rPr>
                <w:noProof/>
                <w:color w:val="000000"/>
                <w:sz w:val="20"/>
                <w:szCs w:val="20"/>
                <w:vertAlign w:val="subscript"/>
              </w:rPr>
              <w:t>1</w:t>
            </w:r>
            <w:r>
              <w:rPr>
                <w:noProof/>
                <w:color w:val="000000"/>
                <w:sz w:val="20"/>
                <w:szCs w:val="20"/>
              </w:rPr>
              <w:t xml:space="preserve"> и N</w:t>
            </w:r>
            <w:r>
              <w:rPr>
                <w:noProof/>
                <w:color w:val="000000"/>
                <w:sz w:val="20"/>
                <w:szCs w:val="20"/>
                <w:vertAlign w:val="subscript"/>
              </w:rPr>
              <w:t>1</w:t>
            </w:r>
            <w:r>
              <w:rPr>
                <w:noProof/>
                <w:color w:val="000000"/>
                <w:sz w:val="20"/>
                <w:szCs w:val="20"/>
              </w:rPr>
              <w:t xml:space="preserve"> с максимална маса </w:t>
            </w:r>
            <w:r>
              <w:rPr>
                <w:rFonts w:ascii="Calibri" w:hAnsi="Calibri"/>
                <w:noProof/>
                <w:color w:val="000000"/>
                <w:sz w:val="20"/>
                <w:szCs w:val="20"/>
              </w:rPr>
              <w:t>≤</w:t>
            </w:r>
            <w:r>
              <w:rPr>
                <w:noProof/>
                <w:color w:val="000000"/>
                <w:sz w:val="20"/>
                <w:szCs w:val="20"/>
              </w:rPr>
              <w:t xml:space="preserve"> 3 500 kg</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54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Челен удар с контактна площ 100%</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137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xml:space="preserve">Използването на манекена на изпитвателното антропоморфно устройство „Хибрид III“ е разрешено до приемането на правилото на ИКЕ на ООН за изпитвателното устройство за обезопасяване на седящ човек „THOR“.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Защита от кормилния механизъм</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12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Резервна въздушна възглавница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114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Удар на кабината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29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Страничен удар</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95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Прилага се за всички превозни средства от категории M</w:t>
            </w:r>
            <w:r>
              <w:rPr>
                <w:noProof/>
                <w:color w:val="000000"/>
                <w:sz w:val="20"/>
                <w:szCs w:val="20"/>
                <w:vertAlign w:val="subscript"/>
              </w:rPr>
              <w:t>1</w:t>
            </w:r>
            <w:r>
              <w:rPr>
                <w:noProof/>
                <w:color w:val="000000"/>
                <w:sz w:val="20"/>
                <w:szCs w:val="20"/>
              </w:rPr>
              <w:t xml:space="preserve"> и N</w:t>
            </w:r>
            <w:r>
              <w:rPr>
                <w:noProof/>
                <w:color w:val="000000"/>
                <w:sz w:val="20"/>
                <w:szCs w:val="20"/>
                <w:vertAlign w:val="subscript"/>
              </w:rPr>
              <w:t>1</w:t>
            </w:r>
            <w:r>
              <w:rPr>
                <w:noProof/>
                <w:color w:val="000000"/>
                <w:sz w:val="20"/>
                <w:szCs w:val="20"/>
              </w:rPr>
              <w:t>, включително тези, при които базовата точка на седалката R на най-ниската седалка е &gt; 700 mm над земната повърхност</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Страничен удар в стълб</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135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32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Заден удар</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34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Прилага се за превозни средства от категория M</w:t>
            </w:r>
            <w:r>
              <w:rPr>
                <w:noProof/>
                <w:color w:val="000000"/>
                <w:sz w:val="20"/>
                <w:szCs w:val="20"/>
                <w:vertAlign w:val="subscript"/>
              </w:rPr>
              <w:t>1</w:t>
            </w:r>
            <w:r>
              <w:rPr>
                <w:noProof/>
                <w:color w:val="000000"/>
                <w:sz w:val="20"/>
                <w:szCs w:val="20"/>
              </w:rPr>
              <w:t xml:space="preserve"> и N</w:t>
            </w:r>
            <w:r>
              <w:rPr>
                <w:noProof/>
                <w:color w:val="000000"/>
                <w:sz w:val="20"/>
                <w:szCs w:val="20"/>
                <w:vertAlign w:val="subscript"/>
              </w:rPr>
              <w:t>1</w:t>
            </w:r>
            <w:r>
              <w:rPr>
                <w:noProof/>
                <w:color w:val="000000"/>
                <w:sz w:val="20"/>
                <w:szCs w:val="20"/>
              </w:rPr>
              <w:t xml:space="preserve"> с максимална маса ≤ 3 500 kg. Гарантират се изискванията за електробезопасност след произшествието</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035"/>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szCs w:val="20"/>
              </w:rPr>
              <w:t>Изисквания относно</w:t>
            </w:r>
            <w:r>
              <w:rPr>
                <w:b/>
                <w:noProof/>
                <w:color w:val="000000"/>
                <w:sz w:val="20"/>
                <w:szCs w:val="20"/>
              </w:rPr>
              <w:br/>
              <w:t>ПЕШЕХОДЦИТЕ, ВЕЛОСИПЕДИСТИТЕ, ВИЖДАНЕТО И ВИДИМОСТТА</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Защита краката и главата на пешеходците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127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756"/>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Разширена зона за удар на главата на пешеходци и велосипедисти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127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Изпитваната повърхност на макет на глава на дете и възрастен е ограничена от разгърнатата дължина за възрастен от 2 500 mm или базовата линия на задния край на предното стъкло, което от двете е разположено по-напред. Контакт на макета на глава с колоната А, горната част от рамката на предното стъкло и обтекателя е изключен, но следва да се наблюдава.</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Система за предна защита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Приложение IV</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Усъвършенствани системи за аварийно спиране за пешеходци и велосипедисти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Предупредителни сигнали за сблъсък за пешеходци и велосипедисти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Информационна система за мъртвата точка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Безопасност на заден ход</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5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Видимост напред</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125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Прилага се за превозни средства от категории M</w:t>
            </w:r>
            <w:r>
              <w:rPr>
                <w:noProof/>
                <w:color w:val="000000"/>
                <w:sz w:val="20"/>
                <w:szCs w:val="20"/>
                <w:vertAlign w:val="subscript"/>
              </w:rPr>
              <w:t>1</w:t>
            </w:r>
            <w:r>
              <w:rPr>
                <w:noProof/>
                <w:color w:val="000000"/>
                <w:sz w:val="20"/>
                <w:szCs w:val="20"/>
              </w:rPr>
              <w:t xml:space="preserve"> и N</w:t>
            </w:r>
            <w:r>
              <w:rPr>
                <w:noProof/>
                <w:color w:val="000000"/>
                <w:sz w:val="20"/>
                <w:szCs w:val="20"/>
                <w:vertAlign w:val="sub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C</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Пряка видимост на тежкотоварните превозни средства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D</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Безопасни стъкла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43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Системи срещу обледеняване и изпотяване на стъкла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rPr>
            </w:pPr>
            <w:r>
              <w:rPr>
                <w:noProof/>
                <w:color w:val="000000"/>
                <w:sz w:val="20"/>
                <w:szCs w:val="20"/>
              </w:rPr>
              <w:t>A</w:t>
            </w:r>
            <w:r>
              <w:rPr>
                <w:noProof/>
                <w:color w:val="000000"/>
                <w:sz w:val="20"/>
                <w:szCs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2</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Устройства за почистване и измиване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rPr>
            </w:pPr>
            <w:r>
              <w:rPr>
                <w:noProof/>
                <w:color w:val="000000"/>
                <w:sz w:val="20"/>
                <w:szCs w:val="20"/>
              </w:rPr>
              <w:t>A</w:t>
            </w:r>
            <w:r>
              <w:rPr>
                <w:noProof/>
                <w:color w:val="000000"/>
                <w:sz w:val="20"/>
                <w:szCs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3</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Устройства за непряко виждане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46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szCs w:val="20"/>
              </w:rPr>
              <w:t>Изисквания относно</w:t>
            </w:r>
          </w:p>
          <w:p>
            <w:pPr>
              <w:spacing w:before="0" w:after="0"/>
              <w:jc w:val="center"/>
              <w:rPr>
                <w:rFonts w:eastAsia="Times New Roman"/>
                <w:b/>
                <w:noProof/>
                <w:color w:val="000000"/>
                <w:sz w:val="20"/>
                <w:szCs w:val="20"/>
              </w:rPr>
            </w:pPr>
            <w:r>
              <w:rPr>
                <w:b/>
                <w:noProof/>
                <w:color w:val="000000"/>
                <w:sz w:val="20"/>
                <w:szCs w:val="20"/>
              </w:rPr>
              <w:t>ШАСИТО НА ПРЕВОЗНОТО СРЕДСТВО, СПИРАЧКИТЕ, ГУМИТЕ И КОРМИЛНОТО УПРАВЛЕНИЕ</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Кормилни уредби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79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Система за предупреждение при напускане на лентата за движение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130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rPr>
            </w:pPr>
            <w:r>
              <w:rPr>
                <w:noProof/>
                <w:color w:val="000000"/>
                <w:sz w:val="20"/>
                <w:szCs w:val="20"/>
              </w:rPr>
              <w:t>A</w:t>
            </w:r>
            <w:r>
              <w:rPr>
                <w:noProof/>
                <w:color w:val="000000"/>
                <w:sz w:val="20"/>
                <w:szCs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Аварийна система за поддържане на лентата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Спиране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13 на ИКЕ на ООН</w:t>
            </w:r>
          </w:p>
          <w:p>
            <w:pPr>
              <w:spacing w:before="0" w:after="0"/>
              <w:jc w:val="center"/>
              <w:rPr>
                <w:rFonts w:eastAsia="Times New Roman"/>
                <w:noProof/>
                <w:color w:val="000000"/>
                <w:sz w:val="20"/>
                <w:szCs w:val="20"/>
              </w:rPr>
            </w:pPr>
            <w:r>
              <w:rPr>
                <w:noProof/>
                <w:color w:val="000000"/>
                <w:sz w:val="20"/>
                <w:szCs w:val="20"/>
              </w:rPr>
              <w:t>Правило № 13-H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Резервни части за спирачната система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90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449"/>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Спирачен сервоусилвател</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139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Управление на стабилността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13 на ИКЕ на ООН</w:t>
            </w:r>
          </w:p>
          <w:p>
            <w:pPr>
              <w:spacing w:before="0" w:after="0"/>
              <w:jc w:val="center"/>
              <w:rPr>
                <w:rFonts w:eastAsia="Times New Roman"/>
                <w:noProof/>
                <w:color w:val="000000"/>
                <w:sz w:val="20"/>
                <w:szCs w:val="20"/>
              </w:rPr>
            </w:pPr>
            <w:r>
              <w:rPr>
                <w:noProof/>
                <w:color w:val="000000"/>
                <w:sz w:val="20"/>
                <w:szCs w:val="20"/>
              </w:rPr>
              <w:t>Правило № 140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Усъвършенствани системи за аварийно спиране на тежкотоварни превозни средства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131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vertAlign w:val="superscript"/>
              </w:rPr>
            </w:pPr>
            <w:r>
              <w:rPr>
                <w:noProof/>
                <w:color w:val="000000"/>
                <w:sz w:val="20"/>
                <w:szCs w:val="20"/>
              </w:rPr>
              <w:t>A</w:t>
            </w:r>
            <w:r>
              <w:rPr>
                <w:noProof/>
                <w:color w:val="000000"/>
                <w:sz w:val="20"/>
                <w:szCs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4</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97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Усъвършенствани системи за аварийно спиране на лекотоварни превозни средства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Безопасност на гумите и екологични характеристики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30 на ИКЕ на ООН</w:t>
            </w:r>
          </w:p>
          <w:p>
            <w:pPr>
              <w:spacing w:before="0" w:after="0"/>
              <w:jc w:val="center"/>
              <w:rPr>
                <w:rFonts w:eastAsia="Times New Roman"/>
                <w:noProof/>
                <w:color w:val="000000"/>
                <w:sz w:val="20"/>
                <w:szCs w:val="20"/>
              </w:rPr>
            </w:pPr>
            <w:r>
              <w:rPr>
                <w:noProof/>
                <w:color w:val="000000"/>
                <w:sz w:val="20"/>
                <w:szCs w:val="20"/>
              </w:rPr>
              <w:t>Правило № 54 на ИКЕ на ООН</w:t>
            </w:r>
          </w:p>
          <w:p>
            <w:pPr>
              <w:spacing w:before="0" w:after="0"/>
              <w:jc w:val="center"/>
              <w:rPr>
                <w:rFonts w:eastAsia="Times New Roman"/>
                <w:noProof/>
                <w:color w:val="000000"/>
                <w:sz w:val="20"/>
                <w:szCs w:val="20"/>
              </w:rPr>
            </w:pPr>
            <w:r>
              <w:rPr>
                <w:noProof/>
                <w:color w:val="000000"/>
                <w:sz w:val="20"/>
                <w:szCs w:val="20"/>
              </w:rPr>
              <w:t>Правило № 117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Резервни колела и система за движение с гуми в спукано състояние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64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Регенерирани гуми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108 на ИКЕ на ООН</w:t>
            </w:r>
            <w:r>
              <w:rPr>
                <w:noProof/>
                <w:color w:val="000000"/>
                <w:sz w:val="20"/>
                <w:szCs w:val="20"/>
              </w:rPr>
              <w:br/>
              <w:t>Правило № 109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Следене на налягането в гумите за лекотоварни превозни средства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141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Прилага се за превозни средства от категории M</w:t>
            </w:r>
            <w:r>
              <w:rPr>
                <w:noProof/>
                <w:color w:val="000000"/>
                <w:sz w:val="20"/>
                <w:szCs w:val="20"/>
                <w:vertAlign w:val="subscript"/>
              </w:rPr>
              <w:t>1</w:t>
            </w:r>
            <w:r>
              <w:rPr>
                <w:noProof/>
                <w:color w:val="000000"/>
                <w:sz w:val="20"/>
                <w:szCs w:val="20"/>
              </w:rPr>
              <w:t xml:space="preserve"> и N</w:t>
            </w:r>
            <w:r>
              <w:rPr>
                <w:noProof/>
                <w:color w:val="000000"/>
                <w:sz w:val="20"/>
                <w:szCs w:val="20"/>
                <w:vertAlign w:val="sub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Следене на налягането в гумите за тежкотоварни превозни средства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Монтаж на гумите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142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Прилага се за всички категории превозни средства</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Резервни колела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124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B</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szCs w:val="20"/>
              </w:rPr>
              <w:t>Изисквания относно</w:t>
            </w:r>
          </w:p>
          <w:p>
            <w:pPr>
              <w:spacing w:before="0" w:after="0"/>
              <w:jc w:val="center"/>
              <w:rPr>
                <w:rFonts w:eastAsia="Times New Roman"/>
                <w:b/>
                <w:noProof/>
                <w:color w:val="000000"/>
                <w:sz w:val="20"/>
                <w:szCs w:val="20"/>
              </w:rPr>
            </w:pPr>
            <w:r>
              <w:rPr>
                <w:b/>
                <w:noProof/>
                <w:color w:val="000000"/>
                <w:sz w:val="20"/>
                <w:szCs w:val="20"/>
              </w:rPr>
              <w:t>БОРДОВИ УРЕДИ, ЕЛЕКТРИЧЕСКА СИСТЕМА И СВЕТЛИНИ НА ПРЕВОЗНИТЕ СРЕДСТВА</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Звуково предупреждение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28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Радиосмущения (електромагнитна съвместимост)</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10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Защита срещу неразрешено използване, кибератаки, имобилайзер и алармени системи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18 на ИКЕ на ООН</w:t>
            </w:r>
          </w:p>
          <w:p>
            <w:pPr>
              <w:spacing w:before="0" w:after="0"/>
              <w:jc w:val="center"/>
              <w:rPr>
                <w:rFonts w:eastAsia="Times New Roman"/>
                <w:noProof/>
                <w:color w:val="000000"/>
                <w:sz w:val="20"/>
                <w:szCs w:val="20"/>
              </w:rPr>
            </w:pPr>
            <w:r>
              <w:rPr>
                <w:noProof/>
                <w:color w:val="000000"/>
                <w:sz w:val="20"/>
                <w:szCs w:val="20"/>
              </w:rPr>
              <w:t>Правило № 97 на ИКЕ на ООН</w:t>
            </w:r>
          </w:p>
          <w:p>
            <w:pPr>
              <w:spacing w:before="0" w:after="0"/>
              <w:jc w:val="center"/>
              <w:rPr>
                <w:rFonts w:eastAsia="Times New Roman"/>
                <w:noProof/>
                <w:color w:val="000000"/>
                <w:sz w:val="20"/>
                <w:szCs w:val="20"/>
              </w:rPr>
            </w:pPr>
            <w:r>
              <w:rPr>
                <w:noProof/>
                <w:color w:val="000000"/>
                <w:sz w:val="20"/>
                <w:szCs w:val="20"/>
              </w:rPr>
              <w:t>Правило № 116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392"/>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Устройство за измерване на скоростта (скоростомер)</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39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412"/>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Километропоказател</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39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Устройства за ограничаване на скоростта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89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Интелигентна система за регулиране на скоростта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Обозначения на органите за управление, сигналните устройства и показващите уреди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121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346"/>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Отоплителни уредби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122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Устройства за светлинна сигнализация</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4 на ИКЕ на ООН</w:t>
            </w:r>
          </w:p>
          <w:p>
            <w:pPr>
              <w:spacing w:before="0" w:after="0"/>
              <w:jc w:val="center"/>
              <w:rPr>
                <w:rFonts w:eastAsia="Times New Roman"/>
                <w:noProof/>
                <w:color w:val="000000"/>
                <w:sz w:val="20"/>
                <w:szCs w:val="20"/>
              </w:rPr>
            </w:pPr>
            <w:r>
              <w:rPr>
                <w:noProof/>
                <w:color w:val="000000"/>
                <w:sz w:val="20"/>
                <w:szCs w:val="20"/>
              </w:rPr>
              <w:t>Правило № 6 на ИКЕ на ООН</w:t>
            </w:r>
          </w:p>
          <w:p>
            <w:pPr>
              <w:spacing w:before="0" w:after="0"/>
              <w:jc w:val="center"/>
              <w:rPr>
                <w:rFonts w:eastAsia="Times New Roman"/>
                <w:noProof/>
                <w:color w:val="000000"/>
                <w:sz w:val="20"/>
                <w:szCs w:val="20"/>
              </w:rPr>
            </w:pPr>
            <w:r>
              <w:rPr>
                <w:noProof/>
                <w:color w:val="000000"/>
                <w:sz w:val="20"/>
                <w:szCs w:val="20"/>
              </w:rPr>
              <w:t>Правило № 7 на ИКЕ на ООН</w:t>
            </w:r>
          </w:p>
          <w:p>
            <w:pPr>
              <w:spacing w:before="0" w:after="0"/>
              <w:jc w:val="center"/>
              <w:rPr>
                <w:rFonts w:eastAsia="Times New Roman"/>
                <w:noProof/>
                <w:color w:val="000000"/>
                <w:sz w:val="20"/>
                <w:szCs w:val="20"/>
              </w:rPr>
            </w:pPr>
            <w:r>
              <w:rPr>
                <w:noProof/>
                <w:color w:val="000000"/>
                <w:sz w:val="20"/>
                <w:szCs w:val="20"/>
              </w:rPr>
              <w:t>Правило № 19 на ИКЕ на ООН</w:t>
            </w:r>
          </w:p>
          <w:p>
            <w:pPr>
              <w:spacing w:before="0" w:after="0"/>
              <w:jc w:val="center"/>
              <w:rPr>
                <w:rFonts w:eastAsia="Times New Roman"/>
                <w:noProof/>
                <w:color w:val="000000"/>
                <w:sz w:val="20"/>
                <w:szCs w:val="20"/>
              </w:rPr>
            </w:pPr>
            <w:r>
              <w:rPr>
                <w:noProof/>
                <w:color w:val="000000"/>
                <w:sz w:val="20"/>
                <w:szCs w:val="20"/>
              </w:rPr>
              <w:t>Правило № 23 на ИКЕ на ООН</w:t>
            </w:r>
          </w:p>
          <w:p>
            <w:pPr>
              <w:spacing w:before="0" w:after="0"/>
              <w:jc w:val="center"/>
              <w:rPr>
                <w:rFonts w:eastAsia="Times New Roman"/>
                <w:noProof/>
                <w:color w:val="000000"/>
                <w:sz w:val="20"/>
                <w:szCs w:val="20"/>
              </w:rPr>
            </w:pPr>
            <w:r>
              <w:rPr>
                <w:noProof/>
                <w:color w:val="000000"/>
                <w:sz w:val="20"/>
                <w:szCs w:val="20"/>
              </w:rPr>
              <w:t>Правило № 38 на ИКЕ на ООН</w:t>
            </w:r>
          </w:p>
          <w:p>
            <w:pPr>
              <w:spacing w:before="0" w:after="0"/>
              <w:jc w:val="center"/>
              <w:rPr>
                <w:rFonts w:eastAsia="Times New Roman"/>
                <w:noProof/>
                <w:color w:val="000000"/>
                <w:sz w:val="20"/>
                <w:szCs w:val="20"/>
              </w:rPr>
            </w:pPr>
            <w:r>
              <w:rPr>
                <w:noProof/>
                <w:color w:val="000000"/>
                <w:sz w:val="20"/>
                <w:szCs w:val="20"/>
              </w:rPr>
              <w:t>Правило № 77 на ИКЕ на ООН</w:t>
            </w:r>
          </w:p>
          <w:p>
            <w:pPr>
              <w:spacing w:before="0" w:after="0"/>
              <w:jc w:val="center"/>
              <w:rPr>
                <w:rFonts w:eastAsia="Times New Roman"/>
                <w:noProof/>
                <w:color w:val="000000"/>
                <w:sz w:val="20"/>
                <w:szCs w:val="20"/>
              </w:rPr>
            </w:pPr>
            <w:r>
              <w:rPr>
                <w:noProof/>
                <w:color w:val="000000"/>
                <w:sz w:val="20"/>
                <w:szCs w:val="20"/>
              </w:rPr>
              <w:t>Правило № 87 на ИКЕ на ООН</w:t>
            </w:r>
          </w:p>
          <w:p>
            <w:pPr>
              <w:spacing w:before="0" w:after="0"/>
              <w:jc w:val="center"/>
              <w:rPr>
                <w:rFonts w:eastAsia="Times New Roman"/>
                <w:noProof/>
                <w:color w:val="000000"/>
                <w:sz w:val="20"/>
                <w:szCs w:val="20"/>
              </w:rPr>
            </w:pPr>
            <w:r>
              <w:rPr>
                <w:noProof/>
                <w:color w:val="000000"/>
                <w:sz w:val="20"/>
                <w:szCs w:val="20"/>
              </w:rPr>
              <w:t>Правило № 91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Устройства за осветяване на пътя</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31 на ИКЕ на ООН</w:t>
            </w:r>
          </w:p>
          <w:p>
            <w:pPr>
              <w:spacing w:before="0" w:after="0"/>
              <w:jc w:val="center"/>
              <w:rPr>
                <w:rFonts w:eastAsia="Times New Roman"/>
                <w:noProof/>
                <w:color w:val="000000"/>
                <w:sz w:val="20"/>
                <w:szCs w:val="20"/>
              </w:rPr>
            </w:pPr>
            <w:r>
              <w:rPr>
                <w:noProof/>
                <w:color w:val="000000"/>
                <w:sz w:val="20"/>
                <w:szCs w:val="20"/>
              </w:rPr>
              <w:t>Правило № 98 на ИКЕ на ООН</w:t>
            </w:r>
          </w:p>
          <w:p>
            <w:pPr>
              <w:spacing w:before="0" w:after="0"/>
              <w:jc w:val="center"/>
              <w:rPr>
                <w:rFonts w:eastAsia="Times New Roman"/>
                <w:noProof/>
                <w:color w:val="000000"/>
                <w:sz w:val="20"/>
                <w:szCs w:val="20"/>
              </w:rPr>
            </w:pPr>
            <w:r>
              <w:rPr>
                <w:noProof/>
                <w:color w:val="000000"/>
                <w:sz w:val="20"/>
                <w:szCs w:val="20"/>
              </w:rPr>
              <w:t>Правило № 112 на ИКЕ на ООН</w:t>
            </w:r>
          </w:p>
          <w:p>
            <w:pPr>
              <w:spacing w:before="0" w:after="0"/>
              <w:jc w:val="center"/>
              <w:rPr>
                <w:rFonts w:eastAsia="Times New Roman"/>
                <w:noProof/>
                <w:color w:val="000000"/>
                <w:sz w:val="20"/>
                <w:szCs w:val="20"/>
              </w:rPr>
            </w:pPr>
            <w:r>
              <w:rPr>
                <w:noProof/>
                <w:color w:val="000000"/>
                <w:sz w:val="20"/>
                <w:szCs w:val="20"/>
              </w:rPr>
              <w:t>Правило № 123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Светлоотражатели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3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Светлинни източници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37 на ИКЕ на ООН</w:t>
            </w:r>
          </w:p>
          <w:p>
            <w:pPr>
              <w:spacing w:before="0" w:after="0"/>
              <w:jc w:val="center"/>
              <w:rPr>
                <w:rFonts w:eastAsia="Times New Roman"/>
                <w:noProof/>
                <w:color w:val="000000"/>
                <w:sz w:val="20"/>
                <w:szCs w:val="20"/>
              </w:rPr>
            </w:pPr>
            <w:r>
              <w:rPr>
                <w:noProof/>
                <w:color w:val="000000"/>
                <w:sz w:val="20"/>
                <w:szCs w:val="20"/>
              </w:rPr>
              <w:t>Правило № 99 на ИКЕ на ООН</w:t>
            </w:r>
          </w:p>
          <w:p>
            <w:pPr>
              <w:spacing w:before="0" w:after="0"/>
              <w:jc w:val="center"/>
              <w:rPr>
                <w:rFonts w:eastAsia="Times New Roman"/>
                <w:noProof/>
                <w:color w:val="000000"/>
                <w:sz w:val="20"/>
                <w:szCs w:val="20"/>
              </w:rPr>
            </w:pPr>
            <w:r>
              <w:rPr>
                <w:noProof/>
                <w:color w:val="000000"/>
                <w:sz w:val="20"/>
                <w:szCs w:val="20"/>
              </w:rPr>
              <w:t>Правило № 128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X</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907"/>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Монтиране на устройства за светлинна сигнализация, осветяване на пътя и светлоотражатели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48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37"/>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szCs w:val="20"/>
              </w:rPr>
              <w:t>Авариен стопсигнал</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Устройства за чистене на предни фарове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Правило № 45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Индикатор за смяна на предавката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780"/>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szCs w:val="20"/>
              </w:rPr>
              <w:t>Изисквания относно</w:t>
            </w:r>
          </w:p>
          <w:p>
            <w:pPr>
              <w:spacing w:before="0" w:after="0"/>
              <w:jc w:val="center"/>
              <w:rPr>
                <w:rFonts w:eastAsia="Times New Roman"/>
                <w:b/>
                <w:noProof/>
                <w:color w:val="000000"/>
                <w:sz w:val="20"/>
                <w:szCs w:val="20"/>
              </w:rPr>
            </w:pPr>
            <w:r>
              <w:rPr>
                <w:b/>
                <w:noProof/>
                <w:color w:val="000000"/>
                <w:sz w:val="20"/>
                <w:szCs w:val="20"/>
              </w:rPr>
              <w:t>ПОВЕДЕНИЕТО НА ВОДАЧА И СИСТЕМАТА</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Улесняване на монтирането на блокиращо устройство при употреба на алкохол</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Детектор на състояние на сънливост и невнимание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Усъвършенствано разпознаване на отклоняване на вниманието</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szCs w:val="20"/>
              </w:rPr>
              <w:t>Усъвършенстваното разпознаване на отклоняване на вниманието може да включва и детектор на сънливост и невнимание.</w:t>
            </w:r>
          </w:p>
          <w:p>
            <w:pPr>
              <w:spacing w:before="0" w:after="0"/>
              <w:jc w:val="left"/>
              <w:rPr>
                <w:rFonts w:eastAsia="Times New Roman"/>
                <w:noProof/>
                <w:color w:val="000000"/>
                <w:sz w:val="20"/>
                <w:szCs w:val="20"/>
              </w:rPr>
            </w:pPr>
            <w:r>
              <w:rPr>
                <w:noProof/>
                <w:color w:val="000000"/>
                <w:sz w:val="20"/>
                <w:szCs w:val="20"/>
              </w:rPr>
              <w:t>Избягването на отклоняване на вниманието чрез технически средства може да се разглежда и като алтернатива на усъвършенстваното разпознаване на отклоняване на вниманието.</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В</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В</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В</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В</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В</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В</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szCs w:val="20"/>
              </w:rPr>
              <w:t>Контрол за разполагаемостта на водача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Записващо устройство за инциденти (злополуки)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Б</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szCs w:val="20"/>
              </w:rPr>
              <w:t>Системи за заместване на водача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szCs w:val="20"/>
              </w:rPr>
              <w:t>Системи, предоставящи на превозното средство информация за състоянието на превозното средство и околното пространство</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left"/>
              <w:rPr>
                <w:rFonts w:eastAsia="Times New Roman"/>
                <w:noProof/>
                <w:color w:val="000000"/>
                <w:sz w:val="20"/>
                <w:szCs w:val="20"/>
              </w:rPr>
            </w:pPr>
            <w:r>
              <w:rPr>
                <w:noProof/>
                <w:color w:val="000000"/>
                <w:sz w:val="20"/>
                <w:szCs w:val="20"/>
              </w:rPr>
              <w:t>Групиране на различни превозни средства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Б</w:t>
            </w:r>
            <w:r>
              <w:rPr>
                <w:noProof/>
                <w:color w:val="000000"/>
                <w:sz w:val="20"/>
                <w:szCs w:val="20"/>
                <w:vertAlign w:val="superscript"/>
              </w:rPr>
              <w:t>5</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r>
      <w:tr>
        <w:trPr>
          <w:trHeight w:val="270"/>
        </w:trPr>
        <w:tc>
          <w:tcPr>
            <w:tcW w:w="2501" w:type="dxa"/>
            <w:tcBorders>
              <w:top w:val="nil"/>
              <w:left w:val="single" w:sz="8" w:space="0" w:color="auto"/>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2210"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331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nil"/>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14459" w:type="dxa"/>
            <w:gridSpan w:val="15"/>
            <w:tcBorders>
              <w:top w:val="nil"/>
              <w:left w:val="single" w:sz="8" w:space="0" w:color="auto"/>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b/>
                <w:noProof/>
                <w:color w:val="000000"/>
                <w:sz w:val="20"/>
                <w:szCs w:val="20"/>
              </w:rPr>
            </w:pPr>
            <w:r>
              <w:rPr>
                <w:b/>
                <w:noProof/>
                <w:color w:val="000000"/>
                <w:sz w:val="20"/>
                <w:szCs w:val="20"/>
              </w:rPr>
              <w:t>Изисквания относно</w:t>
            </w:r>
          </w:p>
          <w:p>
            <w:pPr>
              <w:spacing w:before="0" w:after="0"/>
              <w:jc w:val="center"/>
              <w:rPr>
                <w:rFonts w:eastAsia="Times New Roman"/>
                <w:b/>
                <w:noProof/>
                <w:color w:val="000000"/>
                <w:sz w:val="20"/>
                <w:szCs w:val="20"/>
              </w:rPr>
            </w:pPr>
            <w:r>
              <w:rPr>
                <w:b/>
                <w:noProof/>
                <w:color w:val="000000"/>
                <w:sz w:val="20"/>
                <w:szCs w:val="20"/>
              </w:rPr>
              <w:t>ОБЩИТЕ ХАРАКТЕРИСТИКИ И КОНСТРУКЦИЯТА НА ПРЕВОЗНОТО СРЕДСТВО</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Място за монтиране на табелата с регистрационния номер</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40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Движение на заден ход</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Ключалки и панти на вратите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11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Стъпала на входната врата, дръжки и платформи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27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Външни изпъкнали части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26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780"/>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Външни издатини на кабината на товарните превозни средства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61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Задължителна табела и идентификационен номер на превозното средство</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458"/>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Теглещи устройства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406"/>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Калници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Системи срещу пръски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Маси и размери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Механични теглително-прикачни устройства</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55 на ИКЕ на ООН</w:t>
            </w:r>
          </w:p>
          <w:p>
            <w:pPr>
              <w:spacing w:before="0" w:after="0"/>
              <w:jc w:val="center"/>
              <w:rPr>
                <w:rFonts w:eastAsia="Times New Roman"/>
                <w:noProof/>
                <w:color w:val="000000"/>
                <w:sz w:val="20"/>
                <w:szCs w:val="20"/>
              </w:rPr>
            </w:pPr>
            <w:r>
              <w:rPr>
                <w:noProof/>
                <w:color w:val="000000"/>
                <w:sz w:val="20"/>
                <w:szCs w:val="20"/>
              </w:rPr>
              <w:t>Правило № 102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r>
              <w:rPr>
                <w:noProof/>
                <w:color w:val="000000"/>
                <w:sz w:val="20"/>
                <w:szCs w:val="20"/>
                <w:vertAlign w:val="superscript"/>
              </w:rPr>
              <w:t>1</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r>
        <w:trPr>
          <w:trHeight w:val="103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Превозни средства, предназначени за превоз на опасни товари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105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Обща конструкция на автобуси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107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Якост на надстройката на автобуси</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66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r>
      <w:tr>
        <w:trPr>
          <w:trHeight w:val="525"/>
        </w:trPr>
        <w:tc>
          <w:tcPr>
            <w:tcW w:w="2501"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pPr>
              <w:spacing w:before="0" w:after="0"/>
              <w:jc w:val="left"/>
              <w:rPr>
                <w:rFonts w:eastAsia="Times New Roman"/>
                <w:noProof/>
                <w:color w:val="000000"/>
                <w:sz w:val="20"/>
                <w:szCs w:val="20"/>
              </w:rPr>
            </w:pPr>
            <w:r>
              <w:rPr>
                <w:noProof/>
                <w:color w:val="000000"/>
                <w:sz w:val="20"/>
                <w:szCs w:val="20"/>
              </w:rPr>
              <w:t>Запалимост в автобусите</w:t>
            </w:r>
          </w:p>
        </w:tc>
        <w:tc>
          <w:tcPr>
            <w:tcW w:w="2210"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Правило № 118 на ИКЕ на ООН</w:t>
            </w:r>
          </w:p>
        </w:tc>
        <w:tc>
          <w:tcPr>
            <w:tcW w:w="331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lang w:eastAsia="en-GB"/>
              </w:rPr>
            </w:pP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tcPr>
          <w:p>
            <w:pPr>
              <w:spacing w:before="0" w:after="0"/>
              <w:jc w:val="center"/>
              <w:rPr>
                <w:rFonts w:eastAsia="Times New Roman"/>
                <w:noProof/>
                <w:color w:val="000000"/>
                <w:sz w:val="20"/>
                <w:szCs w:val="20"/>
              </w:rPr>
            </w:pPr>
            <w:r>
              <w:rPr>
                <w:noProof/>
                <w:color w:val="000000"/>
                <w:sz w:val="20"/>
                <w:szCs w:val="20"/>
              </w:rPr>
              <w:t>A</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 </w:t>
            </w:r>
          </w:p>
        </w:tc>
        <w:tc>
          <w:tcPr>
            <w:tcW w:w="536" w:type="dxa"/>
            <w:tcBorders>
              <w:top w:val="nil"/>
              <w:left w:val="nil"/>
              <w:bottom w:val="single" w:sz="8" w:space="0" w:color="auto"/>
              <w:right w:val="single" w:sz="8" w:space="0" w:color="auto"/>
            </w:tcBorders>
            <w:shd w:val="clear" w:color="auto" w:fill="auto"/>
            <w:tcMar>
              <w:left w:w="57" w:type="dxa"/>
              <w:right w:w="57" w:type="dxa"/>
            </w:tcMar>
            <w:vAlign w:val="center"/>
            <w:hideMark/>
          </w:tcPr>
          <w:p>
            <w:pPr>
              <w:spacing w:before="0" w:after="0"/>
              <w:jc w:val="center"/>
              <w:rPr>
                <w:rFonts w:eastAsia="Times New Roman"/>
                <w:noProof/>
                <w:color w:val="000000"/>
                <w:sz w:val="20"/>
                <w:szCs w:val="20"/>
              </w:rPr>
            </w:pPr>
            <w:r>
              <w:rPr>
                <w:noProof/>
                <w:color w:val="000000"/>
                <w:sz w:val="20"/>
                <w:szCs w:val="20"/>
              </w:rPr>
              <w:t>A</w:t>
            </w:r>
          </w:p>
        </w:tc>
      </w:tr>
    </w:tbl>
    <w:p>
      <w:pPr>
        <w:jc w:val="left"/>
        <w:rPr>
          <w:b/>
          <w:noProof/>
        </w:rPr>
      </w:pPr>
    </w:p>
    <w:p>
      <w:pPr>
        <w:ind w:left="284"/>
        <w:jc w:val="center"/>
        <w:rPr>
          <w:noProof/>
        </w:rPr>
      </w:pPr>
      <w:r>
        <w:rPr>
          <w:noProof/>
        </w:rPr>
        <w:t>_______________________</w:t>
      </w:r>
    </w:p>
    <w:p>
      <w:pPr>
        <w:ind w:left="284"/>
        <w:jc w:val="center"/>
        <w:rPr>
          <w:i/>
          <w:noProof/>
        </w:rPr>
      </w:pPr>
      <w:r>
        <w:rPr>
          <w:i/>
          <w:noProof/>
        </w:rPr>
        <w:t>Бележки към таблицата</w:t>
      </w:r>
    </w:p>
    <w:tbl>
      <w:tblPr>
        <w:tblW w:w="15139" w:type="dxa"/>
        <w:tblLayout w:type="fixed"/>
        <w:tblLook w:val="01E0" w:firstRow="1" w:lastRow="1" w:firstColumn="1" w:lastColumn="1" w:noHBand="0" w:noVBand="0"/>
      </w:tblPr>
      <w:tblGrid>
        <w:gridCol w:w="1101"/>
        <w:gridCol w:w="14038"/>
      </w:tblGrid>
      <w:tr>
        <w:tc>
          <w:tcPr>
            <w:tcW w:w="1101" w:type="dxa"/>
            <w:shd w:val="clear" w:color="auto" w:fill="auto"/>
          </w:tcPr>
          <w:p>
            <w:pPr>
              <w:ind w:left="284"/>
              <w:rPr>
                <w:noProof/>
              </w:rPr>
            </w:pPr>
            <w:r>
              <w:rPr>
                <w:noProof/>
              </w:rPr>
              <w:t>A:</w:t>
            </w:r>
          </w:p>
        </w:tc>
        <w:tc>
          <w:tcPr>
            <w:tcW w:w="14038" w:type="dxa"/>
            <w:shd w:val="clear" w:color="auto" w:fill="auto"/>
          </w:tcPr>
          <w:p>
            <w:pPr>
              <w:rPr>
                <w:noProof/>
              </w:rPr>
            </w:pPr>
            <w:r>
              <w:rPr>
                <w:noProof/>
              </w:rPr>
              <w:t>Дата на забраната за регистрация на превозни средства, както и на пускането на пазара и въвеждането в експлоатация на компоненти и отделни технически възли:</w:t>
            </w:r>
          </w:p>
          <w:p>
            <w:pPr>
              <w:rPr>
                <w:noProof/>
              </w:rPr>
            </w:pPr>
            <w:r>
              <w:rPr>
                <w:noProof/>
              </w:rPr>
              <w:t>[СП:</w:t>
            </w:r>
            <w:r>
              <w:rPr>
                <w:i/>
                <w:noProof/>
              </w:rPr>
              <w:t xml:space="preserve"> да се въведе началната дата на прилагане на настоящия регламент</w:t>
            </w:r>
            <w:r>
              <w:rPr>
                <w:noProof/>
              </w:rPr>
              <w:t>]</w:t>
            </w:r>
          </w:p>
        </w:tc>
      </w:tr>
      <w:tr>
        <w:tc>
          <w:tcPr>
            <w:tcW w:w="1101" w:type="dxa"/>
            <w:shd w:val="clear" w:color="auto" w:fill="auto"/>
          </w:tcPr>
          <w:p>
            <w:pPr>
              <w:ind w:left="284"/>
              <w:rPr>
                <w:noProof/>
              </w:rPr>
            </w:pPr>
            <w:r>
              <w:rPr>
                <w:noProof/>
              </w:rPr>
              <w:t>Б:</w:t>
            </w:r>
          </w:p>
        </w:tc>
        <w:tc>
          <w:tcPr>
            <w:tcW w:w="14038" w:type="dxa"/>
            <w:shd w:val="clear" w:color="auto" w:fill="auto"/>
          </w:tcPr>
          <w:p>
            <w:pPr>
              <w:rPr>
                <w:noProof/>
              </w:rPr>
            </w:pPr>
            <w:r>
              <w:rPr>
                <w:noProof/>
              </w:rPr>
              <w:t>Дата на отказа да се предостави ЕС одобрение на типа:</w:t>
            </w:r>
          </w:p>
          <w:p>
            <w:pPr>
              <w:rPr>
                <w:noProof/>
              </w:rPr>
            </w:pPr>
            <w:r>
              <w:rPr>
                <w:noProof/>
              </w:rPr>
              <w:t>[СП:</w:t>
            </w:r>
            <w:r>
              <w:rPr>
                <w:i/>
                <w:noProof/>
              </w:rPr>
              <w:t xml:space="preserve"> да се въведе началната дата на прилагане на настоящия регламент</w:t>
            </w:r>
            <w:r>
              <w:rPr>
                <w:noProof/>
              </w:rPr>
              <w:t>]</w:t>
            </w:r>
          </w:p>
          <w:p>
            <w:pPr>
              <w:rPr>
                <w:noProof/>
              </w:rPr>
            </w:pPr>
            <w:r>
              <w:rPr>
                <w:noProof/>
              </w:rPr>
              <w:t>Дата на забраната за регистрация на превозни средства, както и на пускането на пазара и въвеждането в експлоатация на компоненти и отделни технически възли:</w:t>
            </w:r>
          </w:p>
          <w:p>
            <w:pPr>
              <w:rPr>
                <w:noProof/>
              </w:rPr>
            </w:pPr>
            <w:r>
              <w:rPr>
                <w:noProof/>
              </w:rPr>
              <w:t>[СП:</w:t>
            </w:r>
            <w:r>
              <w:rPr>
                <w:i/>
                <w:noProof/>
              </w:rPr>
              <w:t xml:space="preserve"> да се въведе дата – 24 месеца след датата, от която се прилага настоящият регламент</w:t>
            </w:r>
            <w:r>
              <w:rPr>
                <w:noProof/>
              </w:rPr>
              <w:t>]</w:t>
            </w:r>
          </w:p>
        </w:tc>
      </w:tr>
      <w:tr>
        <w:tc>
          <w:tcPr>
            <w:tcW w:w="1101" w:type="dxa"/>
            <w:shd w:val="clear" w:color="auto" w:fill="auto"/>
          </w:tcPr>
          <w:p>
            <w:pPr>
              <w:ind w:left="284"/>
              <w:rPr>
                <w:noProof/>
              </w:rPr>
            </w:pPr>
            <w:r>
              <w:rPr>
                <w:noProof/>
              </w:rPr>
              <w:t>В:</w:t>
            </w:r>
          </w:p>
        </w:tc>
        <w:tc>
          <w:tcPr>
            <w:tcW w:w="14038" w:type="dxa"/>
            <w:shd w:val="clear" w:color="auto" w:fill="auto"/>
          </w:tcPr>
          <w:p>
            <w:pPr>
              <w:rPr>
                <w:noProof/>
              </w:rPr>
            </w:pPr>
            <w:r>
              <w:rPr>
                <w:noProof/>
              </w:rPr>
              <w:t>Дата на отказа да се предостави ЕС одобрение на типа:</w:t>
            </w:r>
          </w:p>
          <w:p>
            <w:pPr>
              <w:rPr>
                <w:noProof/>
              </w:rPr>
            </w:pPr>
            <w:r>
              <w:rPr>
                <w:noProof/>
              </w:rPr>
              <w:t>[СП:</w:t>
            </w:r>
            <w:r>
              <w:rPr>
                <w:i/>
                <w:noProof/>
              </w:rPr>
              <w:t xml:space="preserve"> да се въведе дата – 24 месеца след датата, от която се прилага настоящият регламент</w:t>
            </w:r>
            <w:r>
              <w:rPr>
                <w:noProof/>
              </w:rPr>
              <w:t>]</w:t>
            </w:r>
          </w:p>
          <w:p>
            <w:pPr>
              <w:rPr>
                <w:noProof/>
              </w:rPr>
            </w:pPr>
            <w:r>
              <w:rPr>
                <w:noProof/>
              </w:rPr>
              <w:t>Дата на забраната за регистрация на превозни средства, както и на пускането на пазара и въвеждането в експлоатация на компоненти и отделни технически възли:</w:t>
            </w:r>
          </w:p>
          <w:p>
            <w:pPr>
              <w:rPr>
                <w:noProof/>
              </w:rPr>
            </w:pPr>
            <w:r>
              <w:rPr>
                <w:noProof/>
              </w:rPr>
              <w:t>[СП:</w:t>
            </w:r>
            <w:r>
              <w:rPr>
                <w:i/>
                <w:noProof/>
              </w:rPr>
              <w:t xml:space="preserve"> да се въведе дата – 48 месеца след датата, от която се прилага настоящият регламент</w:t>
            </w:r>
            <w:r>
              <w:rPr>
                <w:noProof/>
              </w:rPr>
              <w:t>]</w:t>
            </w:r>
          </w:p>
        </w:tc>
      </w:tr>
      <w:tr>
        <w:tc>
          <w:tcPr>
            <w:tcW w:w="1101" w:type="dxa"/>
            <w:shd w:val="clear" w:color="auto" w:fill="auto"/>
          </w:tcPr>
          <w:p>
            <w:pPr>
              <w:ind w:left="284"/>
              <w:rPr>
                <w:noProof/>
              </w:rPr>
            </w:pPr>
            <w:r>
              <w:rPr>
                <w:noProof/>
              </w:rPr>
              <w:t>Г:</w:t>
            </w:r>
          </w:p>
        </w:tc>
        <w:tc>
          <w:tcPr>
            <w:tcW w:w="14038" w:type="dxa"/>
            <w:shd w:val="clear" w:color="auto" w:fill="auto"/>
          </w:tcPr>
          <w:p>
            <w:pPr>
              <w:rPr>
                <w:noProof/>
              </w:rPr>
            </w:pPr>
            <w:r>
              <w:rPr>
                <w:noProof/>
              </w:rPr>
              <w:t>Дата на отказа да се предостави ЕС одобрение на типа:</w:t>
            </w:r>
          </w:p>
          <w:p>
            <w:pPr>
              <w:rPr>
                <w:noProof/>
              </w:rPr>
            </w:pPr>
            <w:r>
              <w:rPr>
                <w:noProof/>
              </w:rPr>
              <w:t>[СП:</w:t>
            </w:r>
            <w:r>
              <w:rPr>
                <w:i/>
                <w:noProof/>
              </w:rPr>
              <w:t xml:space="preserve"> да се въведе дата – 48 месеца след датата, от която се прилага настоящият регламент</w:t>
            </w:r>
            <w:r>
              <w:rPr>
                <w:noProof/>
              </w:rPr>
              <w:t>]</w:t>
            </w:r>
          </w:p>
          <w:p>
            <w:pPr>
              <w:rPr>
                <w:noProof/>
              </w:rPr>
            </w:pPr>
            <w:r>
              <w:rPr>
                <w:noProof/>
              </w:rPr>
              <w:t>Дата на забраната за регистрация на превозни средства, както и на пускането на пазара и въвеждането в експлоатация на компоненти и отделни технически възли:</w:t>
            </w:r>
          </w:p>
          <w:p>
            <w:pPr>
              <w:rPr>
                <w:noProof/>
              </w:rPr>
            </w:pPr>
            <w:r>
              <w:rPr>
                <w:noProof/>
              </w:rPr>
              <w:t>[СП:</w:t>
            </w:r>
            <w:r>
              <w:rPr>
                <w:i/>
                <w:noProof/>
              </w:rPr>
              <w:t xml:space="preserve"> да се въведе дата – 84 месеца след датата, от която се прилага настоящият регламент</w:t>
            </w:r>
            <w:r>
              <w:rPr>
                <w:noProof/>
              </w:rPr>
              <w:t>]</w:t>
            </w:r>
          </w:p>
        </w:tc>
      </w:tr>
      <w:tr>
        <w:tc>
          <w:tcPr>
            <w:tcW w:w="1101" w:type="dxa"/>
            <w:shd w:val="clear" w:color="auto" w:fill="auto"/>
          </w:tcPr>
          <w:p>
            <w:pPr>
              <w:ind w:left="284"/>
              <w:rPr>
                <w:noProof/>
              </w:rPr>
            </w:pPr>
            <w:r>
              <w:rPr>
                <w:noProof/>
              </w:rPr>
              <w:t>X:</w:t>
            </w:r>
          </w:p>
        </w:tc>
        <w:tc>
          <w:tcPr>
            <w:tcW w:w="14038" w:type="dxa"/>
            <w:shd w:val="clear" w:color="auto" w:fill="auto"/>
          </w:tcPr>
          <w:p>
            <w:pPr>
              <w:rPr>
                <w:noProof/>
              </w:rPr>
            </w:pPr>
            <w:r>
              <w:rPr>
                <w:noProof/>
              </w:rPr>
              <w:t>Въпросният компонент или отделен технически възел се прилага по отношение на категориите превозни средства, както е указано.</w:t>
            </w:r>
          </w:p>
        </w:tc>
      </w:tr>
      <w:tr>
        <w:tc>
          <w:tcPr>
            <w:tcW w:w="1101" w:type="dxa"/>
            <w:shd w:val="clear" w:color="auto" w:fill="auto"/>
          </w:tcPr>
          <w:p>
            <w:pPr>
              <w:ind w:left="284"/>
              <w:rPr>
                <w:noProof/>
              </w:rPr>
            </w:pPr>
            <w:r>
              <w:rPr>
                <w:noProof/>
                <w:vertAlign w:val="superscript"/>
              </w:rPr>
              <w:t>1</w:t>
            </w:r>
          </w:p>
        </w:tc>
        <w:tc>
          <w:tcPr>
            <w:tcW w:w="14038" w:type="dxa"/>
            <w:shd w:val="clear" w:color="auto" w:fill="auto"/>
          </w:tcPr>
          <w:p>
            <w:pPr>
              <w:rPr>
                <w:noProof/>
              </w:rPr>
            </w:pPr>
            <w:r>
              <w:rPr>
                <w:noProof/>
              </w:rPr>
              <w:t>Съответствие се изисква, ако е монтирано такова.</w:t>
            </w:r>
          </w:p>
        </w:tc>
      </w:tr>
      <w:tr>
        <w:tc>
          <w:tcPr>
            <w:tcW w:w="1101" w:type="dxa"/>
            <w:shd w:val="clear" w:color="auto" w:fill="auto"/>
          </w:tcPr>
          <w:p>
            <w:pPr>
              <w:ind w:left="284"/>
              <w:rPr>
                <w:noProof/>
                <w:vertAlign w:val="superscript"/>
              </w:rPr>
            </w:pPr>
            <w:r>
              <w:rPr>
                <w:noProof/>
                <w:vertAlign w:val="superscript"/>
              </w:rPr>
              <w:t>2</w:t>
            </w:r>
          </w:p>
        </w:tc>
        <w:tc>
          <w:tcPr>
            <w:tcW w:w="14038" w:type="dxa"/>
            <w:shd w:val="clear" w:color="auto" w:fill="auto"/>
          </w:tcPr>
          <w:p>
            <w:pPr>
              <w:rPr>
                <w:noProof/>
              </w:rPr>
            </w:pPr>
            <w:r>
              <w:rPr>
                <w:noProof/>
              </w:rPr>
              <w:t>Превозните средства от тази категория следва да бъдат оборудвани с подходящи устройства против замръзване и изпотяване на стъклата.</w:t>
            </w:r>
          </w:p>
        </w:tc>
      </w:tr>
      <w:tr>
        <w:tc>
          <w:tcPr>
            <w:tcW w:w="1101" w:type="dxa"/>
            <w:shd w:val="clear" w:color="auto" w:fill="auto"/>
          </w:tcPr>
          <w:p>
            <w:pPr>
              <w:ind w:left="284"/>
              <w:rPr>
                <w:noProof/>
                <w:vertAlign w:val="superscript"/>
              </w:rPr>
            </w:pPr>
            <w:r>
              <w:rPr>
                <w:noProof/>
                <w:vertAlign w:val="superscript"/>
              </w:rPr>
              <w:t>3</w:t>
            </w:r>
          </w:p>
        </w:tc>
        <w:tc>
          <w:tcPr>
            <w:tcW w:w="14038" w:type="dxa"/>
            <w:shd w:val="clear" w:color="auto" w:fill="auto"/>
          </w:tcPr>
          <w:p>
            <w:pPr>
              <w:rPr>
                <w:noProof/>
              </w:rPr>
            </w:pPr>
            <w:r>
              <w:rPr>
                <w:noProof/>
              </w:rPr>
              <w:t>Превозните средства от тази категория следва да бъдат оборудвани с подходящи устройства за измиване и почистване на предното стъкло.</w:t>
            </w:r>
          </w:p>
        </w:tc>
      </w:tr>
      <w:tr>
        <w:tc>
          <w:tcPr>
            <w:tcW w:w="1101" w:type="dxa"/>
            <w:shd w:val="clear" w:color="auto" w:fill="auto"/>
          </w:tcPr>
          <w:p>
            <w:pPr>
              <w:ind w:left="284"/>
              <w:rPr>
                <w:noProof/>
                <w:vertAlign w:val="superscript"/>
              </w:rPr>
            </w:pPr>
            <w:r>
              <w:rPr>
                <w:noProof/>
                <w:vertAlign w:val="superscript"/>
              </w:rPr>
              <w:t>4</w:t>
            </w:r>
          </w:p>
        </w:tc>
        <w:tc>
          <w:tcPr>
            <w:tcW w:w="14038" w:type="dxa"/>
            <w:shd w:val="clear" w:color="auto" w:fill="auto"/>
          </w:tcPr>
          <w:p>
            <w:pPr>
              <w:rPr>
                <w:noProof/>
              </w:rPr>
            </w:pPr>
            <w:r>
              <w:rPr>
                <w:noProof/>
              </w:rPr>
              <w:t>Следните превозни средства са освободени:</w:t>
            </w:r>
          </w:p>
          <w:p>
            <w:pPr>
              <w:pStyle w:val="ListParagraph"/>
              <w:numPr>
                <w:ilvl w:val="0"/>
                <w:numId w:val="5"/>
              </w:numPr>
              <w:rPr>
                <w:noProof/>
              </w:rPr>
            </w:pPr>
            <w:r>
              <w:rPr>
                <w:noProof/>
              </w:rPr>
              <w:t>седлови влекачи от категория N</w:t>
            </w:r>
            <w:r>
              <w:rPr>
                <w:noProof/>
                <w:vertAlign w:val="subscript"/>
              </w:rPr>
              <w:t>2</w:t>
            </w:r>
            <w:r>
              <w:rPr>
                <w:noProof/>
              </w:rPr>
              <w:t>, чиято максимална маса превишава 3,5 тона, но не превишава 8 тона;</w:t>
            </w:r>
          </w:p>
          <w:p>
            <w:pPr>
              <w:pStyle w:val="ListParagraph"/>
              <w:numPr>
                <w:ilvl w:val="0"/>
                <w:numId w:val="5"/>
              </w:numPr>
              <w:rPr>
                <w:noProof/>
              </w:rPr>
            </w:pPr>
            <w:r>
              <w:rPr>
                <w:noProof/>
              </w:rPr>
              <w:t>превозни средства от категории M</w:t>
            </w:r>
            <w:r>
              <w:rPr>
                <w:noProof/>
                <w:vertAlign w:val="subscript"/>
              </w:rPr>
              <w:t>2</w:t>
            </w:r>
            <w:r>
              <w:rPr>
                <w:noProof/>
              </w:rPr>
              <w:t xml:space="preserve"> и M</w:t>
            </w:r>
            <w:r>
              <w:rPr>
                <w:noProof/>
                <w:vertAlign w:val="subscript"/>
              </w:rPr>
              <w:t>3</w:t>
            </w:r>
            <w:r>
              <w:rPr>
                <w:noProof/>
              </w:rPr>
              <w:t>, клас A, клас I и клас II съгласно определението в точка 2.1 от Правило № 107 на ИКЕ на ООН;</w:t>
            </w:r>
          </w:p>
          <w:p>
            <w:pPr>
              <w:pStyle w:val="ListParagraph"/>
              <w:numPr>
                <w:ilvl w:val="0"/>
                <w:numId w:val="5"/>
              </w:numPr>
              <w:rPr>
                <w:noProof/>
              </w:rPr>
            </w:pPr>
            <w:r>
              <w:rPr>
                <w:noProof/>
              </w:rPr>
              <w:t>съчленени автобуси от категория M3, клас A, клас I и клас II съгласно определението в точка 2.1 от Правило № 107 на ИКЕ на ООН;</w:t>
            </w:r>
          </w:p>
          <w:p>
            <w:pPr>
              <w:pStyle w:val="ListParagraph"/>
              <w:numPr>
                <w:ilvl w:val="0"/>
                <w:numId w:val="5"/>
              </w:numPr>
              <w:rPr>
                <w:noProof/>
              </w:rPr>
            </w:pPr>
            <w:r>
              <w:rPr>
                <w:noProof/>
              </w:rPr>
              <w:t>превозни средства с повишена проходимост от категории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и N</w:t>
            </w:r>
            <w:r>
              <w:rPr>
                <w:noProof/>
                <w:vertAlign w:val="subscript"/>
              </w:rPr>
              <w:t>3</w:t>
            </w:r>
            <w:r>
              <w:rPr>
                <w:noProof/>
              </w:rPr>
              <w:t>;</w:t>
            </w:r>
          </w:p>
          <w:p>
            <w:pPr>
              <w:pStyle w:val="ListParagraph"/>
              <w:numPr>
                <w:ilvl w:val="0"/>
                <w:numId w:val="5"/>
              </w:numPr>
              <w:rPr>
                <w:noProof/>
              </w:rPr>
            </w:pPr>
            <w:r>
              <w:rPr>
                <w:noProof/>
              </w:rPr>
              <w:t>превозни средства със специално предназначение от категории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и N</w:t>
            </w:r>
            <w:r>
              <w:rPr>
                <w:noProof/>
                <w:vertAlign w:val="subscript"/>
              </w:rPr>
              <w:t>3</w:t>
            </w:r>
            <w:r>
              <w:rPr>
                <w:noProof/>
              </w:rPr>
              <w:t>; и</w:t>
            </w:r>
          </w:p>
          <w:p>
            <w:pPr>
              <w:pStyle w:val="ListParagraph"/>
              <w:numPr>
                <w:ilvl w:val="0"/>
                <w:numId w:val="5"/>
              </w:numPr>
              <w:rPr>
                <w:noProof/>
              </w:rPr>
            </w:pPr>
            <w:r>
              <w:rPr>
                <w:noProof/>
              </w:rPr>
              <w:t>превозни средства от категории M</w:t>
            </w:r>
            <w:r>
              <w:rPr>
                <w:noProof/>
                <w:vertAlign w:val="subscript"/>
              </w:rPr>
              <w:t>2</w:t>
            </w:r>
            <w:r>
              <w:rPr>
                <w:noProof/>
              </w:rPr>
              <w:t>, M</w:t>
            </w:r>
            <w:r>
              <w:rPr>
                <w:noProof/>
                <w:vertAlign w:val="subscript"/>
              </w:rPr>
              <w:t>3</w:t>
            </w:r>
            <w:r>
              <w:rPr>
                <w:noProof/>
              </w:rPr>
              <w:t>, N</w:t>
            </w:r>
            <w:r>
              <w:rPr>
                <w:noProof/>
                <w:vertAlign w:val="subscript"/>
              </w:rPr>
              <w:t>2</w:t>
            </w:r>
            <w:r>
              <w:rPr>
                <w:noProof/>
              </w:rPr>
              <w:t xml:space="preserve"> и N</w:t>
            </w:r>
            <w:r>
              <w:rPr>
                <w:noProof/>
                <w:vertAlign w:val="subscript"/>
              </w:rPr>
              <w:t>3</w:t>
            </w:r>
            <w:r>
              <w:rPr>
                <w:noProof/>
              </w:rPr>
              <w:t xml:space="preserve"> с повече от три оси.</w:t>
            </w:r>
          </w:p>
        </w:tc>
      </w:tr>
      <w:tr>
        <w:tc>
          <w:tcPr>
            <w:tcW w:w="1101" w:type="dxa"/>
            <w:shd w:val="clear" w:color="auto" w:fill="auto"/>
          </w:tcPr>
          <w:p>
            <w:pPr>
              <w:ind w:left="284"/>
              <w:rPr>
                <w:noProof/>
                <w:vertAlign w:val="superscript"/>
              </w:rPr>
            </w:pPr>
            <w:r>
              <w:rPr>
                <w:noProof/>
                <w:vertAlign w:val="superscript"/>
              </w:rPr>
              <w:t>5</w:t>
            </w:r>
          </w:p>
        </w:tc>
        <w:tc>
          <w:tcPr>
            <w:tcW w:w="14038" w:type="dxa"/>
            <w:shd w:val="clear" w:color="auto" w:fill="auto"/>
          </w:tcPr>
          <w:p>
            <w:pPr>
              <w:rPr>
                <w:noProof/>
              </w:rPr>
            </w:pPr>
            <w:r>
              <w:rPr>
                <w:noProof/>
              </w:rPr>
              <w:t>Съответствието се изисква в случай на автоматизирани превозни средства.</w:t>
            </w:r>
          </w:p>
        </w:tc>
      </w:tr>
    </w:tbl>
    <w:p>
      <w:pPr>
        <w:ind w:left="284"/>
        <w:jc w:val="center"/>
        <w:rPr>
          <w:b/>
          <w:noProof/>
        </w:rPr>
      </w:pPr>
    </w:p>
    <w:p>
      <w:pPr>
        <w:ind w:left="284"/>
        <w:jc w:val="left"/>
        <w:rPr>
          <w:b/>
          <w:noProof/>
        </w:rPr>
        <w:sectPr>
          <w:headerReference w:type="default" r:id="rId22"/>
          <w:footerReference w:type="default" r:id="rId23"/>
          <w:headerReference w:type="first" r:id="rId24"/>
          <w:footerReference w:type="first" r:id="rId25"/>
          <w:pgSz w:w="16839" w:h="11907" w:orient="landscape"/>
          <w:pgMar w:top="1417" w:right="1134" w:bottom="1417" w:left="567" w:header="709" w:footer="709" w:gutter="0"/>
          <w:cols w:space="720"/>
          <w:docGrid w:linePitch="360"/>
        </w:sectPr>
      </w:pPr>
    </w:p>
    <w:p>
      <w:pPr>
        <w:pStyle w:val="Annexetitre"/>
        <w:rPr>
          <w:rStyle w:val="Marker"/>
          <w:noProof/>
        </w:rPr>
      </w:pPr>
      <w:r>
        <w:rPr>
          <w:noProof/>
        </w:rPr>
        <w:t>ПРИЛОЖЕНИЕ III</w:t>
      </w:r>
    </w:p>
    <w:p>
      <w:pPr>
        <w:rPr>
          <w:noProof/>
        </w:rPr>
      </w:pPr>
    </w:p>
    <w:p>
      <w:pPr>
        <w:jc w:val="center"/>
        <w:rPr>
          <w:b/>
          <w:noProof/>
          <w:szCs w:val="24"/>
        </w:rPr>
      </w:pPr>
      <w:r>
        <w:rPr>
          <w:b/>
          <w:noProof/>
          <w:szCs w:val="24"/>
        </w:rPr>
        <w:t>Изменения на приложение II към Регламент (ЕС) 2018/…</w:t>
      </w:r>
    </w:p>
    <w:p>
      <w:pPr>
        <w:rPr>
          <w:noProof/>
          <w:szCs w:val="24"/>
        </w:rPr>
      </w:pPr>
    </w:p>
    <w:p>
      <w:pPr>
        <w:rPr>
          <w:noProof/>
          <w:szCs w:val="24"/>
        </w:rPr>
      </w:pPr>
      <w:r>
        <w:rPr>
          <w:noProof/>
        </w:rPr>
        <w:t>Приложение II към Регламент (ЕС) 2018/… се изменя, както следва:</w:t>
      </w:r>
    </w:p>
    <w:tbl>
      <w:tblPr>
        <w:tblW w:w="997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40"/>
        <w:gridCol w:w="33"/>
        <w:gridCol w:w="262"/>
        <w:gridCol w:w="125"/>
        <w:gridCol w:w="126"/>
        <w:gridCol w:w="8"/>
        <w:gridCol w:w="33"/>
        <w:gridCol w:w="28"/>
        <w:gridCol w:w="32"/>
        <w:gridCol w:w="11"/>
        <w:gridCol w:w="12"/>
        <w:gridCol w:w="35"/>
        <w:gridCol w:w="6"/>
        <w:gridCol w:w="122"/>
        <w:gridCol w:w="4"/>
        <w:gridCol w:w="100"/>
        <w:gridCol w:w="1566"/>
        <w:gridCol w:w="69"/>
        <w:gridCol w:w="37"/>
        <w:gridCol w:w="6"/>
        <w:gridCol w:w="39"/>
        <w:gridCol w:w="183"/>
        <w:gridCol w:w="333"/>
        <w:gridCol w:w="9"/>
        <w:gridCol w:w="611"/>
        <w:gridCol w:w="13"/>
        <w:gridCol w:w="6"/>
        <w:gridCol w:w="9"/>
        <w:gridCol w:w="26"/>
        <w:gridCol w:w="74"/>
        <w:gridCol w:w="35"/>
        <w:gridCol w:w="69"/>
        <w:gridCol w:w="36"/>
        <w:gridCol w:w="90"/>
        <w:gridCol w:w="210"/>
        <w:gridCol w:w="16"/>
        <w:gridCol w:w="68"/>
        <w:gridCol w:w="21"/>
        <w:gridCol w:w="21"/>
        <w:gridCol w:w="139"/>
        <w:gridCol w:w="159"/>
        <w:gridCol w:w="122"/>
        <w:gridCol w:w="68"/>
        <w:gridCol w:w="3"/>
        <w:gridCol w:w="5"/>
        <w:gridCol w:w="117"/>
        <w:gridCol w:w="183"/>
        <w:gridCol w:w="122"/>
        <w:gridCol w:w="66"/>
        <w:gridCol w:w="13"/>
        <w:gridCol w:w="6"/>
        <w:gridCol w:w="37"/>
        <w:gridCol w:w="213"/>
        <w:gridCol w:w="24"/>
        <w:gridCol w:w="145"/>
        <w:gridCol w:w="65"/>
        <w:gridCol w:w="19"/>
        <w:gridCol w:w="8"/>
        <w:gridCol w:w="13"/>
        <w:gridCol w:w="84"/>
        <w:gridCol w:w="31"/>
        <w:gridCol w:w="204"/>
        <w:gridCol w:w="209"/>
        <w:gridCol w:w="21"/>
        <w:gridCol w:w="58"/>
        <w:gridCol w:w="52"/>
        <w:gridCol w:w="73"/>
        <w:gridCol w:w="93"/>
        <w:gridCol w:w="129"/>
        <w:gridCol w:w="92"/>
        <w:gridCol w:w="34"/>
        <w:gridCol w:w="22"/>
        <w:gridCol w:w="153"/>
        <w:gridCol w:w="199"/>
        <w:gridCol w:w="24"/>
        <w:gridCol w:w="66"/>
        <w:gridCol w:w="22"/>
        <w:gridCol w:w="34"/>
        <w:gridCol w:w="3"/>
        <w:gridCol w:w="129"/>
        <w:gridCol w:w="162"/>
        <w:gridCol w:w="70"/>
        <w:gridCol w:w="78"/>
        <w:gridCol w:w="56"/>
        <w:gridCol w:w="15"/>
        <w:gridCol w:w="146"/>
        <w:gridCol w:w="100"/>
        <w:gridCol w:w="114"/>
        <w:gridCol w:w="115"/>
        <w:gridCol w:w="29"/>
        <w:gridCol w:w="5"/>
        <w:gridCol w:w="7"/>
        <w:gridCol w:w="30"/>
        <w:gridCol w:w="8"/>
        <w:gridCol w:w="14"/>
        <w:gridCol w:w="105"/>
        <w:gridCol w:w="201"/>
        <w:gridCol w:w="115"/>
        <w:gridCol w:w="51"/>
        <w:gridCol w:w="67"/>
        <w:gridCol w:w="47"/>
        <w:gridCol w:w="131"/>
        <w:gridCol w:w="150"/>
        <w:gridCol w:w="38"/>
        <w:gridCol w:w="47"/>
        <w:gridCol w:w="111"/>
        <w:gridCol w:w="35"/>
        <w:gridCol w:w="27"/>
        <w:gridCol w:w="30"/>
        <w:gridCol w:w="86"/>
        <w:gridCol w:w="40"/>
      </w:tblGrid>
      <w:tr>
        <w:trPr>
          <w:gridAfter w:val="8"/>
          <w:wAfter w:w="519" w:type="dxa"/>
        </w:trPr>
        <w:tc>
          <w:tcPr>
            <w:tcW w:w="9452" w:type="dxa"/>
            <w:gridSpan w:val="103"/>
            <w:tcBorders>
              <w:top w:val="nil"/>
              <w:left w:val="nil"/>
              <w:bottom w:val="nil"/>
              <w:right w:val="nil"/>
            </w:tcBorders>
            <w:shd w:val="clear" w:color="auto" w:fill="auto"/>
          </w:tcPr>
          <w:p>
            <w:pPr>
              <w:pStyle w:val="Point0"/>
              <w:ind w:left="444" w:hanging="444"/>
              <w:rPr>
                <w:noProof/>
                <w:szCs w:val="24"/>
              </w:rPr>
            </w:pPr>
            <w:r>
              <w:rPr>
                <w:noProof/>
              </w:rPr>
              <w:t>1) в таблицата в част I, в текста на точка 3A – в третата колонка „Регламент (ЕО) № 661/2009“ се заменя със следното:</w:t>
            </w:r>
          </w:p>
          <w:p>
            <w:pPr>
              <w:pStyle w:val="Point0"/>
              <w:ind w:hanging="406"/>
              <w:rPr>
                <w:noProof/>
                <w:szCs w:val="24"/>
              </w:rPr>
            </w:pPr>
            <w:r>
              <w:rPr>
                <w:noProof/>
              </w:rPr>
              <w:t>„Регламент (ЕС) 2019/…*</w:t>
            </w:r>
            <w:r>
              <w:rPr>
                <w:rStyle w:val="FootnoteReference"/>
                <w:noProof/>
                <w:szCs w:val="24"/>
              </w:rPr>
              <w:footnoteReference w:customMarkFollows="1" w:id="2"/>
              <w:t>+</w:t>
            </w:r>
          </w:p>
          <w:p>
            <w:pPr>
              <w:pStyle w:val="Point0"/>
              <w:rPr>
                <w:noProof/>
                <w:szCs w:val="24"/>
              </w:rPr>
            </w:pPr>
            <w:r>
              <w:rPr>
                <w:noProof/>
              </w:rPr>
              <w:t>_______________</w:t>
            </w:r>
          </w:p>
          <w:p>
            <w:pPr>
              <w:pStyle w:val="Point1"/>
              <w:ind w:left="1301" w:hanging="451"/>
              <w:rPr>
                <w:noProof/>
              </w:rPr>
            </w:pPr>
            <w:r>
              <w:rPr>
                <w:noProof/>
              </w:rPr>
              <w:t>* Регламент (ЕС) № 2019/... на Европейския парламент и на Съвета от [...] година относно изискванията за одобрение на типа на моторни превозни средства и техните ремаркета, както и на системи, компоненти и отделни технически възли, предназначени за такива превозни средства, по отношение на тяхната обща безопасност и защитата на пътниците и уязвимите участници в движението по пътищата, за изменение на Регламент (ЕС) 2018/... и за отмяна на регламенти (ЕО) № 78/2009, (ЕО) № 79/2009 и (ЕО) № 661/2009 [ОВ..., стр...]“</w:t>
            </w:r>
          </w:p>
          <w:p>
            <w:pPr>
              <w:ind w:left="869"/>
              <w:rPr>
                <w:noProof/>
                <w:szCs w:val="24"/>
              </w:rPr>
            </w:pPr>
            <w:r>
              <w:rPr>
                <w:noProof/>
              </w:rPr>
              <w:t>и всяко следващо позоваване на „Регламент (ЕО) № 661/2009“ в приложение II се заменя с позоваване на „Регламент (ЕС) 2019/...“, освен ако не е предвидено друго в следващите разпоредби на настоящото приложение;</w:t>
            </w:r>
          </w:p>
          <w:p>
            <w:pPr>
              <w:pStyle w:val="Point0number"/>
              <w:numPr>
                <w:ilvl w:val="0"/>
                <w:numId w:val="0"/>
              </w:numPr>
              <w:rPr>
                <w:noProof/>
              </w:rPr>
            </w:pPr>
            <w:r>
              <w:rPr>
                <w:noProof/>
              </w:rPr>
              <w:t>2) Част I се изменя, както следва:</w:t>
            </w:r>
          </w:p>
          <w:p>
            <w:pPr>
              <w:pStyle w:val="Point1letter"/>
              <w:numPr>
                <w:ilvl w:val="3"/>
                <w:numId w:val="31"/>
              </w:numPr>
              <w:rPr>
                <w:noProof/>
              </w:rPr>
            </w:pPr>
            <w:r>
              <w:rPr>
                <w:noProof/>
              </w:rPr>
              <w:t>таблицата се изменя, както следва:</w:t>
            </w:r>
          </w:p>
          <w:p>
            <w:pPr>
              <w:pStyle w:val="Point2letter"/>
              <w:numPr>
                <w:ilvl w:val="5"/>
                <w:numId w:val="0"/>
              </w:numPr>
              <w:ind w:left="1868"/>
              <w:rPr>
                <w:noProof/>
              </w:rPr>
            </w:pPr>
            <w:r>
              <w:rPr>
                <w:noProof/>
              </w:rPr>
              <w:t>i) добавя се следното вписване на мястото, съответстващо на номера точка:</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shd w:val="clear" w:color="auto" w:fill="auto"/>
          </w:tcPr>
          <w:p>
            <w:pPr>
              <w:spacing w:before="60" w:after="60"/>
              <w:jc w:val="center"/>
              <w:rPr>
                <w:noProof/>
                <w:szCs w:val="24"/>
              </w:rPr>
            </w:pPr>
            <w:r>
              <w:rPr>
                <w:noProof/>
              </w:rPr>
              <w:t>„55A</w:t>
            </w:r>
          </w:p>
        </w:tc>
        <w:tc>
          <w:tcPr>
            <w:tcW w:w="1604" w:type="dxa"/>
            <w:gridSpan w:val="6"/>
          </w:tcPr>
          <w:p>
            <w:pPr>
              <w:spacing w:before="60" w:after="60"/>
              <w:jc w:val="left"/>
              <w:rPr>
                <w:noProof/>
                <w:szCs w:val="24"/>
              </w:rPr>
            </w:pPr>
            <w:r>
              <w:rPr>
                <w:noProof/>
              </w:rPr>
              <w:t>Страничен удар в стълб</w:t>
            </w:r>
          </w:p>
        </w:tc>
        <w:tc>
          <w:tcPr>
            <w:tcW w:w="1122" w:type="dxa"/>
            <w:gridSpan w:val="9"/>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135 на ИКЕ на ООН</w:t>
            </w:r>
          </w:p>
        </w:tc>
        <w:tc>
          <w:tcPr>
            <w:tcW w:w="533" w:type="dxa"/>
            <w:gridSpan w:val="7"/>
          </w:tcPr>
          <w:p>
            <w:pPr>
              <w:spacing w:before="60" w:after="60"/>
              <w:rPr>
                <w:noProof/>
                <w:szCs w:val="24"/>
              </w:rPr>
            </w:pPr>
            <w:r>
              <w:rPr>
                <w:noProof/>
              </w:rPr>
              <w:t>X</w:t>
            </w:r>
          </w:p>
        </w:tc>
        <w:tc>
          <w:tcPr>
            <w:tcW w:w="532" w:type="dxa"/>
            <w:gridSpan w:val="5"/>
          </w:tcPr>
          <w:p>
            <w:pPr>
              <w:spacing w:before="60" w:after="60"/>
              <w:rPr>
                <w:noProof/>
                <w:szCs w:val="24"/>
              </w:rPr>
            </w:pPr>
          </w:p>
        </w:tc>
        <w:tc>
          <w:tcPr>
            <w:tcW w:w="532" w:type="dxa"/>
            <w:gridSpan w:val="7"/>
          </w:tcPr>
          <w:p>
            <w:pPr>
              <w:spacing w:before="60" w:after="60"/>
              <w:rPr>
                <w:noProof/>
                <w:szCs w:val="24"/>
              </w:rPr>
            </w:pPr>
          </w:p>
        </w:tc>
        <w:tc>
          <w:tcPr>
            <w:tcW w:w="532" w:type="dxa"/>
            <w:gridSpan w:val="7"/>
          </w:tcPr>
          <w:p>
            <w:pPr>
              <w:spacing w:before="60" w:after="60"/>
              <w:rPr>
                <w:noProof/>
                <w:szCs w:val="24"/>
              </w:rPr>
            </w:pPr>
            <w:r>
              <w:rPr>
                <w:noProof/>
              </w:rPr>
              <w:t>X“;</w:t>
            </w:r>
          </w:p>
        </w:tc>
        <w:tc>
          <w:tcPr>
            <w:tcW w:w="531" w:type="dxa"/>
            <w:gridSpan w:val="7"/>
          </w:tcPr>
          <w:p>
            <w:pPr>
              <w:spacing w:before="60" w:after="60"/>
              <w:rPr>
                <w:noProof/>
                <w:szCs w:val="24"/>
              </w:rPr>
            </w:pPr>
          </w:p>
        </w:tc>
        <w:tc>
          <w:tcPr>
            <w:tcW w:w="532" w:type="dxa"/>
            <w:gridSpan w:val="7"/>
          </w:tcPr>
          <w:p>
            <w:pPr>
              <w:spacing w:before="60" w:after="60"/>
              <w:rPr>
                <w:noProof/>
                <w:szCs w:val="24"/>
              </w:rPr>
            </w:pPr>
          </w:p>
        </w:tc>
        <w:tc>
          <w:tcPr>
            <w:tcW w:w="538" w:type="dxa"/>
            <w:gridSpan w:val="8"/>
          </w:tcPr>
          <w:p>
            <w:pPr>
              <w:spacing w:before="60" w:after="60"/>
              <w:rPr>
                <w:noProof/>
                <w:szCs w:val="24"/>
              </w:rPr>
            </w:pPr>
          </w:p>
        </w:tc>
        <w:tc>
          <w:tcPr>
            <w:tcW w:w="532" w:type="dxa"/>
            <w:gridSpan w:val="6"/>
          </w:tcPr>
          <w:p>
            <w:pPr>
              <w:spacing w:before="60" w:after="60"/>
              <w:rPr>
                <w:noProof/>
                <w:szCs w:val="24"/>
              </w:rPr>
            </w:pPr>
          </w:p>
        </w:tc>
        <w:tc>
          <w:tcPr>
            <w:tcW w:w="532" w:type="dxa"/>
            <w:gridSpan w:val="6"/>
          </w:tcPr>
          <w:p>
            <w:pPr>
              <w:spacing w:before="60" w:after="60"/>
              <w:rPr>
                <w:noProof/>
                <w:szCs w:val="24"/>
              </w:rPr>
            </w:pPr>
          </w:p>
        </w:tc>
        <w:tc>
          <w:tcPr>
            <w:tcW w:w="532" w:type="dxa"/>
            <w:gridSpan w:val="8"/>
          </w:tcPr>
          <w:p>
            <w:pPr>
              <w:spacing w:before="60" w:after="60"/>
              <w:rPr>
                <w:noProof/>
                <w:szCs w:val="24"/>
              </w:rPr>
            </w:pPr>
          </w:p>
        </w:tc>
        <w:tc>
          <w:tcPr>
            <w:tcW w:w="930" w:type="dxa"/>
            <w:gridSpan w:val="11"/>
          </w:tcPr>
          <w:p>
            <w:pPr>
              <w:spacing w:before="60" w:after="60"/>
              <w:rPr>
                <w:noProof/>
                <w:szCs w:val="24"/>
              </w:rPr>
            </w:pP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tcPr>
          <w:p>
            <w:pPr>
              <w:pStyle w:val="Point2letter"/>
              <w:numPr>
                <w:ilvl w:val="5"/>
                <w:numId w:val="0"/>
              </w:numPr>
              <w:ind w:left="1984" w:hanging="567"/>
              <w:rPr>
                <w:noProof/>
              </w:rPr>
            </w:pPr>
            <w:r>
              <w:rPr>
                <w:noProof/>
              </w:rPr>
              <w:t>ii) вписването за точка 58 се заменя със следното:</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tcBorders>
              <w:bottom w:val="single" w:sz="6" w:space="0" w:color="auto"/>
            </w:tcBorders>
            <w:shd w:val="clear" w:color="auto" w:fill="auto"/>
          </w:tcPr>
          <w:p>
            <w:pPr>
              <w:spacing w:before="60" w:after="60"/>
              <w:jc w:val="center"/>
              <w:rPr>
                <w:rFonts w:eastAsia="Arial Unicode MS"/>
                <w:noProof/>
                <w:szCs w:val="24"/>
              </w:rPr>
            </w:pPr>
            <w:r>
              <w:rPr>
                <w:noProof/>
              </w:rPr>
              <w:t>„58</w:t>
            </w:r>
          </w:p>
        </w:tc>
        <w:tc>
          <w:tcPr>
            <w:tcW w:w="1604" w:type="dxa"/>
            <w:gridSpan w:val="6"/>
            <w:tcBorders>
              <w:top w:val="single" w:sz="6" w:space="0" w:color="auto"/>
              <w:bottom w:val="single" w:sz="6" w:space="0" w:color="auto"/>
            </w:tcBorders>
            <w:shd w:val="clear" w:color="auto" w:fill="auto"/>
          </w:tcPr>
          <w:p>
            <w:pPr>
              <w:spacing w:before="60" w:after="60"/>
              <w:jc w:val="left"/>
              <w:rPr>
                <w:rFonts w:eastAsia="Arial Unicode MS"/>
                <w:noProof/>
                <w:szCs w:val="24"/>
              </w:rPr>
            </w:pPr>
            <w:r>
              <w:rPr>
                <w:noProof/>
              </w:rPr>
              <w:t>Защита на пешеходците</w:t>
            </w:r>
          </w:p>
        </w:tc>
        <w:tc>
          <w:tcPr>
            <w:tcW w:w="1122" w:type="dxa"/>
            <w:gridSpan w:val="9"/>
            <w:tcBorders>
              <w:top w:val="single" w:sz="6" w:space="0" w:color="auto"/>
              <w:bottom w:val="single" w:sz="6" w:space="0" w:color="auto"/>
            </w:tcBorders>
            <w:shd w:val="clear" w:color="auto" w:fill="auto"/>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noProof/>
                <w:szCs w:val="24"/>
                <w:vertAlign w:val="superscript"/>
              </w:rPr>
            </w:pPr>
            <w:r>
              <w:rPr>
                <w:noProof/>
              </w:rPr>
              <w:t>Правило № 127 на ИКЕ на ООН</w:t>
            </w:r>
          </w:p>
        </w:tc>
        <w:tc>
          <w:tcPr>
            <w:tcW w:w="533"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32" w:type="dxa"/>
            <w:gridSpan w:val="5"/>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3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8" w:type="dxa"/>
            <w:gridSpan w:val="8"/>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8"/>
            <w:tcBorders>
              <w:top w:val="single" w:sz="6" w:space="0" w:color="auto"/>
              <w:bottom w:val="single" w:sz="6" w:space="0" w:color="auto"/>
            </w:tcBorders>
            <w:shd w:val="clear" w:color="auto" w:fill="auto"/>
          </w:tcPr>
          <w:p>
            <w:pPr>
              <w:spacing w:before="60" w:after="60"/>
              <w:rPr>
                <w:rFonts w:eastAsia="Arial Unicode MS"/>
                <w:noProof/>
                <w:szCs w:val="24"/>
              </w:rPr>
            </w:pPr>
          </w:p>
        </w:tc>
        <w:tc>
          <w:tcPr>
            <w:tcW w:w="930" w:type="dxa"/>
            <w:gridSpan w:val="11"/>
            <w:tcBorders>
              <w:top w:val="single" w:sz="6" w:space="0" w:color="auto"/>
              <w:bottom w:val="single" w:sz="6" w:space="0" w:color="auto"/>
            </w:tcBorders>
          </w:tcPr>
          <w:p>
            <w:pPr>
              <w:spacing w:before="60" w:after="60"/>
              <w:rPr>
                <w:rFonts w:eastAsia="Arial Unicode MS"/>
                <w:noProof/>
                <w:szCs w:val="24"/>
              </w:rPr>
            </w:pPr>
            <w:r>
              <w:rPr>
                <w:noProof/>
              </w:rPr>
              <w:t>X“;</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tcPr>
          <w:p>
            <w:pPr>
              <w:pStyle w:val="Point0"/>
              <w:jc w:val="left"/>
              <w:rPr>
                <w:noProof/>
                <w:szCs w:val="24"/>
              </w:rPr>
            </w:pPr>
            <w:r>
              <w:rPr>
                <w:noProof/>
              </w:rPr>
              <w:tab/>
              <w:t>iii) вписванията за точки 62 и 63 се заменят със следното:</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tcBorders>
              <w:bottom w:val="single" w:sz="6" w:space="0" w:color="auto"/>
            </w:tcBorders>
            <w:shd w:val="clear" w:color="auto" w:fill="auto"/>
          </w:tcPr>
          <w:p>
            <w:pPr>
              <w:spacing w:before="60" w:after="60"/>
              <w:jc w:val="center"/>
              <w:rPr>
                <w:rFonts w:eastAsia="Arial Unicode MS"/>
                <w:noProof/>
                <w:szCs w:val="24"/>
              </w:rPr>
            </w:pPr>
            <w:r>
              <w:rPr>
                <w:noProof/>
              </w:rPr>
              <w:t>„62</w:t>
            </w:r>
          </w:p>
        </w:tc>
        <w:tc>
          <w:tcPr>
            <w:tcW w:w="1604" w:type="dxa"/>
            <w:gridSpan w:val="6"/>
            <w:tcBorders>
              <w:top w:val="single" w:sz="6" w:space="0" w:color="auto"/>
              <w:bottom w:val="single" w:sz="6" w:space="0" w:color="auto"/>
            </w:tcBorders>
            <w:shd w:val="clear" w:color="auto" w:fill="auto"/>
          </w:tcPr>
          <w:p>
            <w:pPr>
              <w:spacing w:before="60" w:after="60"/>
              <w:jc w:val="left"/>
              <w:rPr>
                <w:rFonts w:eastAsia="Arial Unicode MS"/>
                <w:noProof/>
                <w:szCs w:val="24"/>
              </w:rPr>
            </w:pPr>
            <w:r>
              <w:rPr>
                <w:noProof/>
              </w:rPr>
              <w:t>Водородна система</w:t>
            </w:r>
          </w:p>
        </w:tc>
        <w:tc>
          <w:tcPr>
            <w:tcW w:w="1122" w:type="dxa"/>
            <w:gridSpan w:val="9"/>
            <w:tcBorders>
              <w:top w:val="single" w:sz="6" w:space="0" w:color="auto"/>
              <w:bottom w:val="single" w:sz="6" w:space="0" w:color="auto"/>
            </w:tcBorders>
            <w:shd w:val="clear" w:color="auto" w:fill="auto"/>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rPr>
            </w:pPr>
            <w:r>
              <w:rPr>
                <w:noProof/>
              </w:rPr>
              <w:t>Правило № 134 на ИКЕ на ООН</w:t>
            </w:r>
          </w:p>
        </w:tc>
        <w:tc>
          <w:tcPr>
            <w:tcW w:w="533"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32" w:type="dxa"/>
            <w:gridSpan w:val="5"/>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3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p>
        </w:tc>
        <w:tc>
          <w:tcPr>
            <w:tcW w:w="538" w:type="dxa"/>
            <w:gridSpan w:val="8"/>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p>
        </w:tc>
        <w:tc>
          <w:tcPr>
            <w:tcW w:w="532" w:type="dxa"/>
            <w:gridSpan w:val="8"/>
            <w:tcBorders>
              <w:top w:val="single" w:sz="6" w:space="0" w:color="auto"/>
              <w:bottom w:val="single" w:sz="6" w:space="0" w:color="auto"/>
            </w:tcBorders>
            <w:shd w:val="clear" w:color="auto" w:fill="auto"/>
          </w:tcPr>
          <w:p>
            <w:pPr>
              <w:spacing w:before="60" w:after="60"/>
              <w:rPr>
                <w:rFonts w:eastAsia="Arial Unicode MS"/>
                <w:noProof/>
                <w:szCs w:val="24"/>
              </w:rPr>
            </w:pPr>
          </w:p>
        </w:tc>
        <w:tc>
          <w:tcPr>
            <w:tcW w:w="930" w:type="dxa"/>
            <w:gridSpan w:val="11"/>
            <w:tcBorders>
              <w:top w:val="single" w:sz="6" w:space="0" w:color="auto"/>
              <w:bottom w:val="single" w:sz="6" w:space="0" w:color="auto"/>
            </w:tcBorders>
          </w:tcPr>
          <w:p>
            <w:pPr>
              <w:spacing w:before="60" w:after="60"/>
              <w:rPr>
                <w:rFonts w:eastAsia="Arial Unicode MS"/>
                <w:noProof/>
                <w:szCs w:val="24"/>
              </w:rPr>
            </w:pPr>
            <w:r>
              <w:rPr>
                <w:noProof/>
              </w:rPr>
              <w:t>X</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tcBorders>
              <w:bottom w:val="single" w:sz="6" w:space="0" w:color="auto"/>
            </w:tcBorders>
            <w:shd w:val="clear" w:color="auto" w:fill="auto"/>
          </w:tcPr>
          <w:p>
            <w:pPr>
              <w:spacing w:before="60" w:after="60"/>
              <w:jc w:val="center"/>
              <w:rPr>
                <w:rFonts w:eastAsia="Arial Unicode MS"/>
                <w:noProof/>
                <w:szCs w:val="24"/>
              </w:rPr>
            </w:pPr>
            <w:r>
              <w:rPr>
                <w:noProof/>
              </w:rPr>
              <w:t>63</w:t>
            </w:r>
          </w:p>
        </w:tc>
        <w:tc>
          <w:tcPr>
            <w:tcW w:w="1604" w:type="dxa"/>
            <w:gridSpan w:val="6"/>
            <w:tcBorders>
              <w:top w:val="single" w:sz="6" w:space="0" w:color="auto"/>
              <w:bottom w:val="single" w:sz="6" w:space="0" w:color="auto"/>
            </w:tcBorders>
            <w:shd w:val="clear" w:color="auto" w:fill="auto"/>
          </w:tcPr>
          <w:p>
            <w:pPr>
              <w:spacing w:before="60" w:after="60"/>
              <w:jc w:val="left"/>
              <w:rPr>
                <w:rFonts w:eastAsia="Arial Unicode MS"/>
                <w:noProof/>
                <w:szCs w:val="24"/>
              </w:rPr>
            </w:pPr>
            <w:r>
              <w:rPr>
                <w:noProof/>
              </w:rPr>
              <w:t xml:space="preserve">Обща безопасност </w:t>
            </w:r>
          </w:p>
        </w:tc>
        <w:tc>
          <w:tcPr>
            <w:tcW w:w="1122" w:type="dxa"/>
            <w:gridSpan w:val="9"/>
            <w:tcBorders>
              <w:top w:val="single" w:sz="6" w:space="0" w:color="auto"/>
              <w:bottom w:val="single" w:sz="6" w:space="0" w:color="auto"/>
            </w:tcBorders>
            <w:shd w:val="clear" w:color="auto" w:fill="auto"/>
          </w:tcPr>
          <w:p>
            <w:pPr>
              <w:spacing w:before="60" w:after="60"/>
              <w:jc w:val="left"/>
              <w:rPr>
                <w:noProof/>
                <w:szCs w:val="24"/>
              </w:rPr>
            </w:pPr>
            <w:r>
              <w:rPr>
                <w:noProof/>
              </w:rPr>
              <w:t>Регламент (ЕС) 2019/…</w:t>
            </w:r>
            <w:r>
              <w:rPr>
                <w:noProof/>
                <w:szCs w:val="24"/>
                <w:vertAlign w:val="superscript"/>
              </w:rPr>
              <w:t>+</w:t>
            </w:r>
          </w:p>
        </w:tc>
        <w:tc>
          <w:tcPr>
            <w:tcW w:w="533"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532" w:type="dxa"/>
            <w:gridSpan w:val="5"/>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531"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532" w:type="dxa"/>
            <w:gridSpan w:val="7"/>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538" w:type="dxa"/>
            <w:gridSpan w:val="8"/>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532" w:type="dxa"/>
            <w:gridSpan w:val="6"/>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532" w:type="dxa"/>
            <w:gridSpan w:val="8"/>
            <w:tcBorders>
              <w:top w:val="single" w:sz="6" w:space="0" w:color="auto"/>
              <w:bottom w:val="single" w:sz="6" w:space="0" w:color="auto"/>
            </w:tcBorders>
            <w:shd w:val="clear" w:color="auto" w:fill="auto"/>
          </w:tcPr>
          <w:p>
            <w:pPr>
              <w:spacing w:before="60" w:after="60"/>
              <w:rPr>
                <w:rFonts w:eastAsia="Arial Unicode MS"/>
                <w:noProof/>
                <w:szCs w:val="24"/>
              </w:rPr>
            </w:pPr>
            <w:r>
              <w:rPr>
                <w:noProof/>
              </w:rPr>
              <w:t>X</w:t>
            </w:r>
            <w:r>
              <w:rPr>
                <w:noProof/>
                <w:szCs w:val="24"/>
                <w:vertAlign w:val="superscript"/>
              </w:rPr>
              <w:t>(15)</w:t>
            </w:r>
          </w:p>
        </w:tc>
        <w:tc>
          <w:tcPr>
            <w:tcW w:w="930" w:type="dxa"/>
            <w:gridSpan w:val="11"/>
            <w:tcBorders>
              <w:top w:val="single" w:sz="6" w:space="0" w:color="auto"/>
              <w:bottom w:val="single" w:sz="6" w:space="0" w:color="auto"/>
            </w:tcBorders>
          </w:tcPr>
          <w:p>
            <w:pPr>
              <w:spacing w:before="60" w:after="60"/>
              <w:rPr>
                <w:rFonts w:eastAsia="Arial Unicode MS"/>
                <w:noProof/>
                <w:szCs w:val="24"/>
              </w:rPr>
            </w:pPr>
            <w:r>
              <w:rPr>
                <w:noProof/>
              </w:rPr>
              <w:t>X</w:t>
            </w:r>
            <w:r>
              <w:rPr>
                <w:noProof/>
                <w:szCs w:val="24"/>
                <w:vertAlign w:val="superscript"/>
              </w:rPr>
              <w:t>(15)</w:t>
            </w:r>
            <w:r>
              <w:rPr>
                <w:noProof/>
              </w:rPr>
              <w:t>“;</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r>
              <w:rPr>
                <w:noProof/>
              </w:rPr>
              <w:br w:type="page"/>
            </w:r>
          </w:p>
        </w:tc>
        <w:tc>
          <w:tcPr>
            <w:tcW w:w="8996" w:type="dxa"/>
            <w:gridSpan w:val="99"/>
            <w:tcBorders>
              <w:top w:val="nil"/>
              <w:left w:val="nil"/>
              <w:bottom w:val="nil"/>
              <w:right w:val="nil"/>
            </w:tcBorders>
          </w:tcPr>
          <w:p>
            <w:pPr>
              <w:pStyle w:val="Point0"/>
              <w:ind w:left="0" w:firstLine="0"/>
              <w:jc w:val="left"/>
              <w:rPr>
                <w:noProof/>
                <w:szCs w:val="24"/>
              </w:rPr>
            </w:pPr>
            <w:r>
              <w:rPr>
                <w:noProof/>
              </w:rPr>
              <w:tab/>
              <w:t>iv) вписванията за точки 65 и 66 се заменят със следното:</w:t>
            </w: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shd w:val="clear" w:color="auto" w:fill="auto"/>
          </w:tcPr>
          <w:p>
            <w:pPr>
              <w:spacing w:before="60" w:after="60"/>
              <w:jc w:val="center"/>
              <w:rPr>
                <w:rFonts w:eastAsia="Arial Unicode MS"/>
                <w:noProof/>
                <w:szCs w:val="24"/>
              </w:rPr>
            </w:pPr>
            <w:r>
              <w:rPr>
                <w:noProof/>
              </w:rPr>
              <w:t>„65</w:t>
            </w:r>
          </w:p>
        </w:tc>
        <w:tc>
          <w:tcPr>
            <w:tcW w:w="1604" w:type="dxa"/>
            <w:gridSpan w:val="6"/>
          </w:tcPr>
          <w:p>
            <w:pPr>
              <w:spacing w:before="60" w:after="60"/>
              <w:jc w:val="left"/>
              <w:rPr>
                <w:rFonts w:eastAsia="Arial Unicode MS"/>
                <w:noProof/>
                <w:szCs w:val="24"/>
              </w:rPr>
            </w:pPr>
            <w:r>
              <w:rPr>
                <w:noProof/>
              </w:rPr>
              <w:t>Усъвършенствана система за аварийно спиране</w:t>
            </w:r>
          </w:p>
        </w:tc>
        <w:tc>
          <w:tcPr>
            <w:tcW w:w="1122" w:type="dxa"/>
            <w:gridSpan w:val="9"/>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noProof/>
                <w:szCs w:val="24"/>
                <w:vertAlign w:val="superscript"/>
              </w:rPr>
            </w:pPr>
            <w:r>
              <w:rPr>
                <w:noProof/>
              </w:rPr>
              <w:t>Правило № 131 на ИКЕ на ООН</w:t>
            </w:r>
          </w:p>
        </w:tc>
        <w:tc>
          <w:tcPr>
            <w:tcW w:w="533" w:type="dxa"/>
            <w:gridSpan w:val="7"/>
          </w:tcPr>
          <w:p>
            <w:pPr>
              <w:spacing w:before="60" w:after="60"/>
              <w:rPr>
                <w:rFonts w:eastAsia="Arial Unicode MS"/>
                <w:noProof/>
                <w:szCs w:val="24"/>
              </w:rPr>
            </w:pPr>
          </w:p>
        </w:tc>
        <w:tc>
          <w:tcPr>
            <w:tcW w:w="532" w:type="dxa"/>
            <w:gridSpan w:val="5"/>
          </w:tcPr>
          <w:p>
            <w:pPr>
              <w:spacing w:before="60" w:after="60"/>
              <w:rPr>
                <w:rFonts w:eastAsia="Arial Unicode MS"/>
                <w:noProof/>
                <w:szCs w:val="24"/>
              </w:rPr>
            </w:pPr>
            <w:r>
              <w:rPr>
                <w:noProof/>
              </w:rPr>
              <w:t>X</w:t>
            </w:r>
          </w:p>
        </w:tc>
        <w:tc>
          <w:tcPr>
            <w:tcW w:w="532" w:type="dxa"/>
            <w:gridSpan w:val="7"/>
          </w:tcPr>
          <w:p>
            <w:pPr>
              <w:spacing w:before="60" w:after="60"/>
              <w:rPr>
                <w:rFonts w:eastAsia="Arial Unicode MS"/>
                <w:noProof/>
                <w:szCs w:val="24"/>
              </w:rPr>
            </w:pPr>
            <w:r>
              <w:rPr>
                <w:noProof/>
              </w:rPr>
              <w:t>X</w:t>
            </w:r>
          </w:p>
        </w:tc>
        <w:tc>
          <w:tcPr>
            <w:tcW w:w="532" w:type="dxa"/>
            <w:gridSpan w:val="7"/>
          </w:tcPr>
          <w:p>
            <w:pPr>
              <w:spacing w:before="60" w:after="60"/>
              <w:rPr>
                <w:rFonts w:eastAsia="Arial Unicode MS"/>
                <w:noProof/>
                <w:szCs w:val="24"/>
              </w:rPr>
            </w:pPr>
          </w:p>
        </w:tc>
        <w:tc>
          <w:tcPr>
            <w:tcW w:w="531" w:type="dxa"/>
            <w:gridSpan w:val="7"/>
          </w:tcPr>
          <w:p>
            <w:pPr>
              <w:spacing w:before="60" w:after="60"/>
              <w:rPr>
                <w:rFonts w:eastAsia="Arial Unicode MS"/>
                <w:noProof/>
                <w:szCs w:val="24"/>
              </w:rPr>
            </w:pPr>
            <w:r>
              <w:rPr>
                <w:noProof/>
              </w:rPr>
              <w:t>X</w:t>
            </w:r>
          </w:p>
        </w:tc>
        <w:tc>
          <w:tcPr>
            <w:tcW w:w="532" w:type="dxa"/>
            <w:gridSpan w:val="7"/>
          </w:tcPr>
          <w:p>
            <w:pPr>
              <w:spacing w:before="60" w:after="60"/>
              <w:rPr>
                <w:rFonts w:eastAsia="Arial Unicode MS"/>
                <w:noProof/>
                <w:szCs w:val="24"/>
              </w:rPr>
            </w:pPr>
            <w:r>
              <w:rPr>
                <w:noProof/>
              </w:rPr>
              <w:t>X</w:t>
            </w:r>
          </w:p>
        </w:tc>
        <w:tc>
          <w:tcPr>
            <w:tcW w:w="538" w:type="dxa"/>
            <w:gridSpan w:val="8"/>
          </w:tcPr>
          <w:p>
            <w:pPr>
              <w:spacing w:before="60" w:after="60"/>
              <w:rPr>
                <w:rFonts w:eastAsia="Arial Unicode MS"/>
                <w:noProof/>
                <w:szCs w:val="24"/>
              </w:rPr>
            </w:pPr>
          </w:p>
        </w:tc>
        <w:tc>
          <w:tcPr>
            <w:tcW w:w="532" w:type="dxa"/>
            <w:gridSpan w:val="6"/>
          </w:tcPr>
          <w:p>
            <w:pPr>
              <w:spacing w:before="60" w:after="60"/>
              <w:rPr>
                <w:rFonts w:eastAsia="Arial Unicode MS"/>
                <w:noProof/>
                <w:szCs w:val="24"/>
              </w:rPr>
            </w:pPr>
          </w:p>
        </w:tc>
        <w:tc>
          <w:tcPr>
            <w:tcW w:w="532" w:type="dxa"/>
            <w:gridSpan w:val="6"/>
          </w:tcPr>
          <w:p>
            <w:pPr>
              <w:spacing w:before="60" w:after="60"/>
              <w:rPr>
                <w:rFonts w:eastAsia="Arial Unicode MS"/>
                <w:noProof/>
                <w:szCs w:val="24"/>
              </w:rPr>
            </w:pPr>
          </w:p>
        </w:tc>
        <w:tc>
          <w:tcPr>
            <w:tcW w:w="532" w:type="dxa"/>
            <w:gridSpan w:val="8"/>
          </w:tcPr>
          <w:p>
            <w:pPr>
              <w:spacing w:before="60" w:after="60"/>
              <w:rPr>
                <w:rFonts w:eastAsia="Arial Unicode MS"/>
                <w:noProof/>
                <w:szCs w:val="24"/>
              </w:rPr>
            </w:pPr>
          </w:p>
        </w:tc>
        <w:tc>
          <w:tcPr>
            <w:tcW w:w="930" w:type="dxa"/>
            <w:gridSpan w:val="11"/>
          </w:tcPr>
          <w:p>
            <w:pPr>
              <w:spacing w:before="60" w:after="60"/>
              <w:rPr>
                <w:rFonts w:eastAsia="Arial Unicode MS"/>
                <w:noProof/>
                <w:szCs w:val="24"/>
              </w:rPr>
            </w:pPr>
          </w:p>
        </w:tc>
      </w:tr>
      <w:tr>
        <w:tblPrEx>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Ex>
        <w:trPr>
          <w:gridBefore w:val="3"/>
          <w:gridAfter w:val="1"/>
          <w:wBefore w:w="352" w:type="dxa"/>
          <w:cantSplit/>
          <w:jc w:val="center"/>
        </w:trPr>
        <w:tc>
          <w:tcPr>
            <w:tcW w:w="639" w:type="dxa"/>
            <w:gridSpan w:val="13"/>
            <w:shd w:val="clear" w:color="auto" w:fill="auto"/>
          </w:tcPr>
          <w:p>
            <w:pPr>
              <w:spacing w:before="60" w:after="60"/>
              <w:jc w:val="center"/>
              <w:rPr>
                <w:rFonts w:eastAsia="Arial Unicode MS"/>
                <w:noProof/>
                <w:szCs w:val="24"/>
              </w:rPr>
            </w:pPr>
            <w:r>
              <w:rPr>
                <w:noProof/>
              </w:rPr>
              <w:t>66</w:t>
            </w:r>
          </w:p>
        </w:tc>
        <w:tc>
          <w:tcPr>
            <w:tcW w:w="1604" w:type="dxa"/>
            <w:gridSpan w:val="6"/>
          </w:tcPr>
          <w:p>
            <w:pPr>
              <w:spacing w:before="60" w:after="60"/>
              <w:jc w:val="left"/>
              <w:rPr>
                <w:rFonts w:eastAsia="Arial Unicode MS"/>
                <w:noProof/>
                <w:szCs w:val="24"/>
              </w:rPr>
            </w:pPr>
            <w:r>
              <w:rPr>
                <w:noProof/>
              </w:rPr>
              <w:t>Система за предупреждение при напускане на лентата за движение</w:t>
            </w:r>
          </w:p>
        </w:tc>
        <w:tc>
          <w:tcPr>
            <w:tcW w:w="1122" w:type="dxa"/>
            <w:gridSpan w:val="9"/>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noProof/>
                <w:szCs w:val="24"/>
                <w:vertAlign w:val="superscript"/>
              </w:rPr>
            </w:pPr>
            <w:r>
              <w:rPr>
                <w:noProof/>
              </w:rPr>
              <w:t>Правило № 130 на ИКЕ на ООН</w:t>
            </w:r>
          </w:p>
        </w:tc>
        <w:tc>
          <w:tcPr>
            <w:tcW w:w="533" w:type="dxa"/>
            <w:gridSpan w:val="7"/>
          </w:tcPr>
          <w:p>
            <w:pPr>
              <w:spacing w:before="60" w:after="60"/>
              <w:rPr>
                <w:rFonts w:eastAsia="Arial Unicode MS"/>
                <w:noProof/>
                <w:szCs w:val="24"/>
              </w:rPr>
            </w:pPr>
          </w:p>
        </w:tc>
        <w:tc>
          <w:tcPr>
            <w:tcW w:w="532" w:type="dxa"/>
            <w:gridSpan w:val="5"/>
          </w:tcPr>
          <w:p>
            <w:pPr>
              <w:spacing w:before="60" w:after="60"/>
              <w:rPr>
                <w:rFonts w:eastAsia="Arial Unicode MS"/>
                <w:noProof/>
                <w:szCs w:val="24"/>
              </w:rPr>
            </w:pPr>
            <w:r>
              <w:rPr>
                <w:noProof/>
              </w:rPr>
              <w:t>X</w:t>
            </w:r>
          </w:p>
        </w:tc>
        <w:tc>
          <w:tcPr>
            <w:tcW w:w="532" w:type="dxa"/>
            <w:gridSpan w:val="7"/>
          </w:tcPr>
          <w:p>
            <w:pPr>
              <w:spacing w:before="60" w:after="60"/>
              <w:rPr>
                <w:rFonts w:eastAsia="Arial Unicode MS"/>
                <w:noProof/>
                <w:szCs w:val="24"/>
              </w:rPr>
            </w:pPr>
            <w:r>
              <w:rPr>
                <w:noProof/>
              </w:rPr>
              <w:t>X</w:t>
            </w:r>
          </w:p>
        </w:tc>
        <w:tc>
          <w:tcPr>
            <w:tcW w:w="532" w:type="dxa"/>
            <w:gridSpan w:val="7"/>
          </w:tcPr>
          <w:p>
            <w:pPr>
              <w:spacing w:before="60" w:after="60"/>
              <w:rPr>
                <w:rFonts w:eastAsia="Arial Unicode MS"/>
                <w:noProof/>
                <w:szCs w:val="24"/>
              </w:rPr>
            </w:pPr>
          </w:p>
        </w:tc>
        <w:tc>
          <w:tcPr>
            <w:tcW w:w="531" w:type="dxa"/>
            <w:gridSpan w:val="7"/>
          </w:tcPr>
          <w:p>
            <w:pPr>
              <w:spacing w:before="60" w:after="60"/>
              <w:rPr>
                <w:rFonts w:eastAsia="Arial Unicode MS"/>
                <w:noProof/>
                <w:szCs w:val="24"/>
              </w:rPr>
            </w:pPr>
            <w:r>
              <w:rPr>
                <w:noProof/>
              </w:rPr>
              <w:t>X</w:t>
            </w:r>
          </w:p>
        </w:tc>
        <w:tc>
          <w:tcPr>
            <w:tcW w:w="532" w:type="dxa"/>
            <w:gridSpan w:val="7"/>
          </w:tcPr>
          <w:p>
            <w:pPr>
              <w:spacing w:before="60" w:after="60"/>
              <w:rPr>
                <w:rFonts w:eastAsia="Arial Unicode MS"/>
                <w:noProof/>
                <w:szCs w:val="24"/>
              </w:rPr>
            </w:pPr>
            <w:r>
              <w:rPr>
                <w:noProof/>
              </w:rPr>
              <w:t>X“;</w:t>
            </w:r>
          </w:p>
        </w:tc>
        <w:tc>
          <w:tcPr>
            <w:tcW w:w="538" w:type="dxa"/>
            <w:gridSpan w:val="8"/>
          </w:tcPr>
          <w:p>
            <w:pPr>
              <w:spacing w:before="60" w:after="60"/>
              <w:rPr>
                <w:rFonts w:eastAsia="Arial Unicode MS"/>
                <w:noProof/>
                <w:szCs w:val="24"/>
              </w:rPr>
            </w:pPr>
          </w:p>
        </w:tc>
        <w:tc>
          <w:tcPr>
            <w:tcW w:w="532" w:type="dxa"/>
            <w:gridSpan w:val="6"/>
          </w:tcPr>
          <w:p>
            <w:pPr>
              <w:spacing w:before="60" w:after="60"/>
              <w:rPr>
                <w:rFonts w:eastAsia="Arial Unicode MS"/>
                <w:noProof/>
                <w:szCs w:val="24"/>
              </w:rPr>
            </w:pPr>
          </w:p>
        </w:tc>
        <w:tc>
          <w:tcPr>
            <w:tcW w:w="532" w:type="dxa"/>
            <w:gridSpan w:val="6"/>
          </w:tcPr>
          <w:p>
            <w:pPr>
              <w:spacing w:before="60" w:after="60"/>
              <w:rPr>
                <w:rFonts w:eastAsia="Arial Unicode MS"/>
                <w:noProof/>
                <w:szCs w:val="24"/>
              </w:rPr>
            </w:pPr>
          </w:p>
        </w:tc>
        <w:tc>
          <w:tcPr>
            <w:tcW w:w="532" w:type="dxa"/>
            <w:gridSpan w:val="8"/>
          </w:tcPr>
          <w:p>
            <w:pPr>
              <w:spacing w:before="60" w:after="60"/>
              <w:rPr>
                <w:rFonts w:eastAsia="Arial Unicode MS"/>
                <w:noProof/>
                <w:szCs w:val="24"/>
              </w:rPr>
            </w:pPr>
          </w:p>
        </w:tc>
        <w:tc>
          <w:tcPr>
            <w:tcW w:w="930" w:type="dxa"/>
            <w:gridSpan w:val="11"/>
          </w:tcPr>
          <w:p>
            <w:pPr>
              <w:spacing w:before="60" w:after="60"/>
              <w:rPr>
                <w:rFonts w:eastAsia="Arial Unicode MS"/>
                <w:noProof/>
                <w:szCs w:val="24"/>
              </w:rPr>
            </w:pP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vMerge w:val="restart"/>
            <w:tcBorders>
              <w:top w:val="nil"/>
              <w:left w:val="nil"/>
              <w:right w:val="nil"/>
            </w:tcBorders>
          </w:tcPr>
          <w:p>
            <w:pPr>
              <w:pStyle w:val="Point0"/>
              <w:ind w:left="531" w:hanging="531"/>
              <w:rPr>
                <w:noProof/>
                <w:szCs w:val="24"/>
              </w:rPr>
            </w:pPr>
            <w:r>
              <w:rPr>
                <w:noProof/>
              </w:rPr>
              <w:tab/>
              <w:t>(б) обяснителните бележки се изменят, както следва:</w:t>
            </w:r>
          </w:p>
          <w:p>
            <w:pPr>
              <w:pStyle w:val="Point0"/>
              <w:rPr>
                <w:noProof/>
                <w:szCs w:val="24"/>
              </w:rPr>
            </w:pPr>
            <w:r>
              <w:rPr>
                <w:noProof/>
              </w:rPr>
              <w:tab/>
              <w:t>i) обяснителни бележки 3 и 4 се заменят със следното:</w:t>
            </w:r>
          </w:p>
          <w:p>
            <w:pPr>
              <w:pStyle w:val="Point0"/>
              <w:ind w:left="1948" w:hanging="425"/>
              <w:rPr>
                <w:noProof/>
                <w:szCs w:val="24"/>
              </w:rPr>
            </w:pPr>
            <w:r>
              <w:rPr>
                <w:noProof/>
              </w:rPr>
              <w:t>„(</w:t>
            </w:r>
            <w:r>
              <w:rPr>
                <w:noProof/>
                <w:szCs w:val="24"/>
                <w:vertAlign w:val="superscript"/>
              </w:rPr>
              <w:t>3</w:t>
            </w:r>
            <w:r>
              <w:rPr>
                <w:noProof/>
              </w:rPr>
              <w:t>) Монтирането на функция за регулиране на стабилността на превозното средство се изисква в съответствие с член 4, параграф 5 от Регламент (ЕС) 2019/…</w:t>
            </w:r>
            <w:r>
              <w:rPr>
                <w:noProof/>
                <w:szCs w:val="24"/>
                <w:vertAlign w:val="superscript"/>
              </w:rPr>
              <w:t>+</w:t>
            </w:r>
          </w:p>
          <w:p>
            <w:pPr>
              <w:pStyle w:val="Point0"/>
              <w:ind w:left="1948" w:hanging="424"/>
              <w:rPr>
                <w:noProof/>
                <w:szCs w:val="24"/>
                <w:vertAlign w:val="superscript"/>
              </w:rPr>
            </w:pPr>
            <w:r>
              <w:rPr>
                <w:noProof/>
              </w:rPr>
              <w:t>(</w:t>
            </w:r>
            <w:r>
              <w:rPr>
                <w:noProof/>
                <w:szCs w:val="24"/>
                <w:vertAlign w:val="superscript"/>
              </w:rPr>
              <w:t>4</w:t>
            </w:r>
            <w:r>
              <w:rPr>
                <w:noProof/>
              </w:rPr>
              <w:t>) Монтирането на електронна система за управление на стабилността се изисква в съответствие с член 4, параграф 5 от Регламент (ЕС) 2019/…</w:t>
            </w:r>
            <w:r>
              <w:rPr>
                <w:noProof/>
                <w:szCs w:val="24"/>
                <w:vertAlign w:val="superscript"/>
              </w:rPr>
              <w:t>+</w:t>
            </w:r>
          </w:p>
          <w:p>
            <w:pPr>
              <w:pStyle w:val="Point0"/>
              <w:rPr>
                <w:noProof/>
              </w:rPr>
            </w:pPr>
            <w:r>
              <w:rPr>
                <w:noProof/>
              </w:rPr>
              <w:tab/>
              <w:t>ii) обяснителна бележка 9А се заменя със следното:</w:t>
            </w:r>
          </w:p>
          <w:p>
            <w:pPr>
              <w:pStyle w:val="Point0"/>
              <w:ind w:left="1948" w:hanging="424"/>
              <w:rPr>
                <w:noProof/>
                <w:szCs w:val="24"/>
              </w:rPr>
            </w:pPr>
            <w:r>
              <w:rPr>
                <w:noProof/>
              </w:rPr>
              <w:t>(</w:t>
            </w:r>
            <w:r>
              <w:rPr>
                <w:noProof/>
                <w:szCs w:val="24"/>
                <w:vertAlign w:val="superscript"/>
              </w:rPr>
              <w:t>9A</w:t>
            </w:r>
            <w:r>
              <w:rPr>
                <w:noProof/>
              </w:rPr>
              <w:t>)</w:t>
            </w:r>
            <w:r>
              <w:rPr>
                <w:noProof/>
              </w:rPr>
              <w:tab/>
              <w:t>Монтирането на системата за следене на налягането в гумите се изисква в съответствие с член 5, параграф 1 от Регламент (ЕС) 2019/…</w:t>
            </w:r>
            <w:r>
              <w:rPr>
                <w:noProof/>
                <w:szCs w:val="24"/>
                <w:vertAlign w:val="superscript"/>
              </w:rPr>
              <w:t>+</w:t>
            </w:r>
            <w:r>
              <w:rPr>
                <w:noProof/>
              </w:rPr>
              <w:t>“;</w:t>
            </w:r>
          </w:p>
          <w:p>
            <w:pPr>
              <w:pStyle w:val="Point0"/>
              <w:rPr>
                <w:noProof/>
                <w:szCs w:val="24"/>
              </w:rPr>
            </w:pPr>
            <w:r>
              <w:rPr>
                <w:noProof/>
              </w:rPr>
              <w:tab/>
              <w:t>iii) обяснителна бележка 15 се заменя със следното:</w:t>
            </w:r>
          </w:p>
          <w:p>
            <w:pPr>
              <w:pStyle w:val="Point0"/>
              <w:ind w:left="1948" w:hanging="425"/>
              <w:rPr>
                <w:noProof/>
                <w:szCs w:val="24"/>
              </w:rPr>
            </w:pPr>
            <w:r>
              <w:rPr>
                <w:noProof/>
              </w:rPr>
              <w:t>„(</w:t>
            </w:r>
            <w:r>
              <w:rPr>
                <w:noProof/>
                <w:szCs w:val="24"/>
                <w:vertAlign w:val="superscript"/>
              </w:rPr>
              <w:t>15</w:t>
            </w:r>
            <w:r>
              <w:rPr>
                <w:noProof/>
              </w:rPr>
              <w:t>)</w:t>
            </w:r>
            <w:r>
              <w:rPr>
                <w:noProof/>
              </w:rPr>
              <w:tab/>
              <w:t>Изисква се съответствие с Регламент (ЕС) 2019/…</w:t>
            </w:r>
            <w:r>
              <w:rPr>
                <w:noProof/>
                <w:szCs w:val="24"/>
                <w:vertAlign w:val="superscript"/>
              </w:rPr>
              <w:t>+</w:t>
            </w:r>
            <w:r>
              <w:rPr>
                <w:noProof/>
              </w:rPr>
              <w:t>. Въпреки това не се предвижда одобрение на типа само по тази точка, тъй като тя е просто съвкупност от отделните точки, изброени другаде в таблицата, в които има позоваване на Регламент (ЕС) 2019/... +“;</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vMerge/>
            <w:tcBorders>
              <w:left w:val="nil"/>
              <w:bottom w:val="nil"/>
              <w:right w:val="nil"/>
            </w:tcBorders>
          </w:tcPr>
          <w:p>
            <w:pPr>
              <w:pStyle w:val="Point0"/>
              <w:ind w:left="596" w:hanging="596"/>
              <w:rPr>
                <w:noProof/>
                <w:szCs w:val="24"/>
              </w:rPr>
            </w:pP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r>
              <w:rPr>
                <w:noProof/>
              </w:rPr>
              <w:t>3)</w:t>
            </w: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rPr>
              <w:t>В част I, допълнение 1, таблица 1 се изменя, както следва:</w:t>
            </w:r>
          </w:p>
          <w:p>
            <w:pPr>
              <w:pStyle w:val="Point0"/>
              <w:ind w:left="596" w:hanging="596"/>
              <w:rPr>
                <w:noProof/>
                <w:szCs w:val="24"/>
              </w:rPr>
            </w:pPr>
            <w:r>
              <w:rPr>
                <w:noProof/>
              </w:rPr>
              <w:t>а) вписването за точка 46A се заменя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„46А</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Монтиране на гуми</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Правило № 142 на ИКЕ на ООН</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Б“;</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rPr>
              <w:t xml:space="preserve"> б) вписването за точка 58 се заменя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Защита на пешеходците</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Правило № 127 на ИКЕ на ООН</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А“;</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rPr>
              <w:t xml:space="preserve"> в) вписванията за точки 62 и 63 се заменят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Водородна система</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Правило № 134 на ИКЕ на ООН</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1747" w:type="dxa"/>
            <w:gridSpan w:val="11"/>
            <w:tcBorders>
              <w:top w:val="single" w:sz="12" w:space="0" w:color="auto"/>
              <w:left w:val="single" w:sz="2" w:space="0" w:color="auto"/>
              <w:bottom w:val="single" w:sz="12" w:space="0" w:color="auto"/>
              <w:right w:val="single" w:sz="2" w:space="0" w:color="auto"/>
            </w:tcBorders>
          </w:tcPr>
          <w:p>
            <w:pPr>
              <w:spacing w:before="60" w:after="60"/>
              <w:jc w:val="left"/>
              <w:rPr>
                <w:rFonts w:eastAsia="Arial Unicode MS"/>
                <w:noProof/>
                <w:szCs w:val="24"/>
              </w:rPr>
            </w:pPr>
            <w:r>
              <w:rPr>
                <w:noProof/>
              </w:rPr>
              <w:t xml:space="preserve">Обща безопасност </w:t>
            </w:r>
          </w:p>
        </w:tc>
        <w:tc>
          <w:tcPr>
            <w:tcW w:w="1266" w:type="dxa"/>
            <w:gridSpan w:val="1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Регламент (ЕС) 2019/…</w:t>
            </w:r>
            <w:r>
              <w:rPr>
                <w:noProof/>
                <w:szCs w:val="24"/>
                <w:vertAlign w:val="superscript"/>
              </w:rPr>
              <w:t>+</w:t>
            </w:r>
          </w:p>
        </w:tc>
        <w:tc>
          <w:tcPr>
            <w:tcW w:w="2576" w:type="dxa"/>
            <w:gridSpan w:val="34"/>
            <w:tcBorders>
              <w:top w:val="single" w:sz="12" w:space="0" w:color="auto"/>
              <w:left w:val="single" w:sz="2" w:space="0" w:color="auto"/>
              <w:bottom w:val="single" w:sz="12" w:space="0" w:color="auto"/>
              <w:right w:val="single" w:sz="2" w:space="0" w:color="auto"/>
            </w:tcBorders>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tcPr>
          <w:p>
            <w:pPr>
              <w:spacing w:before="60" w:after="60"/>
              <w:rPr>
                <w:rFonts w:eastAsia="Arial Unicode MS"/>
                <w:bCs/>
                <w:noProof/>
                <w:szCs w:val="24"/>
              </w:rPr>
            </w:pPr>
            <w:r>
              <w:rPr>
                <w:noProof/>
              </w:rPr>
              <w:t>Изисква се съответствие с Регламент (ЕС) 2019/…+. Въпреки това не се предвижда одобрение на типа само по тази точка, тъй като тя е просто съвкупност от отделните точки, изброени другаде в таблицата, в които има позоваване на Регламент (ЕС) 2019/... +“;</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r>
              <w:rPr>
                <w:noProof/>
              </w:rPr>
              <w:t>4)</w:t>
            </w: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rPr>
              <w:t xml:space="preserve"> в обяснителните бележки към таблица 1 от допълнение 1 последният абзац се заличава;</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r>
              <w:rPr>
                <w:noProof/>
              </w:rPr>
              <w:t>5)</w:t>
            </w: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rPr>
              <w:t>В част I, допълнение 1, таблица 2 се изменя, както следва:</w:t>
            </w:r>
          </w:p>
          <w:p>
            <w:pPr>
              <w:pStyle w:val="Point0"/>
              <w:ind w:left="596" w:hanging="596"/>
              <w:rPr>
                <w:noProof/>
                <w:szCs w:val="24"/>
              </w:rPr>
            </w:pPr>
            <w:r>
              <w:rPr>
                <w:noProof/>
              </w:rPr>
              <w:t>а) вписването за точка 46A се заменя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„46А</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Монтиране на гуми</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Правило № 142 на ИКЕ на ООН</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Б“;</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rPr>
              <w:t>б) вписването за точка 58 се заменя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Защита на пешеходците</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Правило № 127 на ИКЕ на ООН</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А“;</w:t>
            </w:r>
          </w:p>
        </w:tc>
      </w:tr>
      <w:tr>
        <w:trPr>
          <w:gridAfter w:val="8"/>
          <w:wAfter w:w="519" w:type="dxa"/>
        </w:trPr>
        <w:tc>
          <w:tcPr>
            <w:tcW w:w="456" w:type="dxa"/>
            <w:gridSpan w:val="4"/>
            <w:tcBorders>
              <w:top w:val="nil"/>
              <w:left w:val="nil"/>
              <w:bottom w:val="nil"/>
              <w:right w:val="nil"/>
            </w:tcBorders>
            <w:shd w:val="clear" w:color="auto" w:fill="auto"/>
          </w:tcPr>
          <w:p>
            <w:pPr>
              <w:rPr>
                <w:noProof/>
                <w:szCs w:val="24"/>
              </w:rPr>
            </w:pPr>
          </w:p>
        </w:tc>
        <w:tc>
          <w:tcPr>
            <w:tcW w:w="8996" w:type="dxa"/>
            <w:gridSpan w:val="99"/>
            <w:tcBorders>
              <w:top w:val="nil"/>
              <w:left w:val="nil"/>
              <w:bottom w:val="nil"/>
              <w:right w:val="nil"/>
            </w:tcBorders>
            <w:shd w:val="clear" w:color="auto" w:fill="auto"/>
          </w:tcPr>
          <w:p>
            <w:pPr>
              <w:pStyle w:val="Point0"/>
              <w:ind w:left="596" w:hanging="596"/>
              <w:rPr>
                <w:noProof/>
                <w:szCs w:val="24"/>
              </w:rPr>
            </w:pPr>
            <w:r>
              <w:rPr>
                <w:noProof/>
              </w:rPr>
              <w:t xml:space="preserve"> в) вписванията за точки 62 и 63 се заменят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1747"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Водородна система</w:t>
            </w:r>
          </w:p>
        </w:tc>
        <w:tc>
          <w:tcPr>
            <w:tcW w:w="1266" w:type="dxa"/>
            <w:gridSpan w:val="1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Правило № 134 на ИКЕ на ООН</w:t>
            </w:r>
          </w:p>
        </w:tc>
        <w:tc>
          <w:tcPr>
            <w:tcW w:w="2576" w:type="dxa"/>
            <w:gridSpan w:val="34"/>
            <w:tcBorders>
              <w:top w:val="single" w:sz="12" w:space="0" w:color="auto"/>
              <w:left w:val="single" w:sz="2" w:space="0" w:color="auto"/>
              <w:bottom w:val="single" w:sz="12" w:space="0" w:color="auto"/>
              <w:right w:val="single" w:sz="2" w:space="0" w:color="auto"/>
            </w:tcBorders>
            <w:hideMark/>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1747" w:type="dxa"/>
            <w:gridSpan w:val="11"/>
            <w:tcBorders>
              <w:top w:val="single" w:sz="12" w:space="0" w:color="auto"/>
              <w:left w:val="single" w:sz="2" w:space="0" w:color="auto"/>
              <w:bottom w:val="single" w:sz="12" w:space="0" w:color="auto"/>
              <w:right w:val="single" w:sz="2" w:space="0" w:color="auto"/>
            </w:tcBorders>
          </w:tcPr>
          <w:p>
            <w:pPr>
              <w:spacing w:before="60" w:after="60"/>
              <w:jc w:val="left"/>
              <w:rPr>
                <w:rFonts w:eastAsia="Arial Unicode MS"/>
                <w:noProof/>
                <w:szCs w:val="24"/>
              </w:rPr>
            </w:pPr>
            <w:r>
              <w:rPr>
                <w:noProof/>
              </w:rPr>
              <w:t>Обща безопасност</w:t>
            </w:r>
          </w:p>
        </w:tc>
        <w:tc>
          <w:tcPr>
            <w:tcW w:w="1266" w:type="dxa"/>
            <w:gridSpan w:val="1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Регламент (ЕС) 2019/…</w:t>
            </w:r>
            <w:r>
              <w:rPr>
                <w:noProof/>
                <w:szCs w:val="24"/>
                <w:vertAlign w:val="superscript"/>
              </w:rPr>
              <w:t>+</w:t>
            </w:r>
          </w:p>
        </w:tc>
        <w:tc>
          <w:tcPr>
            <w:tcW w:w="2576" w:type="dxa"/>
            <w:gridSpan w:val="34"/>
            <w:tcBorders>
              <w:top w:val="single" w:sz="12" w:space="0" w:color="auto"/>
              <w:left w:val="single" w:sz="2" w:space="0" w:color="auto"/>
              <w:bottom w:val="single" w:sz="12" w:space="0" w:color="auto"/>
              <w:right w:val="single" w:sz="2" w:space="0" w:color="auto"/>
            </w:tcBorders>
          </w:tcPr>
          <w:p>
            <w:pPr>
              <w:spacing w:before="60" w:after="60"/>
              <w:ind w:left="238" w:hanging="238"/>
              <w:jc w:val="left"/>
              <w:rPr>
                <w:rFonts w:eastAsia="Arial Unicode MS"/>
                <w:bCs/>
                <w:noProof/>
                <w:szCs w:val="24"/>
              </w:rPr>
            </w:pPr>
          </w:p>
        </w:tc>
        <w:tc>
          <w:tcPr>
            <w:tcW w:w="3294" w:type="dxa"/>
            <w:gridSpan w:val="41"/>
            <w:tcBorders>
              <w:top w:val="single" w:sz="12" w:space="0" w:color="auto"/>
              <w:left w:val="single" w:sz="2" w:space="0" w:color="auto"/>
              <w:bottom w:val="single" w:sz="12" w:space="0" w:color="auto"/>
              <w:right w:val="single" w:sz="12" w:space="0" w:color="auto"/>
            </w:tcBorders>
          </w:tcPr>
          <w:p>
            <w:pPr>
              <w:spacing w:before="60" w:after="60"/>
              <w:rPr>
                <w:rFonts w:eastAsia="Arial Unicode MS"/>
                <w:bCs/>
                <w:noProof/>
                <w:szCs w:val="24"/>
              </w:rPr>
            </w:pPr>
            <w:r>
              <w:rPr>
                <w:noProof/>
              </w:rPr>
              <w:t>Изисква се съответствие с Регламент (ЕС) 2019/…+. Въпреки това не се предвижда одобрение на типа само по тази точка, тъй като тя е просто съвкупност от отделните точки, изброени другаде в таблицата, в които има позоваване на Регламент (ЕС) 2019/... +“;</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r>
              <w:rPr>
                <w:noProof/>
              </w:rPr>
              <w:t>6)</w:t>
            </w:r>
          </w:p>
        </w:tc>
        <w:tc>
          <w:tcPr>
            <w:tcW w:w="8883" w:type="dxa"/>
            <w:gridSpan w:val="97"/>
            <w:tcBorders>
              <w:top w:val="nil"/>
              <w:left w:val="nil"/>
              <w:bottom w:val="nil"/>
              <w:right w:val="nil"/>
            </w:tcBorders>
            <w:shd w:val="clear" w:color="auto" w:fill="auto"/>
          </w:tcPr>
          <w:p>
            <w:pPr>
              <w:pStyle w:val="Point0"/>
              <w:ind w:left="596" w:hanging="596"/>
              <w:rPr>
                <w:noProof/>
                <w:szCs w:val="24"/>
              </w:rPr>
            </w:pPr>
            <w:r>
              <w:rPr>
                <w:noProof/>
              </w:rPr>
              <w:t>В част I, допълнение 2, точка 4 се изменя, както следва:</w:t>
            </w:r>
          </w:p>
          <w:p>
            <w:pPr>
              <w:pStyle w:val="Point0"/>
              <w:ind w:left="596" w:hanging="596"/>
              <w:rPr>
                <w:noProof/>
                <w:szCs w:val="24"/>
              </w:rPr>
            </w:pPr>
            <w:r>
              <w:rPr>
                <w:noProof/>
              </w:rPr>
              <w:t>а) Таблицата в част I, озаглавена „Превозни средства от категория M1“, се изменя, както следва:</w:t>
            </w:r>
          </w:p>
          <w:p>
            <w:pPr>
              <w:pStyle w:val="Point0"/>
              <w:ind w:left="596" w:firstLine="8"/>
              <w:rPr>
                <w:noProof/>
                <w:szCs w:val="24"/>
              </w:rPr>
            </w:pPr>
            <w:r>
              <w:rPr>
                <w:noProof/>
              </w:rPr>
              <w:t>i) вписването за точка 58 се заменя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3582" w:type="dxa"/>
            <w:gridSpan w:val="30"/>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Правило № 127 на ИКЕ на ООН</w:t>
            </w:r>
          </w:p>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(Защита на пешеходците)</w:t>
            </w:r>
          </w:p>
        </w:tc>
        <w:tc>
          <w:tcPr>
            <w:tcW w:w="5301"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Превозните средства се оборудват с електронна спирачна уредба против блокиране на колелата, действаща върху всички колела.</w:t>
            </w:r>
          </w:p>
          <w:p>
            <w:pPr>
              <w:spacing w:before="60" w:after="60"/>
              <w:rPr>
                <w:rFonts w:eastAsia="Arial Unicode MS"/>
                <w:bCs/>
                <w:noProof/>
                <w:szCs w:val="24"/>
              </w:rPr>
            </w:pPr>
            <w:r>
              <w:rPr>
                <w:noProof/>
              </w:rPr>
              <w:t>Прилагат се изискванията по Правило № 127 на ИКЕ на ООН.</w:t>
            </w:r>
          </w:p>
          <w:p>
            <w:pPr>
              <w:spacing w:before="60" w:after="60"/>
              <w:rPr>
                <w:rFonts w:eastAsia="Arial Unicode MS"/>
                <w:bCs/>
                <w:noProof/>
                <w:szCs w:val="24"/>
              </w:rPr>
            </w:pPr>
            <w:r>
              <w:rPr>
                <w:noProof/>
              </w:rPr>
              <w:t>Всяка система за предна защита или е неразделна част от превозното средство и следователно отговаря на изискванията по Правило № 127 на ИКЕ на ООН, или подлежи на одобрение на типа като отделен технически възел“;</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p>
        </w:tc>
        <w:tc>
          <w:tcPr>
            <w:tcW w:w="8883" w:type="dxa"/>
            <w:gridSpan w:val="97"/>
            <w:tcBorders>
              <w:top w:val="nil"/>
              <w:left w:val="nil"/>
              <w:bottom w:val="nil"/>
              <w:right w:val="nil"/>
            </w:tcBorders>
            <w:shd w:val="clear" w:color="auto" w:fill="auto"/>
          </w:tcPr>
          <w:p>
            <w:pPr>
              <w:pStyle w:val="Point0"/>
              <w:ind w:left="596" w:firstLine="8"/>
              <w:rPr>
                <w:noProof/>
                <w:szCs w:val="24"/>
              </w:rPr>
            </w:pPr>
            <w:r>
              <w:rPr>
                <w:noProof/>
              </w:rPr>
              <w:t>ii) добавя се следното вписване на мястото, съответстващо на номера точка: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3582" w:type="dxa"/>
            <w:gridSpan w:val="30"/>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Правило № 134 на ИКЕ на ООН</w:t>
            </w:r>
          </w:p>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(Водородна система)</w:t>
            </w:r>
          </w:p>
        </w:tc>
        <w:tc>
          <w:tcPr>
            <w:tcW w:w="5301"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Прилагат се изискванията по Правило № 134 на ИКЕ на ООН.</w:t>
            </w:r>
          </w:p>
          <w:p>
            <w:pPr>
              <w:spacing w:before="60" w:after="60"/>
              <w:rPr>
                <w:rFonts w:eastAsia="Arial Unicode MS"/>
                <w:bCs/>
                <w:noProof/>
                <w:szCs w:val="24"/>
              </w:rPr>
            </w:pPr>
            <w:r>
              <w:rPr>
                <w:noProof/>
              </w:rPr>
              <w:t>Ако не, трябва да се докаже, че превозното средство отговаря на следните изисквания:</w:t>
            </w:r>
          </w:p>
          <w:p>
            <w:pPr>
              <w:pStyle w:val="ListParagraph"/>
              <w:numPr>
                <w:ilvl w:val="0"/>
                <w:numId w:val="30"/>
              </w:numPr>
              <w:spacing w:before="60" w:after="60"/>
              <w:ind w:left="420"/>
              <w:rPr>
                <w:rFonts w:eastAsia="Arial Unicode MS"/>
                <w:bCs/>
                <w:noProof/>
                <w:szCs w:val="24"/>
              </w:rPr>
            </w:pPr>
            <w:r>
              <w:rPr>
                <w:noProof/>
              </w:rPr>
              <w:t>Материалноправните изисквания по Регламент (ЕО) № 79/2009 в редакцията му, приложима на [</w:t>
            </w:r>
            <w:r>
              <w:rPr>
                <w:i/>
                <w:noProof/>
              </w:rPr>
              <w:t>СП: да се въведе датата, непосредствено предшестваща датата, от която се прилага настоящият регламент</w:t>
            </w:r>
            <w:r>
              <w:rPr>
                <w:noProof/>
              </w:rPr>
              <w:t>];</w:t>
            </w:r>
          </w:p>
          <w:p>
            <w:pPr>
              <w:pStyle w:val="ListParagraph"/>
              <w:numPr>
                <w:ilvl w:val="0"/>
                <w:numId w:val="30"/>
              </w:numPr>
              <w:spacing w:before="60" w:after="60"/>
              <w:ind w:left="420"/>
              <w:rPr>
                <w:rFonts w:eastAsia="Arial Unicode MS"/>
                <w:bCs/>
                <w:noProof/>
                <w:szCs w:val="24"/>
              </w:rPr>
            </w:pPr>
            <w:r>
              <w:rPr>
                <w:noProof/>
              </w:rPr>
              <w:t>Приложение 100 — Технически стандарт за горивните системи на моторни превозни средства, работещи със сгъстен водород в газообразно състояние (Япония);</w:t>
            </w:r>
          </w:p>
          <w:p>
            <w:pPr>
              <w:pStyle w:val="ListParagraph"/>
              <w:numPr>
                <w:ilvl w:val="0"/>
                <w:numId w:val="30"/>
              </w:numPr>
              <w:spacing w:before="60" w:after="60"/>
              <w:ind w:left="420"/>
              <w:rPr>
                <w:rFonts w:eastAsia="Arial Unicode MS"/>
                <w:bCs/>
                <w:noProof/>
                <w:szCs w:val="24"/>
              </w:rPr>
            </w:pPr>
            <w:r>
              <w:rPr>
                <w:noProof/>
              </w:rPr>
              <w:t>GB/T 24549-2009 Електрически превозни средства, задвижвани от горивни клетки  — изисквания за безопасност (Китай);</w:t>
            </w:r>
          </w:p>
          <w:p>
            <w:pPr>
              <w:pStyle w:val="ListParagraph"/>
              <w:numPr>
                <w:ilvl w:val="0"/>
                <w:numId w:val="30"/>
              </w:numPr>
              <w:spacing w:before="60" w:after="60"/>
              <w:ind w:left="420"/>
              <w:rPr>
                <w:rFonts w:eastAsia="Arial Unicode MS"/>
                <w:bCs/>
                <w:noProof/>
                <w:szCs w:val="24"/>
              </w:rPr>
            </w:pPr>
            <w:r>
              <w:rPr>
                <w:noProof/>
              </w:rPr>
              <w:t>Международен стандарт ISO 23273:2013, част 1: Безопасност на превозното средство при експлоатация, и част 2: Защита срещу свързаните с водорода опасности при превозните средства, задвижвани със сгъстен водород; или</w:t>
            </w:r>
          </w:p>
          <w:p>
            <w:pPr>
              <w:pStyle w:val="ListParagraph"/>
              <w:numPr>
                <w:ilvl w:val="0"/>
                <w:numId w:val="30"/>
              </w:numPr>
              <w:spacing w:before="60" w:after="60"/>
              <w:ind w:left="420"/>
              <w:rPr>
                <w:rFonts w:eastAsia="Arial Unicode MS"/>
                <w:bCs/>
                <w:noProof/>
                <w:szCs w:val="24"/>
              </w:rPr>
            </w:pPr>
            <w:r>
              <w:rPr>
                <w:noProof/>
              </w:rPr>
              <w:t>SAE J2578 –  Общи правила за безопасност при превозните средства с горивни елементи“;</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p>
        </w:tc>
        <w:tc>
          <w:tcPr>
            <w:tcW w:w="8883" w:type="dxa"/>
            <w:gridSpan w:val="97"/>
            <w:tcBorders>
              <w:top w:val="nil"/>
              <w:left w:val="nil"/>
              <w:bottom w:val="nil"/>
              <w:right w:val="nil"/>
            </w:tcBorders>
            <w:shd w:val="clear" w:color="auto" w:fill="auto"/>
          </w:tcPr>
          <w:p>
            <w:pPr>
              <w:pStyle w:val="Point0"/>
              <w:ind w:left="596" w:hanging="596"/>
              <w:rPr>
                <w:noProof/>
                <w:szCs w:val="24"/>
              </w:rPr>
            </w:pPr>
            <w:r>
              <w:rPr>
                <w:noProof/>
              </w:rPr>
              <w:t>б) Таблицата в част II, озаглавена „Превозни средства от категория N</w:t>
            </w:r>
            <w:r>
              <w:rPr>
                <w:noProof/>
                <w:szCs w:val="24"/>
                <w:vertAlign w:val="subscript"/>
              </w:rPr>
              <w:t>1</w:t>
            </w:r>
            <w:r>
              <w:rPr>
                <w:noProof/>
              </w:rPr>
              <w:t>“, се изменя, както следва:</w:t>
            </w:r>
          </w:p>
          <w:p>
            <w:pPr>
              <w:pStyle w:val="Point0"/>
              <w:ind w:left="596" w:firstLine="8"/>
              <w:rPr>
                <w:noProof/>
                <w:szCs w:val="24"/>
              </w:rPr>
            </w:pPr>
            <w:r>
              <w:rPr>
                <w:noProof/>
              </w:rPr>
              <w:t>i) вписването за точка 58 се заменя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3582" w:type="dxa"/>
            <w:gridSpan w:val="30"/>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Правило № 127 на ИКЕ на ООН</w:t>
            </w:r>
          </w:p>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(Защита на пешеходците)</w:t>
            </w:r>
          </w:p>
        </w:tc>
        <w:tc>
          <w:tcPr>
            <w:tcW w:w="5301"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Превозните средства се оборудват с електронна спирачна уредба против блокиране на колелата, действаща върху всички колела.</w:t>
            </w:r>
          </w:p>
          <w:p>
            <w:pPr>
              <w:spacing w:before="60" w:after="60"/>
              <w:rPr>
                <w:rFonts w:eastAsia="Arial Unicode MS"/>
                <w:bCs/>
                <w:noProof/>
                <w:szCs w:val="24"/>
              </w:rPr>
            </w:pPr>
            <w:r>
              <w:rPr>
                <w:noProof/>
              </w:rPr>
              <w:t>Прилагат се изискванията по Правило № 127 на ИКЕ на ООН.</w:t>
            </w:r>
          </w:p>
          <w:p>
            <w:pPr>
              <w:spacing w:before="60" w:after="60"/>
              <w:rPr>
                <w:rFonts w:eastAsia="Arial Unicode MS"/>
                <w:bCs/>
                <w:noProof/>
                <w:szCs w:val="24"/>
              </w:rPr>
            </w:pPr>
            <w:r>
              <w:rPr>
                <w:noProof/>
              </w:rPr>
              <w:t>Всяка система за предна защита или е неразделна част от превозното средство и следователно отговаря на изискванията по Правило № 127 на ИКЕ на ООН, или подлежи на одобрение на типа като отделен технически възел“;</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p>
        </w:tc>
        <w:tc>
          <w:tcPr>
            <w:tcW w:w="8883" w:type="dxa"/>
            <w:gridSpan w:val="97"/>
            <w:tcBorders>
              <w:top w:val="nil"/>
              <w:left w:val="nil"/>
              <w:bottom w:val="nil"/>
              <w:right w:val="nil"/>
            </w:tcBorders>
            <w:shd w:val="clear" w:color="auto" w:fill="auto"/>
          </w:tcPr>
          <w:p>
            <w:pPr>
              <w:pStyle w:val="Point0"/>
              <w:ind w:left="596" w:firstLine="8"/>
              <w:rPr>
                <w:noProof/>
                <w:szCs w:val="24"/>
              </w:rPr>
            </w:pPr>
            <w:r>
              <w:rPr>
                <w:noProof/>
              </w:rPr>
              <w:t>ii) добавя се следното вписване на мястото, съответстващо на номера точка: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8"/>
          <w:wAfter w:w="519" w:type="dxa"/>
        </w:trPr>
        <w:tc>
          <w:tcPr>
            <w:tcW w:w="569"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3582" w:type="dxa"/>
            <w:gridSpan w:val="30"/>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Правило № 134 на ИКЕ на ООН</w:t>
            </w:r>
          </w:p>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(Водородна система)</w:t>
            </w:r>
          </w:p>
        </w:tc>
        <w:tc>
          <w:tcPr>
            <w:tcW w:w="5301" w:type="dxa"/>
            <w:gridSpan w:val="67"/>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bCs/>
                <w:noProof/>
                <w:szCs w:val="24"/>
              </w:rPr>
            </w:pPr>
            <w:r>
              <w:rPr>
                <w:noProof/>
              </w:rPr>
              <w:t>Прилагат се изискванията по Правило № 134 на ИКЕ на ООН.</w:t>
            </w:r>
          </w:p>
          <w:p>
            <w:pPr>
              <w:spacing w:before="60" w:after="60"/>
              <w:rPr>
                <w:rFonts w:eastAsia="Arial Unicode MS"/>
                <w:bCs/>
                <w:noProof/>
                <w:szCs w:val="24"/>
              </w:rPr>
            </w:pPr>
            <w:r>
              <w:rPr>
                <w:noProof/>
              </w:rPr>
              <w:t>Ако не, трябва да се докаже, че превозното средство отговаря на следните изисквания:</w:t>
            </w:r>
          </w:p>
          <w:p>
            <w:pPr>
              <w:pStyle w:val="ListParagraph"/>
              <w:numPr>
                <w:ilvl w:val="0"/>
                <w:numId w:val="30"/>
              </w:numPr>
              <w:spacing w:before="60" w:after="60"/>
              <w:ind w:left="420"/>
              <w:rPr>
                <w:rFonts w:eastAsia="Arial Unicode MS"/>
                <w:bCs/>
                <w:noProof/>
                <w:szCs w:val="24"/>
              </w:rPr>
            </w:pPr>
            <w:r>
              <w:rPr>
                <w:noProof/>
              </w:rPr>
              <w:t>Материалноправните изисквания по Регламент (ЕО) № 79/2009 в редакцията му, приложима на [</w:t>
            </w:r>
            <w:r>
              <w:rPr>
                <w:i/>
                <w:noProof/>
              </w:rPr>
              <w:t>СП: да се въведе датата, непосредствено предшестваща датата, от която се прилага настоящият регламент</w:t>
            </w:r>
            <w:r>
              <w:rPr>
                <w:noProof/>
              </w:rPr>
              <w:t>];</w:t>
            </w:r>
          </w:p>
          <w:p>
            <w:pPr>
              <w:pStyle w:val="ListParagraph"/>
              <w:numPr>
                <w:ilvl w:val="0"/>
                <w:numId w:val="30"/>
              </w:numPr>
              <w:spacing w:before="60" w:after="60"/>
              <w:ind w:left="420"/>
              <w:rPr>
                <w:rFonts w:eastAsia="Arial Unicode MS"/>
                <w:bCs/>
                <w:noProof/>
                <w:szCs w:val="24"/>
              </w:rPr>
            </w:pPr>
            <w:r>
              <w:rPr>
                <w:noProof/>
              </w:rPr>
              <w:t>Приложение 100 — Технически стандарт за горивните системи на моторни превозни средства, работещи със сгъстен водород в газообразно състояние (Япония);</w:t>
            </w:r>
          </w:p>
          <w:p>
            <w:pPr>
              <w:pStyle w:val="ListParagraph"/>
              <w:numPr>
                <w:ilvl w:val="0"/>
                <w:numId w:val="30"/>
              </w:numPr>
              <w:spacing w:before="60" w:after="60"/>
              <w:ind w:left="420"/>
              <w:rPr>
                <w:rFonts w:eastAsia="Arial Unicode MS"/>
                <w:bCs/>
                <w:noProof/>
                <w:szCs w:val="24"/>
              </w:rPr>
            </w:pPr>
            <w:r>
              <w:rPr>
                <w:noProof/>
              </w:rPr>
              <w:t>GB/T 24549-2009 Електрически превозни средства, задвижвани от горивни клетки  — изисквания за безопасност (Китай);</w:t>
            </w:r>
          </w:p>
          <w:p>
            <w:pPr>
              <w:pStyle w:val="ListParagraph"/>
              <w:numPr>
                <w:ilvl w:val="0"/>
                <w:numId w:val="30"/>
              </w:numPr>
              <w:spacing w:before="60" w:after="60"/>
              <w:ind w:left="420"/>
              <w:rPr>
                <w:rFonts w:eastAsia="Arial Unicode MS"/>
                <w:bCs/>
                <w:noProof/>
                <w:szCs w:val="24"/>
              </w:rPr>
            </w:pPr>
            <w:r>
              <w:rPr>
                <w:noProof/>
              </w:rPr>
              <w:t>Международен стандарт ISO 23273:2013, част 1: Безопасност на превозното средство при експлоатация, и част 2: Защита срещу свързаните с водорода опасности при превозните средства, задвижвани със сгъстен водород; или</w:t>
            </w:r>
          </w:p>
          <w:p>
            <w:pPr>
              <w:pStyle w:val="ListParagraph"/>
              <w:numPr>
                <w:ilvl w:val="0"/>
                <w:numId w:val="30"/>
              </w:numPr>
              <w:spacing w:before="60" w:after="60"/>
              <w:ind w:left="420"/>
              <w:rPr>
                <w:rFonts w:eastAsia="Arial Unicode MS"/>
                <w:bCs/>
                <w:noProof/>
                <w:szCs w:val="24"/>
              </w:rPr>
            </w:pPr>
            <w:r>
              <w:rPr>
                <w:noProof/>
              </w:rPr>
              <w:t>SAE J2578 –  Общи правила за безопасност при превозните средства с горивни елементи“;</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r>
              <w:rPr>
                <w:noProof/>
              </w:rPr>
              <w:t>7)</w:t>
            </w:r>
          </w:p>
        </w:tc>
        <w:tc>
          <w:tcPr>
            <w:tcW w:w="8883" w:type="dxa"/>
            <w:gridSpan w:val="97"/>
            <w:tcBorders>
              <w:top w:val="nil"/>
              <w:left w:val="nil"/>
              <w:bottom w:val="nil"/>
              <w:right w:val="nil"/>
            </w:tcBorders>
            <w:shd w:val="clear" w:color="auto" w:fill="auto"/>
          </w:tcPr>
          <w:p>
            <w:pPr>
              <w:pStyle w:val="Point0"/>
              <w:ind w:left="596" w:hanging="596"/>
              <w:rPr>
                <w:noProof/>
                <w:szCs w:val="24"/>
              </w:rPr>
            </w:pPr>
            <w:r>
              <w:rPr>
                <w:noProof/>
              </w:rPr>
              <w:t>в част II – в таблицата, редовете за точки 58, 65 и 66 се заличават;</w:t>
            </w:r>
          </w:p>
        </w:tc>
      </w:tr>
      <w:tr>
        <w:trPr>
          <w:gridAfter w:val="8"/>
          <w:wAfter w:w="519" w:type="dxa"/>
        </w:trPr>
        <w:tc>
          <w:tcPr>
            <w:tcW w:w="569" w:type="dxa"/>
            <w:gridSpan w:val="6"/>
            <w:tcBorders>
              <w:top w:val="nil"/>
              <w:left w:val="nil"/>
              <w:bottom w:val="nil"/>
              <w:right w:val="nil"/>
            </w:tcBorders>
            <w:shd w:val="clear" w:color="auto" w:fill="auto"/>
          </w:tcPr>
          <w:p>
            <w:pPr>
              <w:rPr>
                <w:noProof/>
                <w:szCs w:val="24"/>
              </w:rPr>
            </w:pPr>
            <w:r>
              <w:rPr>
                <w:noProof/>
              </w:rPr>
              <w:t>8)</w:t>
            </w:r>
          </w:p>
        </w:tc>
        <w:tc>
          <w:tcPr>
            <w:tcW w:w="8883" w:type="dxa"/>
            <w:gridSpan w:val="97"/>
            <w:tcBorders>
              <w:top w:val="nil"/>
              <w:left w:val="nil"/>
              <w:bottom w:val="nil"/>
              <w:right w:val="nil"/>
            </w:tcBorders>
            <w:shd w:val="clear" w:color="auto" w:fill="auto"/>
          </w:tcPr>
          <w:p>
            <w:pPr>
              <w:pStyle w:val="Point0"/>
              <w:ind w:left="596" w:hanging="596"/>
              <w:rPr>
                <w:noProof/>
                <w:szCs w:val="24"/>
              </w:rPr>
            </w:pPr>
            <w:r>
              <w:rPr>
                <w:noProof/>
              </w:rPr>
              <w:t>Част III се изменя, както следва:</w:t>
            </w:r>
          </w:p>
          <w:p>
            <w:pPr>
              <w:pStyle w:val="Point0"/>
              <w:ind w:left="596" w:hanging="596"/>
              <w:rPr>
                <w:noProof/>
                <w:szCs w:val="24"/>
              </w:rPr>
            </w:pPr>
            <w:r>
              <w:rPr>
                <w:noProof/>
              </w:rPr>
              <w:t>а) В допълнение 1 таблицата се изменя, както следва:</w:t>
            </w:r>
          </w:p>
          <w:p>
            <w:pPr>
              <w:pStyle w:val="Point0"/>
              <w:ind w:left="596" w:firstLine="8"/>
              <w:rPr>
                <w:noProof/>
                <w:szCs w:val="24"/>
              </w:rPr>
            </w:pPr>
            <w:r>
              <w:rPr>
                <w:noProof/>
              </w:rPr>
              <w:t>i) вписването за точка 58 се заменя със следното:</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hideMark/>
          </w:tcPr>
          <w:p>
            <w:pPr>
              <w:spacing w:before="60" w:after="60"/>
              <w:rPr>
                <w:rFonts w:eastAsia="Arial Unicode MS"/>
                <w:noProof/>
                <w:szCs w:val="24"/>
              </w:rPr>
            </w:pPr>
            <w:r>
              <w:rPr>
                <w:noProof/>
              </w:rPr>
              <w:br w:type="page"/>
              <w:t>„58</w:t>
            </w:r>
          </w:p>
        </w:tc>
        <w:tc>
          <w:tcPr>
            <w:tcW w:w="2992" w:type="dxa"/>
            <w:gridSpan w:val="20"/>
            <w:hideMark/>
          </w:tcPr>
          <w:p>
            <w:pPr>
              <w:spacing w:before="60" w:after="60"/>
              <w:rPr>
                <w:rFonts w:eastAsia="Arial Unicode MS"/>
                <w:noProof/>
                <w:szCs w:val="24"/>
              </w:rPr>
            </w:pPr>
            <w:r>
              <w:rPr>
                <w:noProof/>
              </w:rPr>
              <w:t>Защита на пешеходците</w:t>
            </w:r>
          </w:p>
        </w:tc>
        <w:tc>
          <w:tcPr>
            <w:tcW w:w="2016" w:type="dxa"/>
            <w:gridSpan w:val="28"/>
            <w:hideMark/>
          </w:tcPr>
          <w:p>
            <w:pPr>
              <w:spacing w:before="60" w:after="60"/>
              <w:jc w:val="left"/>
              <w:rPr>
                <w:noProof/>
                <w:szCs w:val="24"/>
              </w:rPr>
            </w:pPr>
            <w:r>
              <w:rPr>
                <w:noProof/>
              </w:rPr>
              <w:t>Регламент (ЕС) 2019/…</w:t>
            </w:r>
            <w:r>
              <w:rPr>
                <w:noProof/>
                <w:szCs w:val="24"/>
                <w:vertAlign w:val="superscript"/>
              </w:rPr>
              <w:t>+</w:t>
            </w:r>
          </w:p>
          <w:p>
            <w:pPr>
              <w:spacing w:before="60" w:after="60"/>
              <w:rPr>
                <w:rFonts w:eastAsia="Arial Unicode MS"/>
                <w:noProof/>
                <w:szCs w:val="24"/>
              </w:rPr>
            </w:pPr>
            <w:r>
              <w:rPr>
                <w:noProof/>
              </w:rPr>
              <w:t>Правило № 127 на ИКЕ на ООН</w:t>
            </w:r>
          </w:p>
        </w:tc>
        <w:tc>
          <w:tcPr>
            <w:tcW w:w="1197" w:type="dxa"/>
            <w:gridSpan w:val="16"/>
            <w:hideMark/>
          </w:tcPr>
          <w:p>
            <w:pPr>
              <w:spacing w:before="60" w:after="60"/>
              <w:jc w:val="center"/>
              <w:rPr>
                <w:rFonts w:eastAsia="Arial Unicode MS"/>
                <w:noProof/>
                <w:szCs w:val="24"/>
              </w:rPr>
            </w:pPr>
            <w:r>
              <w:rPr>
                <w:noProof/>
              </w:rPr>
              <w:t>X</w:t>
            </w:r>
          </w:p>
        </w:tc>
        <w:tc>
          <w:tcPr>
            <w:tcW w:w="1054" w:type="dxa"/>
            <w:gridSpan w:val="13"/>
            <w:hideMark/>
          </w:tcPr>
          <w:p>
            <w:pPr>
              <w:spacing w:before="60" w:after="60"/>
              <w:jc w:val="center"/>
              <w:rPr>
                <w:rFonts w:eastAsia="Arial Unicode MS"/>
                <w:noProof/>
                <w:szCs w:val="24"/>
              </w:rPr>
            </w:pPr>
            <w:r>
              <w:rPr>
                <w:noProof/>
              </w:rPr>
              <w:t>X“;</w:t>
            </w:r>
          </w:p>
        </w:tc>
        <w:tc>
          <w:tcPr>
            <w:tcW w:w="1055" w:type="dxa"/>
            <w:gridSpan w:val="15"/>
            <w:hideMark/>
          </w:tcPr>
          <w:p>
            <w:pPr>
              <w:spacing w:before="60" w:after="60"/>
              <w:jc w:val="center"/>
              <w:rPr>
                <w:rFonts w:eastAsia="Arial Unicode MS"/>
                <w:noProof/>
                <w:szCs w:val="24"/>
              </w:rPr>
            </w:pPr>
          </w:p>
        </w:tc>
        <w:tc>
          <w:tcPr>
            <w:tcW w:w="857" w:type="dxa"/>
            <w:gridSpan w:val="9"/>
            <w:hideMark/>
          </w:tcPr>
          <w:p>
            <w:pPr>
              <w:spacing w:before="60" w:after="60"/>
              <w:jc w:val="center"/>
              <w:rPr>
                <w:rFonts w:eastAsia="Arial Unicode MS"/>
                <w:noProof/>
                <w:szCs w:val="24"/>
              </w:rPr>
            </w:pPr>
          </w:p>
        </w:tc>
      </w:tr>
      <w:tr>
        <w:trPr>
          <w:gridAfter w:val="1"/>
        </w:trPr>
        <w:tc>
          <w:tcPr>
            <w:tcW w:w="745" w:type="dxa"/>
            <w:gridSpan w:val="13"/>
            <w:tcBorders>
              <w:top w:val="nil"/>
              <w:left w:val="nil"/>
              <w:bottom w:val="nil"/>
              <w:right w:val="nil"/>
            </w:tcBorders>
            <w:shd w:val="clear" w:color="auto" w:fill="auto"/>
          </w:tcPr>
          <w:p>
            <w:pPr>
              <w:rPr>
                <w:noProof/>
                <w:szCs w:val="24"/>
              </w:rPr>
            </w:pPr>
          </w:p>
        </w:tc>
        <w:tc>
          <w:tcPr>
            <w:tcW w:w="9226" w:type="dxa"/>
            <w:gridSpan w:val="97"/>
            <w:tcBorders>
              <w:top w:val="nil"/>
              <w:left w:val="nil"/>
              <w:bottom w:val="nil"/>
              <w:right w:val="nil"/>
            </w:tcBorders>
            <w:shd w:val="clear" w:color="auto" w:fill="auto"/>
          </w:tcPr>
          <w:p>
            <w:pPr>
              <w:pStyle w:val="Point0"/>
              <w:ind w:left="596" w:hanging="176"/>
              <w:rPr>
                <w:noProof/>
                <w:szCs w:val="24"/>
              </w:rPr>
            </w:pPr>
            <w:r>
              <w:rPr>
                <w:noProof/>
              </w:rPr>
              <w:t>ii) вписванията за точки 62 и 63 се заменят със следното:</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hideMark/>
          </w:tcPr>
          <w:p>
            <w:pPr>
              <w:spacing w:before="60" w:after="60"/>
              <w:rPr>
                <w:rFonts w:eastAsia="Arial Unicode MS"/>
                <w:noProof/>
                <w:szCs w:val="24"/>
              </w:rPr>
            </w:pPr>
            <w:r>
              <w:rPr>
                <w:noProof/>
              </w:rPr>
              <w:t>„62</w:t>
            </w:r>
          </w:p>
        </w:tc>
        <w:tc>
          <w:tcPr>
            <w:tcW w:w="2992" w:type="dxa"/>
            <w:gridSpan w:val="20"/>
            <w:hideMark/>
          </w:tcPr>
          <w:p>
            <w:pPr>
              <w:spacing w:before="60" w:after="60"/>
              <w:rPr>
                <w:rFonts w:eastAsia="Arial Unicode MS"/>
                <w:noProof/>
                <w:szCs w:val="24"/>
              </w:rPr>
            </w:pPr>
            <w:r>
              <w:rPr>
                <w:noProof/>
              </w:rPr>
              <w:t>Водородна система</w:t>
            </w:r>
          </w:p>
        </w:tc>
        <w:tc>
          <w:tcPr>
            <w:tcW w:w="2016" w:type="dxa"/>
            <w:gridSpan w:val="28"/>
            <w:hideMark/>
          </w:tcPr>
          <w:p>
            <w:pPr>
              <w:spacing w:before="60" w:after="60"/>
              <w:jc w:val="left"/>
              <w:rPr>
                <w:noProof/>
                <w:szCs w:val="24"/>
              </w:rPr>
            </w:pPr>
            <w:r>
              <w:rPr>
                <w:noProof/>
              </w:rPr>
              <w:t>Регламент (ЕС) 2019/…</w:t>
            </w:r>
            <w:r>
              <w:rPr>
                <w:noProof/>
                <w:szCs w:val="24"/>
                <w:vertAlign w:val="superscript"/>
              </w:rPr>
              <w:t>+</w:t>
            </w:r>
          </w:p>
          <w:p>
            <w:pPr>
              <w:spacing w:before="60" w:after="60"/>
              <w:rPr>
                <w:rFonts w:eastAsia="Arial Unicode MS"/>
                <w:noProof/>
                <w:szCs w:val="24"/>
              </w:rPr>
            </w:pPr>
            <w:r>
              <w:rPr>
                <w:noProof/>
              </w:rPr>
              <w:t>Правило № 134 на ИКЕ на ООН</w:t>
            </w:r>
          </w:p>
        </w:tc>
        <w:tc>
          <w:tcPr>
            <w:tcW w:w="1197" w:type="dxa"/>
            <w:gridSpan w:val="16"/>
            <w:hideMark/>
          </w:tcPr>
          <w:p>
            <w:pPr>
              <w:spacing w:before="60" w:after="60"/>
              <w:jc w:val="center"/>
              <w:rPr>
                <w:rFonts w:eastAsia="Arial Unicode MS"/>
                <w:noProof/>
                <w:szCs w:val="24"/>
              </w:rPr>
            </w:pPr>
            <w:r>
              <w:rPr>
                <w:noProof/>
              </w:rPr>
              <w:t>X</w:t>
            </w:r>
          </w:p>
        </w:tc>
        <w:tc>
          <w:tcPr>
            <w:tcW w:w="1054" w:type="dxa"/>
            <w:gridSpan w:val="13"/>
            <w:hideMark/>
          </w:tcPr>
          <w:p>
            <w:pPr>
              <w:spacing w:before="60" w:after="60"/>
              <w:jc w:val="center"/>
              <w:rPr>
                <w:rFonts w:eastAsia="Arial Unicode MS"/>
                <w:noProof/>
                <w:szCs w:val="24"/>
              </w:rPr>
            </w:pPr>
            <w:r>
              <w:rPr>
                <w:noProof/>
              </w:rPr>
              <w:t>X</w:t>
            </w:r>
          </w:p>
        </w:tc>
        <w:tc>
          <w:tcPr>
            <w:tcW w:w="1055" w:type="dxa"/>
            <w:gridSpan w:val="15"/>
            <w:hideMark/>
          </w:tcPr>
          <w:p>
            <w:pPr>
              <w:spacing w:before="60" w:after="60"/>
              <w:jc w:val="center"/>
              <w:rPr>
                <w:rFonts w:eastAsia="Arial Unicode MS"/>
                <w:noProof/>
                <w:szCs w:val="24"/>
              </w:rPr>
            </w:pPr>
            <w:r>
              <w:rPr>
                <w:noProof/>
              </w:rPr>
              <w:t>X</w:t>
            </w:r>
          </w:p>
        </w:tc>
        <w:tc>
          <w:tcPr>
            <w:tcW w:w="857" w:type="dxa"/>
            <w:gridSpan w:val="9"/>
            <w:hideMark/>
          </w:tcPr>
          <w:p>
            <w:pPr>
              <w:spacing w:before="60" w:after="60"/>
              <w:jc w:val="center"/>
              <w:rPr>
                <w:rFonts w:eastAsia="Arial Unicode MS"/>
                <w:noProof/>
                <w:szCs w:val="24"/>
              </w:rPr>
            </w:pPr>
            <w:r>
              <w:rPr>
                <w:noProof/>
              </w:rPr>
              <w:t>X</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tcPr>
          <w:p>
            <w:pPr>
              <w:spacing w:before="60" w:after="60"/>
              <w:rPr>
                <w:rFonts w:eastAsia="Arial Unicode MS"/>
                <w:noProof/>
                <w:szCs w:val="24"/>
              </w:rPr>
            </w:pPr>
            <w:r>
              <w:rPr>
                <w:noProof/>
              </w:rPr>
              <w:t>63</w:t>
            </w:r>
          </w:p>
        </w:tc>
        <w:tc>
          <w:tcPr>
            <w:tcW w:w="2992" w:type="dxa"/>
            <w:gridSpan w:val="20"/>
          </w:tcPr>
          <w:p>
            <w:pPr>
              <w:spacing w:before="60" w:after="60"/>
              <w:jc w:val="left"/>
              <w:rPr>
                <w:rFonts w:eastAsia="Arial Unicode MS"/>
                <w:noProof/>
                <w:szCs w:val="24"/>
              </w:rPr>
            </w:pPr>
            <w:r>
              <w:rPr>
                <w:noProof/>
              </w:rPr>
              <w:t>Обща безопасност</w:t>
            </w:r>
          </w:p>
        </w:tc>
        <w:tc>
          <w:tcPr>
            <w:tcW w:w="2016" w:type="dxa"/>
            <w:gridSpan w:val="28"/>
          </w:tcPr>
          <w:p>
            <w:pPr>
              <w:spacing w:before="60" w:after="60"/>
              <w:jc w:val="left"/>
              <w:rPr>
                <w:noProof/>
                <w:szCs w:val="24"/>
              </w:rPr>
            </w:pPr>
            <w:r>
              <w:rPr>
                <w:noProof/>
              </w:rPr>
              <w:t>Регламент (ЕС) 2019/…</w:t>
            </w:r>
            <w:r>
              <w:rPr>
                <w:noProof/>
                <w:szCs w:val="24"/>
                <w:vertAlign w:val="superscript"/>
              </w:rPr>
              <w:t>+</w:t>
            </w:r>
          </w:p>
        </w:tc>
        <w:tc>
          <w:tcPr>
            <w:tcW w:w="1197" w:type="dxa"/>
            <w:gridSpan w:val="16"/>
          </w:tcPr>
          <w:p>
            <w:pPr>
              <w:spacing w:before="60" w:after="60"/>
              <w:jc w:val="center"/>
              <w:rPr>
                <w:rFonts w:eastAsia="Arial Unicode MS"/>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1054" w:type="dxa"/>
            <w:gridSpan w:val="13"/>
          </w:tcPr>
          <w:p>
            <w:pPr>
              <w:spacing w:before="60" w:after="60"/>
              <w:jc w:val="center"/>
              <w:rPr>
                <w:rFonts w:eastAsia="Arial Unicode MS"/>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1055" w:type="dxa"/>
            <w:gridSpan w:val="15"/>
          </w:tcPr>
          <w:p>
            <w:pPr>
              <w:spacing w:before="60" w:after="60"/>
              <w:jc w:val="center"/>
              <w:rPr>
                <w:rFonts w:eastAsia="Arial Unicode MS"/>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857" w:type="dxa"/>
            <w:gridSpan w:val="9"/>
          </w:tcPr>
          <w:p>
            <w:pPr>
              <w:spacing w:before="60" w:after="60"/>
              <w:jc w:val="center"/>
              <w:rPr>
                <w:rFonts w:eastAsia="Arial Unicode MS"/>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r>
      <w:tr>
        <w:trPr>
          <w:gridAfter w:val="1"/>
        </w:trPr>
        <w:tc>
          <w:tcPr>
            <w:tcW w:w="745" w:type="dxa"/>
            <w:gridSpan w:val="13"/>
            <w:tcBorders>
              <w:top w:val="nil"/>
              <w:left w:val="nil"/>
              <w:bottom w:val="nil"/>
              <w:right w:val="nil"/>
            </w:tcBorders>
            <w:shd w:val="clear" w:color="auto" w:fill="auto"/>
          </w:tcPr>
          <w:p>
            <w:pPr>
              <w:rPr>
                <w:noProof/>
                <w:szCs w:val="24"/>
              </w:rPr>
            </w:pPr>
          </w:p>
        </w:tc>
        <w:tc>
          <w:tcPr>
            <w:tcW w:w="9226" w:type="dxa"/>
            <w:gridSpan w:val="97"/>
            <w:tcBorders>
              <w:top w:val="nil"/>
              <w:left w:val="nil"/>
              <w:bottom w:val="nil"/>
              <w:right w:val="nil"/>
            </w:tcBorders>
            <w:shd w:val="clear" w:color="auto" w:fill="auto"/>
          </w:tcPr>
          <w:p>
            <w:pPr>
              <w:pStyle w:val="Point0"/>
              <w:ind w:left="596" w:hanging="176"/>
              <w:rPr>
                <w:noProof/>
                <w:szCs w:val="24"/>
              </w:rPr>
            </w:pPr>
            <w:r>
              <w:rPr>
                <w:noProof/>
              </w:rPr>
              <w:t>iii) вписванията за точки 65 и 66 се заменят със следното:</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hideMark/>
          </w:tcPr>
          <w:p>
            <w:pPr>
              <w:spacing w:before="60" w:after="60"/>
              <w:rPr>
                <w:rFonts w:eastAsia="Arial Unicode MS"/>
                <w:noProof/>
                <w:szCs w:val="24"/>
              </w:rPr>
            </w:pPr>
            <w:r>
              <w:rPr>
                <w:noProof/>
              </w:rPr>
              <w:t>„65</w:t>
            </w:r>
          </w:p>
        </w:tc>
        <w:tc>
          <w:tcPr>
            <w:tcW w:w="2992" w:type="dxa"/>
            <w:gridSpan w:val="20"/>
            <w:hideMark/>
          </w:tcPr>
          <w:p>
            <w:pPr>
              <w:spacing w:before="60" w:after="60"/>
              <w:rPr>
                <w:rFonts w:eastAsia="Arial Unicode MS"/>
                <w:noProof/>
                <w:szCs w:val="24"/>
              </w:rPr>
            </w:pPr>
            <w:r>
              <w:rPr>
                <w:noProof/>
              </w:rPr>
              <w:t>Усъвършенствана система за аварийно спиране</w:t>
            </w:r>
          </w:p>
        </w:tc>
        <w:tc>
          <w:tcPr>
            <w:tcW w:w="2016" w:type="dxa"/>
            <w:gridSpan w:val="28"/>
            <w:hideMark/>
          </w:tcPr>
          <w:p>
            <w:pPr>
              <w:spacing w:before="60" w:after="60"/>
              <w:jc w:val="left"/>
              <w:rPr>
                <w:noProof/>
                <w:szCs w:val="24"/>
              </w:rPr>
            </w:pPr>
            <w:r>
              <w:rPr>
                <w:noProof/>
              </w:rPr>
              <w:t>Регламент (ЕС) 2019/…</w:t>
            </w:r>
            <w:r>
              <w:rPr>
                <w:noProof/>
                <w:szCs w:val="24"/>
                <w:vertAlign w:val="superscript"/>
              </w:rPr>
              <w:t>+</w:t>
            </w:r>
          </w:p>
          <w:p>
            <w:pPr>
              <w:spacing w:before="60" w:after="60"/>
              <w:rPr>
                <w:rFonts w:eastAsia="Arial Unicode MS"/>
                <w:noProof/>
                <w:szCs w:val="24"/>
              </w:rPr>
            </w:pPr>
            <w:r>
              <w:rPr>
                <w:noProof/>
              </w:rPr>
              <w:t>Правило № 131 на ИКЕ на ООН</w:t>
            </w:r>
          </w:p>
        </w:tc>
        <w:tc>
          <w:tcPr>
            <w:tcW w:w="1197" w:type="dxa"/>
            <w:gridSpan w:val="16"/>
          </w:tcPr>
          <w:p>
            <w:pPr>
              <w:spacing w:before="60" w:after="60"/>
              <w:jc w:val="center"/>
              <w:rPr>
                <w:rFonts w:eastAsia="Arial Unicode MS"/>
                <w:noProof/>
                <w:szCs w:val="24"/>
              </w:rPr>
            </w:pPr>
          </w:p>
        </w:tc>
        <w:tc>
          <w:tcPr>
            <w:tcW w:w="1054" w:type="dxa"/>
            <w:gridSpan w:val="13"/>
          </w:tcPr>
          <w:p>
            <w:pPr>
              <w:spacing w:before="60" w:after="60"/>
              <w:jc w:val="center"/>
              <w:rPr>
                <w:rFonts w:eastAsia="Arial Unicode MS"/>
                <w:noProof/>
                <w:szCs w:val="24"/>
              </w:rPr>
            </w:pPr>
          </w:p>
        </w:tc>
        <w:tc>
          <w:tcPr>
            <w:tcW w:w="1055" w:type="dxa"/>
            <w:gridSpan w:val="15"/>
          </w:tcPr>
          <w:p>
            <w:pPr>
              <w:spacing w:before="60" w:after="60"/>
              <w:jc w:val="center"/>
              <w:rPr>
                <w:rFonts w:eastAsia="Arial Unicode MS"/>
                <w:noProof/>
                <w:szCs w:val="24"/>
              </w:rPr>
            </w:pPr>
            <w:r>
              <w:rPr>
                <w:noProof/>
              </w:rPr>
              <w:t>N/A</w:t>
            </w:r>
          </w:p>
        </w:tc>
        <w:tc>
          <w:tcPr>
            <w:tcW w:w="857" w:type="dxa"/>
            <w:gridSpan w:val="9"/>
          </w:tcPr>
          <w:p>
            <w:pPr>
              <w:spacing w:before="60" w:after="60"/>
              <w:jc w:val="center"/>
              <w:rPr>
                <w:rFonts w:eastAsia="Arial Unicode MS"/>
                <w:noProof/>
                <w:szCs w:val="24"/>
              </w:rPr>
            </w:pPr>
            <w:r>
              <w:rPr>
                <w:noProof/>
              </w:rPr>
              <w:t>N/A</w:t>
            </w:r>
          </w:p>
        </w:tc>
      </w:tr>
      <w:tr>
        <w:tblPrEx>
          <w:jc w:val="center"/>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4A0" w:firstRow="1" w:lastRow="0" w:firstColumn="1" w:lastColumn="0" w:noHBand="0" w:noVBand="1"/>
        </w:tblPrEx>
        <w:trPr>
          <w:gridBefore w:val="2"/>
          <w:gridAfter w:val="5"/>
          <w:wBefore w:w="66" w:type="dxa"/>
          <w:wAfter w:w="240" w:type="dxa"/>
          <w:jc w:val="center"/>
        </w:trPr>
        <w:tc>
          <w:tcPr>
            <w:tcW w:w="496" w:type="dxa"/>
            <w:gridSpan w:val="3"/>
            <w:tcBorders>
              <w:top w:val="single" w:sz="12" w:space="0" w:color="auto"/>
              <w:left w:val="single" w:sz="12" w:space="0" w:color="auto"/>
              <w:bottom w:val="single" w:sz="12" w:space="0" w:color="auto"/>
              <w:right w:val="single" w:sz="12" w:space="0" w:color="auto"/>
            </w:tcBorders>
            <w:hideMark/>
          </w:tcPr>
          <w:p>
            <w:pPr>
              <w:spacing w:before="60" w:after="60"/>
              <w:rPr>
                <w:rFonts w:eastAsia="Arial Unicode MS"/>
                <w:noProof/>
                <w:szCs w:val="24"/>
              </w:rPr>
            </w:pPr>
            <w:r>
              <w:rPr>
                <w:noProof/>
              </w:rPr>
              <w:t>66</w:t>
            </w:r>
          </w:p>
        </w:tc>
        <w:tc>
          <w:tcPr>
            <w:tcW w:w="2992" w:type="dxa"/>
            <w:gridSpan w:val="20"/>
            <w:tcBorders>
              <w:top w:val="single" w:sz="12" w:space="0" w:color="auto"/>
              <w:left w:val="single" w:sz="2" w:space="0" w:color="auto"/>
              <w:bottom w:val="single" w:sz="12" w:space="0" w:color="auto"/>
              <w:right w:val="single" w:sz="12" w:space="0" w:color="auto"/>
            </w:tcBorders>
            <w:hideMark/>
          </w:tcPr>
          <w:p>
            <w:pPr>
              <w:spacing w:before="60" w:after="60"/>
              <w:rPr>
                <w:rFonts w:eastAsia="Arial Unicode MS"/>
                <w:noProof/>
                <w:szCs w:val="24"/>
              </w:rPr>
            </w:pPr>
            <w:r>
              <w:rPr>
                <w:noProof/>
              </w:rPr>
              <w:t>Система за предупреждение при напускане на лентата за движение</w:t>
            </w:r>
          </w:p>
        </w:tc>
        <w:tc>
          <w:tcPr>
            <w:tcW w:w="2016" w:type="dxa"/>
            <w:gridSpan w:val="28"/>
            <w:tcBorders>
              <w:top w:val="single" w:sz="12" w:space="0" w:color="auto"/>
              <w:left w:val="single" w:sz="2" w:space="0" w:color="auto"/>
              <w:bottom w:val="single" w:sz="12" w:space="0" w:color="auto"/>
              <w:right w:val="single" w:sz="1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rPr>
            </w:pPr>
            <w:r>
              <w:rPr>
                <w:noProof/>
              </w:rPr>
              <w:t>Правило № 130 на ИКЕ на ООН</w:t>
            </w:r>
          </w:p>
        </w:tc>
        <w:tc>
          <w:tcPr>
            <w:tcW w:w="1197"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p>
        </w:tc>
        <w:tc>
          <w:tcPr>
            <w:tcW w:w="1054" w:type="dxa"/>
            <w:gridSpan w:val="13"/>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p>
        </w:tc>
        <w:tc>
          <w:tcPr>
            <w:tcW w:w="1055" w:type="dxa"/>
            <w:gridSpan w:val="15"/>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r>
              <w:rPr>
                <w:noProof/>
              </w:rPr>
              <w:t>N/A</w:t>
            </w:r>
          </w:p>
        </w:tc>
        <w:tc>
          <w:tcPr>
            <w:tcW w:w="857" w:type="dxa"/>
            <w:gridSpan w:val="9"/>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noProof/>
                <w:szCs w:val="24"/>
              </w:rPr>
            </w:pPr>
            <w:r>
              <w:rPr>
                <w:noProof/>
              </w:rPr>
              <w:t>N/A“;</w:t>
            </w:r>
          </w:p>
        </w:tc>
      </w:tr>
      <w:tr>
        <w:trPr>
          <w:gridAfter w:val="2"/>
          <w:wAfter w:w="142" w:type="dxa"/>
        </w:trPr>
        <w:tc>
          <w:tcPr>
            <w:tcW w:w="745" w:type="dxa"/>
            <w:gridSpan w:val="13"/>
            <w:tcBorders>
              <w:top w:val="nil"/>
              <w:left w:val="nil"/>
              <w:bottom w:val="nil"/>
              <w:right w:val="nil"/>
            </w:tcBorders>
            <w:shd w:val="clear" w:color="auto" w:fill="auto"/>
          </w:tcPr>
          <w:p>
            <w:pPr>
              <w:rPr>
                <w:noProof/>
                <w:szCs w:val="24"/>
              </w:rPr>
            </w:pPr>
          </w:p>
        </w:tc>
        <w:tc>
          <w:tcPr>
            <w:tcW w:w="9084" w:type="dxa"/>
            <w:gridSpan w:val="96"/>
            <w:tcBorders>
              <w:top w:val="nil"/>
              <w:left w:val="nil"/>
              <w:bottom w:val="nil"/>
              <w:right w:val="nil"/>
            </w:tcBorders>
            <w:shd w:val="clear" w:color="auto" w:fill="auto"/>
          </w:tcPr>
          <w:p>
            <w:pPr>
              <w:pStyle w:val="Point0"/>
              <w:ind w:left="596" w:hanging="596"/>
              <w:rPr>
                <w:noProof/>
                <w:szCs w:val="24"/>
              </w:rPr>
            </w:pPr>
            <w:r>
              <w:rPr>
                <w:noProof/>
              </w:rPr>
              <w:t>б) В допълнение 2 таблицата се изменя, както следва:</w:t>
            </w:r>
          </w:p>
          <w:p>
            <w:pPr>
              <w:pStyle w:val="Point0"/>
              <w:ind w:left="596" w:hanging="176"/>
              <w:rPr>
                <w:noProof/>
                <w:szCs w:val="24"/>
              </w:rPr>
            </w:pPr>
            <w:r>
              <w:rPr>
                <w:noProof/>
              </w:rPr>
              <w:t>i) добавя се следното вписване на мястото, съответстващо на номера точка:</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6"/>
          <w:wAfter w:w="423" w:type="dxa"/>
        </w:trPr>
        <w:tc>
          <w:tcPr>
            <w:tcW w:w="745" w:type="dxa"/>
            <w:gridSpan w:val="13"/>
          </w:tcPr>
          <w:p>
            <w:pPr>
              <w:spacing w:before="60" w:after="60"/>
              <w:jc w:val="center"/>
              <w:rPr>
                <w:noProof/>
                <w:szCs w:val="24"/>
              </w:rPr>
            </w:pPr>
            <w:r>
              <w:rPr>
                <w:noProof/>
              </w:rPr>
              <w:t>„55A</w:t>
            </w:r>
          </w:p>
        </w:tc>
        <w:tc>
          <w:tcPr>
            <w:tcW w:w="2192" w:type="dxa"/>
            <w:gridSpan w:val="11"/>
          </w:tcPr>
          <w:p>
            <w:pPr>
              <w:spacing w:before="60" w:after="60"/>
              <w:jc w:val="left"/>
              <w:rPr>
                <w:noProof/>
                <w:szCs w:val="24"/>
              </w:rPr>
            </w:pPr>
            <w:r>
              <w:rPr>
                <w:noProof/>
              </w:rPr>
              <w:t>Страничен удар в стълб</w:t>
            </w:r>
          </w:p>
        </w:tc>
        <w:tc>
          <w:tcPr>
            <w:tcW w:w="1632" w:type="dxa"/>
            <w:gridSpan w:val="17"/>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135 на ИКЕ на ООН</w:t>
            </w:r>
          </w:p>
        </w:tc>
        <w:tc>
          <w:tcPr>
            <w:tcW w:w="521" w:type="dxa"/>
            <w:gridSpan w:val="6"/>
          </w:tcPr>
          <w:p>
            <w:pPr>
              <w:spacing w:before="60" w:after="60"/>
              <w:jc w:val="center"/>
              <w:rPr>
                <w:noProof/>
                <w:szCs w:val="24"/>
              </w:rPr>
            </w:pPr>
            <w:r>
              <w:rPr>
                <w:noProof/>
              </w:rPr>
              <w:t>N/A</w:t>
            </w:r>
          </w:p>
        </w:tc>
        <w:tc>
          <w:tcPr>
            <w:tcW w:w="504" w:type="dxa"/>
            <w:gridSpan w:val="7"/>
          </w:tcPr>
          <w:p>
            <w:pPr>
              <w:spacing w:before="60" w:after="60"/>
              <w:jc w:val="center"/>
              <w:rPr>
                <w:noProof/>
                <w:szCs w:val="24"/>
              </w:rPr>
            </w:pPr>
          </w:p>
        </w:tc>
        <w:tc>
          <w:tcPr>
            <w:tcW w:w="357" w:type="dxa"/>
            <w:gridSpan w:val="6"/>
          </w:tcPr>
          <w:p>
            <w:pPr>
              <w:spacing w:before="60" w:after="60"/>
              <w:jc w:val="center"/>
              <w:rPr>
                <w:noProof/>
                <w:szCs w:val="24"/>
              </w:rPr>
            </w:pPr>
          </w:p>
        </w:tc>
        <w:tc>
          <w:tcPr>
            <w:tcW w:w="680" w:type="dxa"/>
            <w:gridSpan w:val="8"/>
            <w:shd w:val="clear" w:color="auto" w:fill="auto"/>
          </w:tcPr>
          <w:p>
            <w:pPr>
              <w:spacing w:before="60" w:after="60"/>
              <w:jc w:val="center"/>
              <w:rPr>
                <w:noProof/>
                <w:szCs w:val="24"/>
              </w:rPr>
            </w:pPr>
            <w:r>
              <w:rPr>
                <w:noProof/>
              </w:rPr>
              <w:t>N/A“;</w:t>
            </w:r>
          </w:p>
        </w:tc>
        <w:tc>
          <w:tcPr>
            <w:tcW w:w="451" w:type="dxa"/>
            <w:gridSpan w:val="5"/>
          </w:tcPr>
          <w:p>
            <w:pPr>
              <w:spacing w:before="60" w:after="60"/>
              <w:jc w:val="center"/>
              <w:rPr>
                <w:noProof/>
                <w:szCs w:val="24"/>
              </w:rPr>
            </w:pPr>
          </w:p>
        </w:tc>
        <w:tc>
          <w:tcPr>
            <w:tcW w:w="492" w:type="dxa"/>
            <w:gridSpan w:val="7"/>
          </w:tcPr>
          <w:p>
            <w:pPr>
              <w:spacing w:before="60" w:after="60"/>
              <w:jc w:val="center"/>
              <w:rPr>
                <w:noProof/>
                <w:szCs w:val="24"/>
              </w:rPr>
            </w:pPr>
          </w:p>
        </w:tc>
        <w:tc>
          <w:tcPr>
            <w:tcW w:w="549" w:type="dxa"/>
            <w:gridSpan w:val="6"/>
          </w:tcPr>
          <w:p>
            <w:pPr>
              <w:spacing w:before="60" w:after="60"/>
              <w:jc w:val="center"/>
              <w:rPr>
                <w:noProof/>
                <w:szCs w:val="24"/>
              </w:rPr>
            </w:pPr>
          </w:p>
        </w:tc>
        <w:tc>
          <w:tcPr>
            <w:tcW w:w="550" w:type="dxa"/>
            <w:gridSpan w:val="10"/>
          </w:tcPr>
          <w:p>
            <w:pPr>
              <w:spacing w:before="60" w:after="60"/>
              <w:jc w:val="center"/>
              <w:rPr>
                <w:noProof/>
                <w:szCs w:val="24"/>
              </w:rPr>
            </w:pPr>
          </w:p>
        </w:tc>
        <w:tc>
          <w:tcPr>
            <w:tcW w:w="482" w:type="dxa"/>
            <w:gridSpan w:val="5"/>
          </w:tcPr>
          <w:p>
            <w:pPr>
              <w:spacing w:before="60" w:after="60"/>
              <w:jc w:val="center"/>
              <w:rPr>
                <w:noProof/>
                <w:szCs w:val="24"/>
              </w:rPr>
            </w:pPr>
          </w:p>
        </w:tc>
        <w:tc>
          <w:tcPr>
            <w:tcW w:w="393" w:type="dxa"/>
            <w:gridSpan w:val="4"/>
          </w:tcPr>
          <w:p>
            <w:pPr>
              <w:spacing w:before="60" w:after="60"/>
              <w:jc w:val="center"/>
              <w:rPr>
                <w:noProof/>
                <w:szCs w:val="24"/>
              </w:rPr>
            </w:pPr>
          </w:p>
        </w:tc>
      </w:tr>
      <w:tr>
        <w:trPr>
          <w:gridAfter w:val="3"/>
          <w:wAfter w:w="172" w:type="dxa"/>
        </w:trPr>
        <w:tc>
          <w:tcPr>
            <w:tcW w:w="745" w:type="dxa"/>
            <w:gridSpan w:val="13"/>
            <w:tcBorders>
              <w:top w:val="nil"/>
              <w:left w:val="nil"/>
              <w:bottom w:val="nil"/>
              <w:right w:val="nil"/>
            </w:tcBorders>
            <w:shd w:val="clear" w:color="auto" w:fill="auto"/>
          </w:tcPr>
          <w:p>
            <w:pPr>
              <w:rPr>
                <w:noProof/>
                <w:szCs w:val="24"/>
              </w:rPr>
            </w:pPr>
          </w:p>
        </w:tc>
        <w:tc>
          <w:tcPr>
            <w:tcW w:w="9054" w:type="dxa"/>
            <w:gridSpan w:val="95"/>
            <w:tcBorders>
              <w:top w:val="nil"/>
              <w:left w:val="nil"/>
              <w:bottom w:val="nil"/>
              <w:right w:val="nil"/>
            </w:tcBorders>
            <w:shd w:val="clear" w:color="auto" w:fill="auto"/>
          </w:tcPr>
          <w:p>
            <w:pPr>
              <w:pStyle w:val="Point0"/>
              <w:ind w:left="596" w:hanging="176"/>
              <w:rPr>
                <w:noProof/>
                <w:szCs w:val="24"/>
              </w:rPr>
            </w:pPr>
            <w:r>
              <w:rPr>
                <w:noProof/>
              </w:rPr>
              <w:t>ii) вписването за точка 58 се заменя със следното:</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7"/>
          <w:wAfter w:w="481" w:type="dxa"/>
        </w:trPr>
        <w:tc>
          <w:tcPr>
            <w:tcW w:w="745" w:type="dxa"/>
            <w:gridSpan w:val="13"/>
          </w:tcPr>
          <w:p>
            <w:pPr>
              <w:spacing w:before="60" w:after="60"/>
              <w:jc w:val="center"/>
              <w:rPr>
                <w:noProof/>
                <w:szCs w:val="24"/>
              </w:rPr>
            </w:pPr>
            <w:r>
              <w:rPr>
                <w:noProof/>
              </w:rPr>
              <w:t>„58</w:t>
            </w:r>
          </w:p>
        </w:tc>
        <w:tc>
          <w:tcPr>
            <w:tcW w:w="2192" w:type="dxa"/>
            <w:gridSpan w:val="11"/>
          </w:tcPr>
          <w:p>
            <w:pPr>
              <w:spacing w:before="60" w:after="60"/>
              <w:jc w:val="left"/>
              <w:rPr>
                <w:noProof/>
                <w:szCs w:val="24"/>
              </w:rPr>
            </w:pPr>
            <w:r>
              <w:rPr>
                <w:noProof/>
              </w:rPr>
              <w:t>Защита на пешеходците</w:t>
            </w:r>
          </w:p>
          <w:p>
            <w:pPr>
              <w:spacing w:before="60" w:after="60"/>
              <w:jc w:val="left"/>
              <w:rPr>
                <w:noProof/>
                <w:szCs w:val="24"/>
              </w:rPr>
            </w:pPr>
          </w:p>
        </w:tc>
        <w:tc>
          <w:tcPr>
            <w:tcW w:w="1632" w:type="dxa"/>
            <w:gridSpan w:val="17"/>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127 на ИКЕ на ООН</w:t>
            </w:r>
          </w:p>
        </w:tc>
        <w:tc>
          <w:tcPr>
            <w:tcW w:w="521" w:type="dxa"/>
            <w:gridSpan w:val="6"/>
          </w:tcPr>
          <w:p>
            <w:pPr>
              <w:spacing w:before="60" w:after="60"/>
              <w:jc w:val="center"/>
              <w:rPr>
                <w:noProof/>
                <w:szCs w:val="24"/>
              </w:rPr>
            </w:pPr>
            <w:r>
              <w:rPr>
                <w:noProof/>
              </w:rPr>
              <w:t>N/A</w:t>
            </w:r>
          </w:p>
        </w:tc>
        <w:tc>
          <w:tcPr>
            <w:tcW w:w="504" w:type="dxa"/>
            <w:gridSpan w:val="7"/>
          </w:tcPr>
          <w:p>
            <w:pPr>
              <w:spacing w:before="60" w:after="60"/>
              <w:jc w:val="center"/>
              <w:rPr>
                <w:noProof/>
                <w:szCs w:val="24"/>
              </w:rPr>
            </w:pPr>
          </w:p>
        </w:tc>
        <w:tc>
          <w:tcPr>
            <w:tcW w:w="357" w:type="dxa"/>
            <w:gridSpan w:val="6"/>
          </w:tcPr>
          <w:p>
            <w:pPr>
              <w:spacing w:before="60" w:after="60"/>
              <w:jc w:val="center"/>
              <w:rPr>
                <w:noProof/>
                <w:szCs w:val="24"/>
              </w:rPr>
            </w:pPr>
          </w:p>
        </w:tc>
        <w:tc>
          <w:tcPr>
            <w:tcW w:w="585" w:type="dxa"/>
            <w:gridSpan w:val="7"/>
            <w:shd w:val="clear" w:color="auto" w:fill="auto"/>
          </w:tcPr>
          <w:p>
            <w:pPr>
              <w:spacing w:before="60" w:after="60"/>
              <w:jc w:val="center"/>
              <w:rPr>
                <w:noProof/>
                <w:szCs w:val="24"/>
              </w:rPr>
            </w:pPr>
            <w:r>
              <w:rPr>
                <w:noProof/>
              </w:rPr>
              <w:t>N/A“;</w:t>
            </w:r>
          </w:p>
        </w:tc>
        <w:tc>
          <w:tcPr>
            <w:tcW w:w="546" w:type="dxa"/>
            <w:gridSpan w:val="6"/>
          </w:tcPr>
          <w:p>
            <w:pPr>
              <w:spacing w:before="60" w:after="60"/>
              <w:jc w:val="center"/>
              <w:rPr>
                <w:noProof/>
                <w:szCs w:val="24"/>
              </w:rPr>
            </w:pPr>
          </w:p>
        </w:tc>
        <w:tc>
          <w:tcPr>
            <w:tcW w:w="492" w:type="dxa"/>
            <w:gridSpan w:val="7"/>
          </w:tcPr>
          <w:p>
            <w:pPr>
              <w:spacing w:before="60" w:after="60"/>
              <w:jc w:val="center"/>
              <w:rPr>
                <w:noProof/>
                <w:szCs w:val="24"/>
              </w:rPr>
            </w:pPr>
          </w:p>
        </w:tc>
        <w:tc>
          <w:tcPr>
            <w:tcW w:w="549" w:type="dxa"/>
            <w:gridSpan w:val="6"/>
          </w:tcPr>
          <w:p>
            <w:pPr>
              <w:spacing w:before="60" w:after="60"/>
              <w:jc w:val="center"/>
              <w:rPr>
                <w:noProof/>
                <w:szCs w:val="24"/>
              </w:rPr>
            </w:pPr>
          </w:p>
        </w:tc>
        <w:tc>
          <w:tcPr>
            <w:tcW w:w="431" w:type="dxa"/>
            <w:gridSpan w:val="8"/>
          </w:tcPr>
          <w:p>
            <w:pPr>
              <w:spacing w:before="60" w:after="60"/>
              <w:jc w:val="center"/>
              <w:rPr>
                <w:noProof/>
                <w:szCs w:val="24"/>
              </w:rPr>
            </w:pPr>
          </w:p>
        </w:tc>
        <w:tc>
          <w:tcPr>
            <w:tcW w:w="436" w:type="dxa"/>
            <w:gridSpan w:val="4"/>
          </w:tcPr>
          <w:p>
            <w:pPr>
              <w:spacing w:before="60" w:after="60"/>
              <w:jc w:val="center"/>
              <w:rPr>
                <w:noProof/>
                <w:szCs w:val="24"/>
              </w:rPr>
            </w:pPr>
          </w:p>
        </w:tc>
        <w:tc>
          <w:tcPr>
            <w:tcW w:w="500" w:type="dxa"/>
            <w:gridSpan w:val="6"/>
          </w:tcPr>
          <w:p>
            <w:pPr>
              <w:spacing w:before="60" w:after="60"/>
              <w:jc w:val="center"/>
              <w:rPr>
                <w:noProof/>
                <w:szCs w:val="24"/>
              </w:rPr>
            </w:pPr>
          </w:p>
        </w:tc>
      </w:tr>
      <w:tr>
        <w:trPr>
          <w:gridAfter w:val="4"/>
          <w:wAfter w:w="199" w:type="dxa"/>
        </w:trPr>
        <w:tc>
          <w:tcPr>
            <w:tcW w:w="745" w:type="dxa"/>
            <w:gridSpan w:val="13"/>
            <w:tcBorders>
              <w:top w:val="nil"/>
              <w:left w:val="nil"/>
              <w:bottom w:val="nil"/>
              <w:right w:val="nil"/>
            </w:tcBorders>
            <w:shd w:val="clear" w:color="auto" w:fill="auto"/>
          </w:tcPr>
          <w:p>
            <w:pPr>
              <w:rPr>
                <w:noProof/>
                <w:szCs w:val="24"/>
              </w:rPr>
            </w:pPr>
          </w:p>
        </w:tc>
        <w:tc>
          <w:tcPr>
            <w:tcW w:w="9027" w:type="dxa"/>
            <w:gridSpan w:val="94"/>
            <w:tcBorders>
              <w:top w:val="nil"/>
              <w:left w:val="nil"/>
              <w:bottom w:val="nil"/>
              <w:right w:val="nil"/>
            </w:tcBorders>
            <w:shd w:val="clear" w:color="auto" w:fill="auto"/>
          </w:tcPr>
          <w:p>
            <w:pPr>
              <w:pStyle w:val="Point0"/>
              <w:ind w:left="596" w:hanging="176"/>
              <w:rPr>
                <w:noProof/>
                <w:szCs w:val="24"/>
              </w:rPr>
            </w:pPr>
            <w:r>
              <w:rPr>
                <w:noProof/>
              </w:rPr>
              <w:t>iii) вписванията за точки 62 и 63 се заменят със следното:</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9"/>
          <w:wAfter w:w="685" w:type="dxa"/>
        </w:trPr>
        <w:tc>
          <w:tcPr>
            <w:tcW w:w="745" w:type="dxa"/>
            <w:gridSpan w:val="13"/>
          </w:tcPr>
          <w:p>
            <w:pPr>
              <w:spacing w:before="60" w:after="60"/>
              <w:jc w:val="center"/>
              <w:rPr>
                <w:noProof/>
                <w:szCs w:val="24"/>
              </w:rPr>
            </w:pPr>
            <w:r>
              <w:rPr>
                <w:noProof/>
              </w:rPr>
              <w:t>„62</w:t>
            </w:r>
          </w:p>
        </w:tc>
        <w:tc>
          <w:tcPr>
            <w:tcW w:w="1692" w:type="dxa"/>
            <w:gridSpan w:val="8"/>
          </w:tcPr>
          <w:p>
            <w:pPr>
              <w:spacing w:before="60" w:after="60"/>
              <w:jc w:val="left"/>
              <w:rPr>
                <w:noProof/>
                <w:szCs w:val="24"/>
              </w:rPr>
            </w:pPr>
            <w:r>
              <w:rPr>
                <w:noProof/>
              </w:rPr>
              <w:t>Водородна система</w:t>
            </w:r>
          </w:p>
        </w:tc>
        <w:tc>
          <w:tcPr>
            <w:tcW w:w="1278" w:type="dxa"/>
            <w:gridSpan w:val="10"/>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rPr>
            </w:pPr>
            <w:r>
              <w:rPr>
                <w:noProof/>
              </w:rPr>
              <w:t>Правило № 134 на ИКЕ на ООН</w:t>
            </w:r>
          </w:p>
        </w:tc>
        <w:tc>
          <w:tcPr>
            <w:tcW w:w="554" w:type="dxa"/>
            <w:gridSpan w:val="8"/>
          </w:tcPr>
          <w:p>
            <w:pPr>
              <w:spacing w:before="60" w:after="60"/>
              <w:jc w:val="center"/>
              <w:rPr>
                <w:noProof/>
                <w:szCs w:val="24"/>
              </w:rPr>
            </w:pPr>
            <w:r>
              <w:rPr>
                <w:noProof/>
              </w:rPr>
              <w:t>X</w:t>
            </w:r>
          </w:p>
        </w:tc>
        <w:tc>
          <w:tcPr>
            <w:tcW w:w="519" w:type="dxa"/>
            <w:gridSpan w:val="6"/>
          </w:tcPr>
          <w:p>
            <w:pPr>
              <w:spacing w:before="60" w:after="60"/>
              <w:jc w:val="center"/>
              <w:rPr>
                <w:noProof/>
                <w:szCs w:val="24"/>
              </w:rPr>
            </w:pPr>
            <w:r>
              <w:rPr>
                <w:noProof/>
              </w:rPr>
              <w:t>X</w:t>
            </w:r>
          </w:p>
        </w:tc>
        <w:tc>
          <w:tcPr>
            <w:tcW w:w="567" w:type="dxa"/>
            <w:gridSpan w:val="7"/>
          </w:tcPr>
          <w:p>
            <w:pPr>
              <w:spacing w:before="60" w:after="60"/>
              <w:jc w:val="center"/>
              <w:rPr>
                <w:noProof/>
                <w:szCs w:val="24"/>
              </w:rPr>
            </w:pPr>
            <w:r>
              <w:rPr>
                <w:noProof/>
              </w:rPr>
              <w:t>X</w:t>
            </w:r>
          </w:p>
        </w:tc>
        <w:tc>
          <w:tcPr>
            <w:tcW w:w="510" w:type="dxa"/>
            <w:gridSpan w:val="7"/>
            <w:shd w:val="clear" w:color="auto" w:fill="auto"/>
          </w:tcPr>
          <w:p>
            <w:pPr>
              <w:spacing w:before="60" w:after="60"/>
              <w:jc w:val="center"/>
              <w:rPr>
                <w:noProof/>
                <w:szCs w:val="24"/>
              </w:rPr>
            </w:pPr>
            <w:r>
              <w:rPr>
                <w:noProof/>
              </w:rPr>
              <w:t>X</w:t>
            </w:r>
          </w:p>
        </w:tc>
        <w:tc>
          <w:tcPr>
            <w:tcW w:w="671" w:type="dxa"/>
            <w:gridSpan w:val="8"/>
          </w:tcPr>
          <w:p>
            <w:pPr>
              <w:spacing w:before="60" w:after="60"/>
              <w:jc w:val="center"/>
              <w:rPr>
                <w:noProof/>
                <w:szCs w:val="24"/>
              </w:rPr>
            </w:pPr>
            <w:r>
              <w:rPr>
                <w:noProof/>
              </w:rPr>
              <w:t>X</w:t>
            </w:r>
          </w:p>
        </w:tc>
        <w:tc>
          <w:tcPr>
            <w:tcW w:w="546" w:type="dxa"/>
            <w:gridSpan w:val="6"/>
          </w:tcPr>
          <w:p>
            <w:pPr>
              <w:spacing w:before="60" w:after="60"/>
              <w:jc w:val="center"/>
              <w:rPr>
                <w:noProof/>
                <w:szCs w:val="24"/>
              </w:rPr>
            </w:pPr>
            <w:r>
              <w:rPr>
                <w:noProof/>
              </w:rPr>
              <w:t>X</w:t>
            </w:r>
          </w:p>
        </w:tc>
        <w:tc>
          <w:tcPr>
            <w:tcW w:w="492" w:type="dxa"/>
            <w:gridSpan w:val="7"/>
          </w:tcPr>
          <w:p>
            <w:pPr>
              <w:spacing w:before="60" w:after="60"/>
              <w:jc w:val="center"/>
              <w:rPr>
                <w:noProof/>
                <w:szCs w:val="24"/>
              </w:rPr>
            </w:pPr>
          </w:p>
        </w:tc>
        <w:tc>
          <w:tcPr>
            <w:tcW w:w="549" w:type="dxa"/>
            <w:gridSpan w:val="6"/>
          </w:tcPr>
          <w:p>
            <w:pPr>
              <w:spacing w:before="60" w:after="60"/>
              <w:jc w:val="center"/>
              <w:rPr>
                <w:noProof/>
                <w:szCs w:val="24"/>
              </w:rPr>
            </w:pPr>
          </w:p>
        </w:tc>
        <w:tc>
          <w:tcPr>
            <w:tcW w:w="550" w:type="dxa"/>
            <w:gridSpan w:val="10"/>
          </w:tcPr>
          <w:p>
            <w:pPr>
              <w:spacing w:before="60" w:after="60"/>
              <w:jc w:val="center"/>
              <w:rPr>
                <w:noProof/>
                <w:szCs w:val="24"/>
              </w:rPr>
            </w:pPr>
          </w:p>
        </w:tc>
        <w:tc>
          <w:tcPr>
            <w:tcW w:w="613" w:type="dxa"/>
            <w:gridSpan w:val="6"/>
          </w:tcPr>
          <w:p>
            <w:pPr>
              <w:spacing w:before="60" w:after="60"/>
              <w:jc w:val="center"/>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After w:val="9"/>
          <w:wAfter w:w="685" w:type="dxa"/>
        </w:trPr>
        <w:tc>
          <w:tcPr>
            <w:tcW w:w="745" w:type="dxa"/>
            <w:gridSpan w:val="13"/>
          </w:tcPr>
          <w:p>
            <w:pPr>
              <w:spacing w:before="60" w:after="60"/>
              <w:jc w:val="center"/>
              <w:rPr>
                <w:noProof/>
                <w:szCs w:val="24"/>
              </w:rPr>
            </w:pPr>
            <w:r>
              <w:rPr>
                <w:noProof/>
              </w:rPr>
              <w:t>63</w:t>
            </w:r>
          </w:p>
        </w:tc>
        <w:tc>
          <w:tcPr>
            <w:tcW w:w="1692" w:type="dxa"/>
            <w:gridSpan w:val="8"/>
          </w:tcPr>
          <w:p>
            <w:pPr>
              <w:spacing w:before="60" w:after="60"/>
              <w:jc w:val="left"/>
              <w:rPr>
                <w:noProof/>
                <w:szCs w:val="24"/>
              </w:rPr>
            </w:pPr>
            <w:r>
              <w:rPr>
                <w:noProof/>
              </w:rPr>
              <w:t xml:space="preserve">Обща безопасност </w:t>
            </w:r>
          </w:p>
        </w:tc>
        <w:tc>
          <w:tcPr>
            <w:tcW w:w="1278" w:type="dxa"/>
            <w:gridSpan w:val="10"/>
          </w:tcPr>
          <w:p>
            <w:pPr>
              <w:spacing w:before="60" w:after="60"/>
              <w:jc w:val="left"/>
              <w:rPr>
                <w:noProof/>
                <w:szCs w:val="24"/>
              </w:rPr>
            </w:pPr>
            <w:r>
              <w:rPr>
                <w:noProof/>
              </w:rPr>
              <w:t>Регламент (ЕС) 2019/…</w:t>
            </w:r>
            <w:r>
              <w:rPr>
                <w:noProof/>
                <w:szCs w:val="24"/>
                <w:vertAlign w:val="superscript"/>
              </w:rPr>
              <w:t>+</w:t>
            </w:r>
          </w:p>
        </w:tc>
        <w:tc>
          <w:tcPr>
            <w:tcW w:w="554" w:type="dxa"/>
            <w:gridSpan w:val="8"/>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19" w:type="dxa"/>
            <w:gridSpan w:val="6"/>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67" w:type="dxa"/>
            <w:gridSpan w:val="7"/>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10" w:type="dxa"/>
            <w:gridSpan w:val="7"/>
            <w:shd w:val="clear" w:color="auto" w:fill="auto"/>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671" w:type="dxa"/>
            <w:gridSpan w:val="8"/>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46" w:type="dxa"/>
            <w:gridSpan w:val="6"/>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492" w:type="dxa"/>
            <w:gridSpan w:val="7"/>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49" w:type="dxa"/>
            <w:gridSpan w:val="6"/>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550" w:type="dxa"/>
            <w:gridSpan w:val="10"/>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c>
          <w:tcPr>
            <w:tcW w:w="613" w:type="dxa"/>
            <w:gridSpan w:val="6"/>
          </w:tcPr>
          <w:p>
            <w:pPr>
              <w:spacing w:before="60" w:after="60"/>
              <w:jc w:val="center"/>
              <w:rPr>
                <w:noProof/>
                <w:szCs w:val="24"/>
              </w:rPr>
            </w:pPr>
            <w:r>
              <w:rPr>
                <w:noProof/>
                <w:color w:val="000000"/>
                <w:sz w:val="20"/>
                <w:szCs w:val="20"/>
              </w:rPr>
              <w:t>X(</w:t>
            </w:r>
            <w:r>
              <w:rPr>
                <w:noProof/>
                <w:color w:val="000000"/>
                <w:sz w:val="20"/>
                <w:szCs w:val="20"/>
                <w:vertAlign w:val="superscript"/>
              </w:rPr>
              <w:t>15</w:t>
            </w:r>
            <w:r>
              <w:rPr>
                <w:noProof/>
                <w:color w:val="000000"/>
                <w:sz w:val="20"/>
                <w:szCs w:val="20"/>
              </w:rPr>
              <w:t>)“;</w:t>
            </w:r>
          </w:p>
        </w:tc>
      </w:tr>
      <w:tr>
        <w:trPr>
          <w:gridAfter w:val="9"/>
          <w:wAfter w:w="685" w:type="dxa"/>
        </w:trPr>
        <w:tc>
          <w:tcPr>
            <w:tcW w:w="885" w:type="dxa"/>
            <w:gridSpan w:val="15"/>
            <w:tcBorders>
              <w:top w:val="nil"/>
              <w:left w:val="nil"/>
              <w:bottom w:val="nil"/>
              <w:right w:val="nil"/>
            </w:tcBorders>
            <w:shd w:val="clear" w:color="auto" w:fill="auto"/>
          </w:tcPr>
          <w:p>
            <w:pPr>
              <w:rPr>
                <w:noProof/>
                <w:szCs w:val="24"/>
              </w:rPr>
            </w:pPr>
          </w:p>
        </w:tc>
        <w:tc>
          <w:tcPr>
            <w:tcW w:w="8401" w:type="dxa"/>
            <w:gridSpan w:val="87"/>
            <w:tcBorders>
              <w:top w:val="nil"/>
              <w:left w:val="nil"/>
              <w:bottom w:val="nil"/>
              <w:right w:val="nil"/>
            </w:tcBorders>
            <w:shd w:val="clear" w:color="auto" w:fill="auto"/>
          </w:tcPr>
          <w:p>
            <w:pPr>
              <w:pStyle w:val="Point0"/>
              <w:ind w:left="596" w:hanging="312"/>
              <w:rPr>
                <w:noProof/>
                <w:szCs w:val="24"/>
              </w:rPr>
            </w:pPr>
            <w:r>
              <w:rPr>
                <w:noProof/>
              </w:rPr>
              <w:t>iv) вписванията за точки 65 и 66 се заменят със следното:</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4"/>
          <w:wAfter w:w="1883" w:type="dxa"/>
        </w:trPr>
        <w:tc>
          <w:tcPr>
            <w:tcW w:w="726" w:type="dxa"/>
            <w:gridSpan w:val="11"/>
          </w:tcPr>
          <w:p>
            <w:pPr>
              <w:spacing w:before="60" w:after="60"/>
              <w:jc w:val="center"/>
              <w:rPr>
                <w:noProof/>
                <w:szCs w:val="24"/>
              </w:rPr>
            </w:pPr>
            <w:r>
              <w:rPr>
                <w:noProof/>
              </w:rPr>
              <w:t>„65</w:t>
            </w:r>
          </w:p>
        </w:tc>
        <w:tc>
          <w:tcPr>
            <w:tcW w:w="1590" w:type="dxa"/>
            <w:gridSpan w:val="7"/>
          </w:tcPr>
          <w:p>
            <w:pPr>
              <w:spacing w:before="60" w:after="60"/>
              <w:jc w:val="left"/>
              <w:rPr>
                <w:noProof/>
                <w:szCs w:val="24"/>
              </w:rPr>
            </w:pPr>
            <w:r>
              <w:rPr>
                <w:noProof/>
              </w:rPr>
              <w:t xml:space="preserve">Усъвършенствана система за аварийно спиране </w:t>
            </w:r>
          </w:p>
        </w:tc>
        <w:tc>
          <w:tcPr>
            <w:tcW w:w="1217" w:type="dxa"/>
            <w:gridSpan w:val="8"/>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131 на ИКЕ на ООН</w:t>
            </w:r>
          </w:p>
        </w:tc>
        <w:tc>
          <w:tcPr>
            <w:tcW w:w="355" w:type="dxa"/>
            <w:gridSpan w:val="7"/>
          </w:tcPr>
          <w:p>
            <w:pPr>
              <w:spacing w:before="60" w:after="60"/>
              <w:jc w:val="center"/>
              <w:rPr>
                <w:noProof/>
                <w:szCs w:val="24"/>
              </w:rPr>
            </w:pPr>
          </w:p>
        </w:tc>
        <w:tc>
          <w:tcPr>
            <w:tcW w:w="475" w:type="dxa"/>
            <w:gridSpan w:val="6"/>
          </w:tcPr>
          <w:p>
            <w:pPr>
              <w:spacing w:before="60" w:after="60"/>
              <w:jc w:val="left"/>
              <w:rPr>
                <w:noProof/>
                <w:szCs w:val="24"/>
              </w:rPr>
            </w:pPr>
            <w:r>
              <w:rPr>
                <w:noProof/>
              </w:rPr>
              <w:t>N/A</w:t>
            </w:r>
          </w:p>
        </w:tc>
        <w:tc>
          <w:tcPr>
            <w:tcW w:w="474" w:type="dxa"/>
            <w:gridSpan w:val="6"/>
          </w:tcPr>
          <w:p>
            <w:pPr>
              <w:spacing w:before="60" w:after="60"/>
              <w:jc w:val="left"/>
              <w:rPr>
                <w:noProof/>
                <w:szCs w:val="24"/>
              </w:rPr>
            </w:pPr>
            <w:r>
              <w:rPr>
                <w:noProof/>
              </w:rPr>
              <w:t>N/A</w:t>
            </w:r>
          </w:p>
        </w:tc>
        <w:tc>
          <w:tcPr>
            <w:tcW w:w="408" w:type="dxa"/>
            <w:gridSpan w:val="5"/>
            <w:shd w:val="clear" w:color="auto" w:fill="auto"/>
          </w:tcPr>
          <w:p>
            <w:pPr>
              <w:spacing w:before="60" w:after="60"/>
              <w:jc w:val="center"/>
              <w:rPr>
                <w:noProof/>
                <w:szCs w:val="24"/>
              </w:rPr>
            </w:pPr>
          </w:p>
        </w:tc>
        <w:tc>
          <w:tcPr>
            <w:tcW w:w="514" w:type="dxa"/>
            <w:gridSpan w:val="7"/>
          </w:tcPr>
          <w:p>
            <w:pPr>
              <w:spacing w:before="60" w:after="60"/>
              <w:jc w:val="center"/>
              <w:rPr>
                <w:noProof/>
                <w:szCs w:val="24"/>
              </w:rPr>
            </w:pPr>
            <w:r>
              <w:rPr>
                <w:noProof/>
              </w:rPr>
              <w:t>N/A</w:t>
            </w:r>
          </w:p>
        </w:tc>
        <w:tc>
          <w:tcPr>
            <w:tcW w:w="592" w:type="dxa"/>
            <w:gridSpan w:val="8"/>
          </w:tcPr>
          <w:p>
            <w:pPr>
              <w:spacing w:before="60" w:after="60"/>
              <w:jc w:val="center"/>
              <w:rPr>
                <w:noProof/>
                <w:szCs w:val="24"/>
              </w:rPr>
            </w:pPr>
            <w:r>
              <w:rPr>
                <w:noProof/>
              </w:rPr>
              <w:t>N/A</w:t>
            </w:r>
          </w:p>
        </w:tc>
        <w:tc>
          <w:tcPr>
            <w:tcW w:w="399" w:type="dxa"/>
            <w:gridSpan w:val="4"/>
          </w:tcPr>
          <w:p>
            <w:pPr>
              <w:spacing w:before="60" w:after="60"/>
              <w:jc w:val="center"/>
              <w:rPr>
                <w:noProof/>
                <w:szCs w:val="24"/>
              </w:rPr>
            </w:pPr>
          </w:p>
        </w:tc>
        <w:tc>
          <w:tcPr>
            <w:tcW w:w="417" w:type="dxa"/>
            <w:gridSpan w:val="4"/>
          </w:tcPr>
          <w:p>
            <w:pPr>
              <w:spacing w:before="60" w:after="60"/>
              <w:jc w:val="center"/>
              <w:rPr>
                <w:noProof/>
                <w:szCs w:val="24"/>
              </w:rPr>
            </w:pPr>
          </w:p>
        </w:tc>
        <w:tc>
          <w:tcPr>
            <w:tcW w:w="446" w:type="dxa"/>
            <w:gridSpan w:val="7"/>
          </w:tcPr>
          <w:p>
            <w:pPr>
              <w:spacing w:before="60" w:after="60"/>
              <w:jc w:val="center"/>
              <w:rPr>
                <w:noProof/>
                <w:szCs w:val="24"/>
              </w:rPr>
            </w:pPr>
          </w:p>
        </w:tc>
        <w:tc>
          <w:tcPr>
            <w:tcW w:w="477" w:type="dxa"/>
            <w:gridSpan w:val="6"/>
          </w:tcPr>
          <w:p>
            <w:pPr>
              <w:spacing w:before="60" w:after="60"/>
              <w:jc w:val="center"/>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4"/>
          <w:wAfter w:w="1883" w:type="dxa"/>
        </w:trPr>
        <w:tc>
          <w:tcPr>
            <w:tcW w:w="726" w:type="dxa"/>
            <w:gridSpan w:val="11"/>
            <w:tcBorders>
              <w:top w:val="single" w:sz="12" w:space="0" w:color="auto"/>
              <w:left w:val="single" w:sz="12" w:space="0" w:color="auto"/>
              <w:bottom w:val="single" w:sz="12" w:space="0" w:color="auto"/>
              <w:right w:val="single" w:sz="12" w:space="0" w:color="auto"/>
            </w:tcBorders>
          </w:tcPr>
          <w:p>
            <w:pPr>
              <w:spacing w:before="60" w:after="60"/>
              <w:jc w:val="center"/>
              <w:rPr>
                <w:noProof/>
                <w:szCs w:val="24"/>
              </w:rPr>
            </w:pPr>
            <w:r>
              <w:rPr>
                <w:noProof/>
              </w:rPr>
              <w:t>66</w:t>
            </w:r>
          </w:p>
        </w:tc>
        <w:tc>
          <w:tcPr>
            <w:tcW w:w="1590" w:type="dxa"/>
            <w:gridSpan w:val="7"/>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 xml:space="preserve">Система за предупреждение при напускане на лентата за движение </w:t>
            </w:r>
          </w:p>
        </w:tc>
        <w:tc>
          <w:tcPr>
            <w:tcW w:w="1217" w:type="dxa"/>
            <w:gridSpan w:val="8"/>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rPr>
            </w:pPr>
            <w:r>
              <w:rPr>
                <w:noProof/>
              </w:rPr>
              <w:t>Правило № 130 на ИКЕ на ООН</w:t>
            </w:r>
          </w:p>
        </w:tc>
        <w:tc>
          <w:tcPr>
            <w:tcW w:w="355"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75" w:type="dxa"/>
            <w:gridSpan w:val="6"/>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N/A</w:t>
            </w:r>
          </w:p>
        </w:tc>
        <w:tc>
          <w:tcPr>
            <w:tcW w:w="474" w:type="dxa"/>
            <w:gridSpan w:val="6"/>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N/A</w:t>
            </w:r>
          </w:p>
        </w:tc>
        <w:tc>
          <w:tcPr>
            <w:tcW w:w="408" w:type="dxa"/>
            <w:gridSpan w:val="5"/>
            <w:tcBorders>
              <w:top w:val="single" w:sz="12" w:space="0" w:color="auto"/>
              <w:left w:val="single" w:sz="2" w:space="0" w:color="auto"/>
              <w:bottom w:val="single" w:sz="12" w:space="0" w:color="auto"/>
              <w:right w:val="single" w:sz="12" w:space="0" w:color="auto"/>
            </w:tcBorders>
            <w:shd w:val="clear" w:color="auto" w:fill="auto"/>
          </w:tcPr>
          <w:p>
            <w:pPr>
              <w:spacing w:before="60" w:after="60"/>
              <w:jc w:val="center"/>
              <w:rPr>
                <w:noProof/>
                <w:szCs w:val="24"/>
              </w:rPr>
            </w:pPr>
          </w:p>
        </w:tc>
        <w:tc>
          <w:tcPr>
            <w:tcW w:w="514"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592" w:type="dxa"/>
            <w:gridSpan w:val="8"/>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399" w:type="dxa"/>
            <w:gridSpan w:val="4"/>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17" w:type="dxa"/>
            <w:gridSpan w:val="4"/>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46"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477"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rPr>
          <w:gridBefore w:val="1"/>
          <w:gridAfter w:val="16"/>
          <w:wAfter w:w="1536" w:type="dxa"/>
        </w:trPr>
        <w:tc>
          <w:tcPr>
            <w:tcW w:w="726" w:type="dxa"/>
            <w:gridSpan w:val="11"/>
            <w:tcBorders>
              <w:top w:val="nil"/>
              <w:left w:val="nil"/>
              <w:bottom w:val="nil"/>
              <w:right w:val="nil"/>
            </w:tcBorders>
            <w:shd w:val="clear" w:color="auto" w:fill="auto"/>
          </w:tcPr>
          <w:p>
            <w:pPr>
              <w:rPr>
                <w:noProof/>
                <w:szCs w:val="24"/>
              </w:rPr>
            </w:pPr>
          </w:p>
        </w:tc>
        <w:tc>
          <w:tcPr>
            <w:tcW w:w="7711" w:type="dxa"/>
            <w:gridSpan w:val="83"/>
            <w:tcBorders>
              <w:top w:val="nil"/>
              <w:left w:val="nil"/>
              <w:bottom w:val="nil"/>
              <w:right w:val="nil"/>
            </w:tcBorders>
            <w:shd w:val="clear" w:color="auto" w:fill="auto"/>
          </w:tcPr>
          <w:p>
            <w:pPr>
              <w:pStyle w:val="Point0"/>
              <w:ind w:left="596" w:hanging="596"/>
              <w:rPr>
                <w:noProof/>
                <w:szCs w:val="24"/>
              </w:rPr>
            </w:pPr>
            <w:r>
              <w:rPr>
                <w:noProof/>
              </w:rPr>
              <w:t>в) Допълнение 3 се изменя както следва:</w:t>
            </w:r>
          </w:p>
          <w:p>
            <w:pPr>
              <w:pStyle w:val="Point0"/>
              <w:ind w:left="596" w:hanging="176"/>
              <w:rPr>
                <w:noProof/>
                <w:szCs w:val="24"/>
              </w:rPr>
            </w:pPr>
            <w:r>
              <w:rPr>
                <w:noProof/>
              </w:rPr>
              <w:t>i) в таблицата се добавя следното вписване на мястото, съответстващо на номера точка:</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641" w:type="dxa"/>
        </w:trPr>
        <w:tc>
          <w:tcPr>
            <w:tcW w:w="622"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„55A</w:t>
            </w:r>
          </w:p>
        </w:tc>
        <w:tc>
          <w:tcPr>
            <w:tcW w:w="3133" w:type="dxa"/>
            <w:gridSpan w:val="24"/>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Страничен удар в стълб</w:t>
            </w:r>
          </w:p>
        </w:tc>
        <w:tc>
          <w:tcPr>
            <w:tcW w:w="3412" w:type="dxa"/>
            <w:gridSpan w:val="42"/>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135 на ИКЕ на ООН</w:t>
            </w:r>
          </w:p>
        </w:tc>
        <w:tc>
          <w:tcPr>
            <w:tcW w:w="1165"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noProof/>
              </w:rPr>
              <w:t>N/A“;</w:t>
            </w:r>
          </w:p>
        </w:tc>
      </w:tr>
      <w:tr>
        <w:trPr>
          <w:gridBefore w:val="1"/>
          <w:gridAfter w:val="16"/>
          <w:wAfter w:w="1536" w:type="dxa"/>
        </w:trPr>
        <w:tc>
          <w:tcPr>
            <w:tcW w:w="726" w:type="dxa"/>
            <w:gridSpan w:val="11"/>
            <w:tcBorders>
              <w:top w:val="nil"/>
              <w:left w:val="nil"/>
              <w:bottom w:val="nil"/>
              <w:right w:val="nil"/>
            </w:tcBorders>
            <w:shd w:val="clear" w:color="auto" w:fill="auto"/>
          </w:tcPr>
          <w:p>
            <w:pPr>
              <w:rPr>
                <w:noProof/>
                <w:szCs w:val="24"/>
              </w:rPr>
            </w:pPr>
          </w:p>
        </w:tc>
        <w:tc>
          <w:tcPr>
            <w:tcW w:w="7711" w:type="dxa"/>
            <w:gridSpan w:val="83"/>
            <w:tcBorders>
              <w:top w:val="nil"/>
              <w:left w:val="nil"/>
              <w:bottom w:val="nil"/>
              <w:right w:val="nil"/>
            </w:tcBorders>
            <w:shd w:val="clear" w:color="auto" w:fill="auto"/>
          </w:tcPr>
          <w:p>
            <w:pPr>
              <w:pStyle w:val="Point0"/>
              <w:ind w:left="596" w:hanging="176"/>
              <w:rPr>
                <w:noProof/>
                <w:szCs w:val="24"/>
              </w:rPr>
            </w:pPr>
            <w:r>
              <w:rPr>
                <w:noProof/>
              </w:rPr>
              <w:t>ii) в таблицата вписването за точка 58 се заменят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641" w:type="dxa"/>
        </w:trPr>
        <w:tc>
          <w:tcPr>
            <w:tcW w:w="622"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„58</w:t>
            </w:r>
          </w:p>
        </w:tc>
        <w:tc>
          <w:tcPr>
            <w:tcW w:w="3169" w:type="dxa"/>
            <w:gridSpan w:val="25"/>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Защита на пешеходците</w:t>
            </w:r>
          </w:p>
        </w:tc>
        <w:tc>
          <w:tcPr>
            <w:tcW w:w="3376" w:type="dxa"/>
            <w:gridSpan w:val="4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127 на ИКЕ на ООН</w:t>
            </w:r>
          </w:p>
        </w:tc>
        <w:tc>
          <w:tcPr>
            <w:tcW w:w="1165"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noProof/>
              </w:rPr>
              <w:t>Ж“;</w:t>
            </w:r>
          </w:p>
        </w:tc>
      </w:tr>
      <w:tr>
        <w:trPr>
          <w:gridBefore w:val="1"/>
          <w:gridAfter w:val="16"/>
          <w:wAfter w:w="1536" w:type="dxa"/>
        </w:trPr>
        <w:tc>
          <w:tcPr>
            <w:tcW w:w="726" w:type="dxa"/>
            <w:gridSpan w:val="11"/>
            <w:tcBorders>
              <w:top w:val="nil"/>
              <w:left w:val="nil"/>
              <w:bottom w:val="nil"/>
              <w:right w:val="nil"/>
            </w:tcBorders>
            <w:shd w:val="clear" w:color="auto" w:fill="auto"/>
          </w:tcPr>
          <w:p>
            <w:pPr>
              <w:rPr>
                <w:noProof/>
                <w:szCs w:val="24"/>
              </w:rPr>
            </w:pPr>
          </w:p>
        </w:tc>
        <w:tc>
          <w:tcPr>
            <w:tcW w:w="7711" w:type="dxa"/>
            <w:gridSpan w:val="83"/>
            <w:tcBorders>
              <w:top w:val="nil"/>
              <w:left w:val="nil"/>
              <w:bottom w:val="nil"/>
              <w:right w:val="nil"/>
            </w:tcBorders>
            <w:shd w:val="clear" w:color="auto" w:fill="auto"/>
          </w:tcPr>
          <w:p>
            <w:pPr>
              <w:pStyle w:val="Point0"/>
              <w:ind w:left="596" w:hanging="176"/>
              <w:rPr>
                <w:noProof/>
                <w:szCs w:val="24"/>
              </w:rPr>
            </w:pPr>
            <w:r>
              <w:rPr>
                <w:noProof/>
              </w:rPr>
              <w:t>iii) в таблицата вписванията за точки 62 и 63 се заменят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641" w:type="dxa"/>
        </w:trPr>
        <w:tc>
          <w:tcPr>
            <w:tcW w:w="622" w:type="dxa"/>
            <w:gridSpan w:val="7"/>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3169" w:type="dxa"/>
            <w:gridSpan w:val="25"/>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Водородна система</w:t>
            </w:r>
          </w:p>
        </w:tc>
        <w:tc>
          <w:tcPr>
            <w:tcW w:w="3376" w:type="dxa"/>
            <w:gridSpan w:val="4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134 на ИКЕ на ООН</w:t>
            </w:r>
          </w:p>
        </w:tc>
        <w:tc>
          <w:tcPr>
            <w:tcW w:w="1165" w:type="dxa"/>
            <w:gridSpan w:val="15"/>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noProof/>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22"/>
          <w:wAfter w:w="1641" w:type="dxa"/>
        </w:trPr>
        <w:tc>
          <w:tcPr>
            <w:tcW w:w="622" w:type="dxa"/>
            <w:gridSpan w:val="7"/>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3169" w:type="dxa"/>
            <w:gridSpan w:val="25"/>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 xml:space="preserve">Обща безопасност </w:t>
            </w:r>
          </w:p>
        </w:tc>
        <w:tc>
          <w:tcPr>
            <w:tcW w:w="3376" w:type="dxa"/>
            <w:gridSpan w:val="4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Регламент (ЕС) 2019/…</w:t>
            </w:r>
            <w:r>
              <w:rPr>
                <w:noProof/>
                <w:szCs w:val="24"/>
                <w:vertAlign w:val="superscript"/>
              </w:rPr>
              <w:t>+</w:t>
            </w:r>
          </w:p>
        </w:tc>
        <w:tc>
          <w:tcPr>
            <w:tcW w:w="1165" w:type="dxa"/>
            <w:gridSpan w:val="15"/>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color w:val="000000"/>
                <w:szCs w:val="24"/>
              </w:rPr>
              <w:t>X(</w:t>
            </w:r>
            <w:r>
              <w:rPr>
                <w:noProof/>
                <w:color w:val="000000"/>
                <w:szCs w:val="24"/>
                <w:vertAlign w:val="superscript"/>
              </w:rPr>
              <w:t>15</w:t>
            </w:r>
            <w:r>
              <w:rPr>
                <w:noProof/>
                <w:color w:val="000000"/>
                <w:szCs w:val="24"/>
              </w:rPr>
              <w:t>)“;</w:t>
            </w:r>
          </w:p>
        </w:tc>
      </w:tr>
      <w:tr>
        <w:trPr>
          <w:gridBefore w:val="1"/>
          <w:gridAfter w:val="16"/>
          <w:wAfter w:w="1536" w:type="dxa"/>
        </w:trPr>
        <w:tc>
          <w:tcPr>
            <w:tcW w:w="726" w:type="dxa"/>
            <w:gridSpan w:val="11"/>
            <w:tcBorders>
              <w:top w:val="nil"/>
              <w:left w:val="nil"/>
              <w:bottom w:val="nil"/>
              <w:right w:val="nil"/>
            </w:tcBorders>
            <w:shd w:val="clear" w:color="auto" w:fill="auto"/>
          </w:tcPr>
          <w:p>
            <w:pPr>
              <w:rPr>
                <w:noProof/>
                <w:szCs w:val="24"/>
              </w:rPr>
            </w:pPr>
          </w:p>
        </w:tc>
        <w:tc>
          <w:tcPr>
            <w:tcW w:w="7711" w:type="dxa"/>
            <w:gridSpan w:val="83"/>
            <w:tcBorders>
              <w:top w:val="nil"/>
              <w:left w:val="nil"/>
              <w:bottom w:val="nil"/>
              <w:right w:val="nil"/>
            </w:tcBorders>
            <w:shd w:val="clear" w:color="auto" w:fill="auto"/>
          </w:tcPr>
          <w:p>
            <w:pPr>
              <w:pStyle w:val="Point0"/>
              <w:ind w:left="439" w:hanging="19"/>
              <w:rPr>
                <w:noProof/>
                <w:szCs w:val="24"/>
              </w:rPr>
            </w:pPr>
            <w:r>
              <w:rPr>
                <w:noProof/>
              </w:rPr>
              <w:t>iv) добавя се следната точка:</w:t>
            </w:r>
          </w:p>
          <w:p>
            <w:pPr>
              <w:pStyle w:val="Point0"/>
              <w:ind w:left="871" w:hanging="439"/>
              <w:rPr>
                <w:noProof/>
                <w:szCs w:val="24"/>
              </w:rPr>
            </w:pPr>
            <w:r>
              <w:rPr>
                <w:noProof/>
              </w:rPr>
              <w:t>„5.</w:t>
            </w:r>
            <w:r>
              <w:rPr>
                <w:noProof/>
              </w:rPr>
              <w:tab/>
              <w:t>Точки 1—4.2 се прилагат и за превозните средства от категория M</w:t>
            </w:r>
            <w:r>
              <w:rPr>
                <w:noProof/>
                <w:szCs w:val="24"/>
                <w:vertAlign w:val="subscript"/>
              </w:rPr>
              <w:t>1</w:t>
            </w:r>
            <w:r>
              <w:rPr>
                <w:noProof/>
              </w:rPr>
              <w:t>, които не са категоризирани като превозни средства със специално предназначение, но са достъпни за инвалидни колички.“;</w:t>
            </w:r>
          </w:p>
        </w:tc>
      </w:tr>
      <w:tr>
        <w:trPr>
          <w:gridBefore w:val="1"/>
          <w:gridAfter w:val="11"/>
          <w:wAfter w:w="890" w:type="dxa"/>
        </w:trPr>
        <w:tc>
          <w:tcPr>
            <w:tcW w:w="726" w:type="dxa"/>
            <w:gridSpan w:val="11"/>
            <w:tcBorders>
              <w:top w:val="nil"/>
              <w:left w:val="nil"/>
              <w:bottom w:val="nil"/>
              <w:right w:val="nil"/>
            </w:tcBorders>
            <w:shd w:val="clear" w:color="auto" w:fill="auto"/>
          </w:tcPr>
          <w:p>
            <w:pPr>
              <w:rPr>
                <w:noProof/>
                <w:szCs w:val="24"/>
              </w:rPr>
            </w:pPr>
          </w:p>
        </w:tc>
        <w:tc>
          <w:tcPr>
            <w:tcW w:w="8357" w:type="dxa"/>
            <w:gridSpan w:val="88"/>
            <w:tcBorders>
              <w:top w:val="nil"/>
              <w:left w:val="nil"/>
              <w:bottom w:val="nil"/>
              <w:right w:val="nil"/>
            </w:tcBorders>
            <w:shd w:val="clear" w:color="auto" w:fill="auto"/>
          </w:tcPr>
          <w:p>
            <w:pPr>
              <w:pStyle w:val="Point0"/>
              <w:ind w:left="596" w:hanging="596"/>
              <w:rPr>
                <w:noProof/>
                <w:szCs w:val="24"/>
              </w:rPr>
            </w:pPr>
            <w:r>
              <w:rPr>
                <w:noProof/>
              </w:rPr>
              <w:t>г) В допълнение 4 таблицата се изменя, както следва:</w:t>
            </w:r>
          </w:p>
          <w:p>
            <w:pPr>
              <w:pStyle w:val="Point0"/>
              <w:ind w:left="596" w:hanging="176"/>
              <w:rPr>
                <w:noProof/>
                <w:szCs w:val="24"/>
              </w:rPr>
            </w:pPr>
            <w:r>
              <w:rPr>
                <w:noProof/>
              </w:rPr>
              <w:t>i) добавя се следното вписване на мястото, съответстващо на номера точка:</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85" w:type="dxa"/>
            <w:gridSpan w:val="10"/>
          </w:tcPr>
          <w:p>
            <w:pPr>
              <w:spacing w:before="60" w:after="60"/>
              <w:jc w:val="center"/>
              <w:rPr>
                <w:noProof/>
                <w:szCs w:val="24"/>
              </w:rPr>
            </w:pPr>
            <w:r>
              <w:rPr>
                <w:noProof/>
              </w:rPr>
              <w:t>„55A</w:t>
            </w:r>
          </w:p>
        </w:tc>
        <w:tc>
          <w:tcPr>
            <w:tcW w:w="1605" w:type="dxa"/>
            <w:gridSpan w:val="7"/>
          </w:tcPr>
          <w:p>
            <w:pPr>
              <w:spacing w:before="60" w:after="60"/>
              <w:jc w:val="left"/>
              <w:rPr>
                <w:noProof/>
                <w:szCs w:val="24"/>
              </w:rPr>
            </w:pPr>
            <w:r>
              <w:rPr>
                <w:noProof/>
              </w:rPr>
              <w:t>Страничен удар в стълб</w:t>
            </w:r>
          </w:p>
        </w:tc>
        <w:tc>
          <w:tcPr>
            <w:tcW w:w="1283" w:type="dxa"/>
            <w:gridSpan w:val="11"/>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rPr>
            </w:pPr>
            <w:r>
              <w:rPr>
                <w:noProof/>
              </w:rPr>
              <w:t>Правило № 135 на ИКЕ на ООН</w:t>
            </w:r>
          </w:p>
        </w:tc>
        <w:tc>
          <w:tcPr>
            <w:tcW w:w="525" w:type="dxa"/>
            <w:gridSpan w:val="6"/>
          </w:tcPr>
          <w:p>
            <w:pPr>
              <w:spacing w:before="60" w:after="60"/>
              <w:rPr>
                <w:noProof/>
                <w:szCs w:val="24"/>
              </w:rPr>
            </w:pPr>
          </w:p>
        </w:tc>
        <w:tc>
          <w:tcPr>
            <w:tcW w:w="546" w:type="dxa"/>
            <w:gridSpan w:val="7"/>
          </w:tcPr>
          <w:p>
            <w:pPr>
              <w:spacing w:before="60" w:after="60"/>
              <w:rPr>
                <w:noProof/>
                <w:szCs w:val="24"/>
              </w:rPr>
            </w:pPr>
          </w:p>
        </w:tc>
        <w:tc>
          <w:tcPr>
            <w:tcW w:w="507" w:type="dxa"/>
            <w:gridSpan w:val="6"/>
            <w:shd w:val="clear" w:color="auto" w:fill="auto"/>
          </w:tcPr>
          <w:p>
            <w:pPr>
              <w:spacing w:before="60" w:after="60"/>
              <w:jc w:val="center"/>
              <w:rPr>
                <w:noProof/>
                <w:szCs w:val="24"/>
              </w:rPr>
            </w:pPr>
            <w:r>
              <w:rPr>
                <w:noProof/>
              </w:rPr>
              <w:t>А“;</w:t>
            </w:r>
          </w:p>
        </w:tc>
        <w:tc>
          <w:tcPr>
            <w:tcW w:w="513" w:type="dxa"/>
            <w:gridSpan w:val="7"/>
          </w:tcPr>
          <w:p>
            <w:pPr>
              <w:spacing w:before="60" w:after="60"/>
              <w:rPr>
                <w:noProof/>
                <w:szCs w:val="24"/>
              </w:rPr>
            </w:pPr>
          </w:p>
        </w:tc>
        <w:tc>
          <w:tcPr>
            <w:tcW w:w="575" w:type="dxa"/>
            <w:gridSpan w:val="8"/>
          </w:tcPr>
          <w:p>
            <w:pPr>
              <w:spacing w:before="60" w:after="60"/>
              <w:rPr>
                <w:noProof/>
                <w:szCs w:val="24"/>
              </w:rPr>
            </w:pPr>
          </w:p>
        </w:tc>
        <w:tc>
          <w:tcPr>
            <w:tcW w:w="511" w:type="dxa"/>
            <w:gridSpan w:val="7"/>
          </w:tcPr>
          <w:p>
            <w:pPr>
              <w:spacing w:before="60" w:after="60"/>
              <w:rPr>
                <w:noProof/>
                <w:szCs w:val="24"/>
              </w:rPr>
            </w:pPr>
          </w:p>
        </w:tc>
        <w:tc>
          <w:tcPr>
            <w:tcW w:w="507" w:type="dxa"/>
            <w:gridSpan w:val="6"/>
          </w:tcPr>
          <w:p>
            <w:pPr>
              <w:spacing w:before="60" w:after="60"/>
              <w:rPr>
                <w:noProof/>
                <w:szCs w:val="24"/>
              </w:rPr>
            </w:pPr>
          </w:p>
        </w:tc>
        <w:tc>
          <w:tcPr>
            <w:tcW w:w="507" w:type="dxa"/>
            <w:gridSpan w:val="7"/>
          </w:tcPr>
          <w:p>
            <w:pPr>
              <w:spacing w:before="60" w:after="60"/>
              <w:rPr>
                <w:noProof/>
                <w:szCs w:val="24"/>
              </w:rPr>
            </w:pPr>
          </w:p>
        </w:tc>
        <w:tc>
          <w:tcPr>
            <w:tcW w:w="599" w:type="dxa"/>
            <w:gridSpan w:val="7"/>
          </w:tcPr>
          <w:p>
            <w:pPr>
              <w:spacing w:before="60" w:after="60"/>
              <w:rPr>
                <w:noProof/>
                <w:szCs w:val="24"/>
              </w:rPr>
            </w:pPr>
          </w:p>
        </w:tc>
      </w:tr>
      <w:tr>
        <w:trPr>
          <w:gridBefore w:val="1"/>
          <w:gridAfter w:val="16"/>
          <w:wAfter w:w="1536" w:type="dxa"/>
        </w:trPr>
        <w:tc>
          <w:tcPr>
            <w:tcW w:w="659" w:type="dxa"/>
            <w:gridSpan w:val="8"/>
            <w:tcBorders>
              <w:top w:val="nil"/>
              <w:left w:val="nil"/>
              <w:bottom w:val="nil"/>
              <w:right w:val="nil"/>
            </w:tcBorders>
            <w:shd w:val="clear" w:color="auto" w:fill="auto"/>
          </w:tcPr>
          <w:p>
            <w:pPr>
              <w:rPr>
                <w:noProof/>
                <w:szCs w:val="24"/>
              </w:rPr>
            </w:pPr>
          </w:p>
        </w:tc>
        <w:tc>
          <w:tcPr>
            <w:tcW w:w="7778" w:type="dxa"/>
            <w:gridSpan w:val="86"/>
            <w:tcBorders>
              <w:top w:val="nil"/>
              <w:left w:val="nil"/>
              <w:bottom w:val="nil"/>
              <w:right w:val="nil"/>
            </w:tcBorders>
            <w:shd w:val="clear" w:color="auto" w:fill="auto"/>
          </w:tcPr>
          <w:p>
            <w:pPr>
              <w:pStyle w:val="Point0"/>
              <w:ind w:left="596" w:hanging="102"/>
              <w:rPr>
                <w:noProof/>
                <w:szCs w:val="24"/>
              </w:rPr>
            </w:pPr>
            <w:r>
              <w:rPr>
                <w:noProof/>
              </w:rPr>
              <w:t>ii) вписването за точка 58 се заменя със следното:</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Pr>
          <w:p>
            <w:pPr>
              <w:spacing w:before="60" w:after="60"/>
              <w:jc w:val="center"/>
              <w:rPr>
                <w:noProof/>
                <w:szCs w:val="24"/>
              </w:rPr>
            </w:pPr>
            <w:r>
              <w:rPr>
                <w:noProof/>
              </w:rPr>
              <w:t>„58</w:t>
            </w:r>
          </w:p>
        </w:tc>
        <w:tc>
          <w:tcPr>
            <w:tcW w:w="1619" w:type="dxa"/>
            <w:gridSpan w:val="8"/>
          </w:tcPr>
          <w:p>
            <w:pPr>
              <w:spacing w:before="60" w:after="60"/>
              <w:jc w:val="left"/>
              <w:rPr>
                <w:noProof/>
                <w:szCs w:val="24"/>
              </w:rPr>
            </w:pPr>
            <w:r>
              <w:rPr>
                <w:noProof/>
              </w:rPr>
              <w:t>Защита на пешеходците</w:t>
            </w:r>
          </w:p>
        </w:tc>
        <w:tc>
          <w:tcPr>
            <w:tcW w:w="1283" w:type="dxa"/>
            <w:gridSpan w:val="11"/>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127 на ИКЕ на ООН</w:t>
            </w:r>
          </w:p>
        </w:tc>
        <w:tc>
          <w:tcPr>
            <w:tcW w:w="525" w:type="dxa"/>
            <w:gridSpan w:val="6"/>
          </w:tcPr>
          <w:p>
            <w:pPr>
              <w:spacing w:before="60" w:after="60"/>
              <w:rPr>
                <w:noProof/>
                <w:szCs w:val="24"/>
              </w:rPr>
            </w:pPr>
          </w:p>
        </w:tc>
        <w:tc>
          <w:tcPr>
            <w:tcW w:w="546" w:type="dxa"/>
            <w:gridSpan w:val="7"/>
          </w:tcPr>
          <w:p>
            <w:pPr>
              <w:spacing w:before="60" w:after="60"/>
              <w:rPr>
                <w:noProof/>
                <w:szCs w:val="24"/>
              </w:rPr>
            </w:pPr>
          </w:p>
        </w:tc>
        <w:tc>
          <w:tcPr>
            <w:tcW w:w="507" w:type="dxa"/>
            <w:gridSpan w:val="6"/>
            <w:shd w:val="clear" w:color="auto" w:fill="auto"/>
          </w:tcPr>
          <w:p>
            <w:pPr>
              <w:spacing w:before="60" w:after="60"/>
              <w:jc w:val="center"/>
              <w:rPr>
                <w:noProof/>
                <w:szCs w:val="24"/>
              </w:rPr>
            </w:pPr>
            <w:r>
              <w:rPr>
                <w:noProof/>
              </w:rPr>
              <w:t>А“;</w:t>
            </w:r>
          </w:p>
        </w:tc>
        <w:tc>
          <w:tcPr>
            <w:tcW w:w="513" w:type="dxa"/>
            <w:gridSpan w:val="7"/>
          </w:tcPr>
          <w:p>
            <w:pPr>
              <w:spacing w:before="60" w:after="60"/>
              <w:rPr>
                <w:noProof/>
                <w:szCs w:val="24"/>
              </w:rPr>
            </w:pPr>
          </w:p>
        </w:tc>
        <w:tc>
          <w:tcPr>
            <w:tcW w:w="575" w:type="dxa"/>
            <w:gridSpan w:val="8"/>
          </w:tcPr>
          <w:p>
            <w:pPr>
              <w:spacing w:before="60" w:after="60"/>
              <w:rPr>
                <w:noProof/>
                <w:szCs w:val="24"/>
              </w:rPr>
            </w:pPr>
          </w:p>
        </w:tc>
        <w:tc>
          <w:tcPr>
            <w:tcW w:w="511" w:type="dxa"/>
            <w:gridSpan w:val="7"/>
          </w:tcPr>
          <w:p>
            <w:pPr>
              <w:spacing w:before="60" w:after="60"/>
              <w:rPr>
                <w:noProof/>
                <w:szCs w:val="24"/>
              </w:rPr>
            </w:pPr>
          </w:p>
        </w:tc>
        <w:tc>
          <w:tcPr>
            <w:tcW w:w="507" w:type="dxa"/>
            <w:gridSpan w:val="6"/>
          </w:tcPr>
          <w:p>
            <w:pPr>
              <w:spacing w:before="60" w:after="60"/>
              <w:rPr>
                <w:noProof/>
                <w:szCs w:val="24"/>
              </w:rPr>
            </w:pPr>
          </w:p>
        </w:tc>
        <w:tc>
          <w:tcPr>
            <w:tcW w:w="507" w:type="dxa"/>
            <w:gridSpan w:val="7"/>
          </w:tcPr>
          <w:p>
            <w:pPr>
              <w:spacing w:before="60" w:after="60"/>
              <w:rPr>
                <w:noProof/>
                <w:szCs w:val="24"/>
              </w:rPr>
            </w:pPr>
          </w:p>
        </w:tc>
        <w:tc>
          <w:tcPr>
            <w:tcW w:w="599" w:type="dxa"/>
            <w:gridSpan w:val="7"/>
          </w:tcPr>
          <w:p>
            <w:pPr>
              <w:spacing w:before="60" w:after="60"/>
              <w:rPr>
                <w:noProof/>
                <w:szCs w:val="24"/>
              </w:rPr>
            </w:pPr>
          </w:p>
        </w:tc>
      </w:tr>
      <w:tr>
        <w:trPr>
          <w:gridBefore w:val="1"/>
          <w:gridAfter w:val="16"/>
          <w:wAfter w:w="1536" w:type="dxa"/>
        </w:trPr>
        <w:tc>
          <w:tcPr>
            <w:tcW w:w="659" w:type="dxa"/>
            <w:gridSpan w:val="8"/>
            <w:tcBorders>
              <w:top w:val="nil"/>
              <w:left w:val="nil"/>
              <w:bottom w:val="nil"/>
              <w:right w:val="nil"/>
            </w:tcBorders>
            <w:shd w:val="clear" w:color="auto" w:fill="auto"/>
          </w:tcPr>
          <w:p>
            <w:pPr>
              <w:rPr>
                <w:noProof/>
                <w:szCs w:val="24"/>
              </w:rPr>
            </w:pPr>
          </w:p>
        </w:tc>
        <w:tc>
          <w:tcPr>
            <w:tcW w:w="7778" w:type="dxa"/>
            <w:gridSpan w:val="86"/>
            <w:tcBorders>
              <w:top w:val="nil"/>
              <w:left w:val="nil"/>
              <w:bottom w:val="nil"/>
              <w:right w:val="nil"/>
            </w:tcBorders>
            <w:shd w:val="clear" w:color="auto" w:fill="auto"/>
          </w:tcPr>
          <w:p>
            <w:pPr>
              <w:pStyle w:val="Point0"/>
              <w:ind w:left="596" w:hanging="90"/>
              <w:rPr>
                <w:noProof/>
                <w:szCs w:val="24"/>
              </w:rPr>
            </w:pPr>
            <w:r>
              <w:rPr>
                <w:noProof/>
              </w:rPr>
              <w:t>iii) вписванията за точки 62, 63, 65 и 66 се заменят със следното:</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Pr>
          <w:p>
            <w:pPr>
              <w:spacing w:before="60" w:after="60"/>
              <w:jc w:val="center"/>
              <w:rPr>
                <w:noProof/>
                <w:szCs w:val="24"/>
              </w:rPr>
            </w:pPr>
            <w:r>
              <w:rPr>
                <w:noProof/>
              </w:rPr>
              <w:t>„62</w:t>
            </w:r>
          </w:p>
        </w:tc>
        <w:tc>
          <w:tcPr>
            <w:tcW w:w="1619" w:type="dxa"/>
            <w:gridSpan w:val="8"/>
          </w:tcPr>
          <w:p>
            <w:pPr>
              <w:spacing w:before="60" w:after="60"/>
              <w:jc w:val="left"/>
              <w:rPr>
                <w:noProof/>
                <w:szCs w:val="24"/>
              </w:rPr>
            </w:pPr>
            <w:r>
              <w:rPr>
                <w:noProof/>
              </w:rPr>
              <w:t>Водородна система</w:t>
            </w:r>
          </w:p>
        </w:tc>
        <w:tc>
          <w:tcPr>
            <w:tcW w:w="1283" w:type="dxa"/>
            <w:gridSpan w:val="11"/>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rPr>
            </w:pPr>
            <w:r>
              <w:rPr>
                <w:noProof/>
              </w:rPr>
              <w:t>Правило № 134 на ИКЕ на ООН</w:t>
            </w:r>
          </w:p>
        </w:tc>
        <w:tc>
          <w:tcPr>
            <w:tcW w:w="525" w:type="dxa"/>
            <w:gridSpan w:val="6"/>
          </w:tcPr>
          <w:p>
            <w:pPr>
              <w:spacing w:before="60" w:after="60"/>
              <w:jc w:val="center"/>
              <w:rPr>
                <w:noProof/>
                <w:szCs w:val="24"/>
              </w:rPr>
            </w:pPr>
            <w:r>
              <w:rPr>
                <w:noProof/>
              </w:rPr>
              <w:t>X</w:t>
            </w:r>
          </w:p>
        </w:tc>
        <w:tc>
          <w:tcPr>
            <w:tcW w:w="546" w:type="dxa"/>
            <w:gridSpan w:val="7"/>
          </w:tcPr>
          <w:p>
            <w:pPr>
              <w:spacing w:before="60" w:after="60"/>
              <w:jc w:val="center"/>
              <w:rPr>
                <w:noProof/>
                <w:szCs w:val="24"/>
              </w:rPr>
            </w:pPr>
            <w:r>
              <w:rPr>
                <w:noProof/>
              </w:rPr>
              <w:t>X</w:t>
            </w:r>
          </w:p>
        </w:tc>
        <w:tc>
          <w:tcPr>
            <w:tcW w:w="507" w:type="dxa"/>
            <w:gridSpan w:val="6"/>
            <w:shd w:val="clear" w:color="auto" w:fill="auto"/>
          </w:tcPr>
          <w:p>
            <w:pPr>
              <w:spacing w:before="60" w:after="60"/>
              <w:jc w:val="center"/>
              <w:rPr>
                <w:noProof/>
                <w:szCs w:val="24"/>
              </w:rPr>
            </w:pPr>
            <w:r>
              <w:rPr>
                <w:noProof/>
              </w:rPr>
              <w:t>X</w:t>
            </w:r>
          </w:p>
        </w:tc>
        <w:tc>
          <w:tcPr>
            <w:tcW w:w="513" w:type="dxa"/>
            <w:gridSpan w:val="7"/>
          </w:tcPr>
          <w:p>
            <w:pPr>
              <w:spacing w:before="60" w:after="60"/>
              <w:jc w:val="center"/>
              <w:rPr>
                <w:noProof/>
                <w:szCs w:val="24"/>
              </w:rPr>
            </w:pPr>
            <w:r>
              <w:rPr>
                <w:noProof/>
              </w:rPr>
              <w:t>X</w:t>
            </w:r>
          </w:p>
        </w:tc>
        <w:tc>
          <w:tcPr>
            <w:tcW w:w="575" w:type="dxa"/>
            <w:gridSpan w:val="8"/>
          </w:tcPr>
          <w:p>
            <w:pPr>
              <w:spacing w:before="60" w:after="60"/>
              <w:jc w:val="center"/>
              <w:rPr>
                <w:noProof/>
                <w:szCs w:val="24"/>
              </w:rPr>
            </w:pPr>
            <w:r>
              <w:rPr>
                <w:noProof/>
              </w:rPr>
              <w:t>X</w:t>
            </w:r>
          </w:p>
        </w:tc>
        <w:tc>
          <w:tcPr>
            <w:tcW w:w="511" w:type="dxa"/>
            <w:gridSpan w:val="7"/>
          </w:tcPr>
          <w:p>
            <w:pPr>
              <w:spacing w:before="60" w:after="60"/>
              <w:rPr>
                <w:noProof/>
                <w:szCs w:val="24"/>
              </w:rPr>
            </w:pPr>
          </w:p>
        </w:tc>
        <w:tc>
          <w:tcPr>
            <w:tcW w:w="507" w:type="dxa"/>
            <w:gridSpan w:val="6"/>
          </w:tcPr>
          <w:p>
            <w:pPr>
              <w:spacing w:before="60" w:after="60"/>
              <w:jc w:val="center"/>
              <w:rPr>
                <w:noProof/>
                <w:szCs w:val="24"/>
              </w:rPr>
            </w:pPr>
          </w:p>
        </w:tc>
        <w:tc>
          <w:tcPr>
            <w:tcW w:w="507" w:type="dxa"/>
            <w:gridSpan w:val="7"/>
          </w:tcPr>
          <w:p>
            <w:pPr>
              <w:spacing w:before="60" w:after="60"/>
              <w:rPr>
                <w:noProof/>
                <w:szCs w:val="24"/>
              </w:rPr>
            </w:pPr>
          </w:p>
        </w:tc>
        <w:tc>
          <w:tcPr>
            <w:tcW w:w="599" w:type="dxa"/>
            <w:gridSpan w:val="7"/>
          </w:tcPr>
          <w:p>
            <w:pPr>
              <w:spacing w:before="60" w:after="60"/>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Borders>
              <w:top w:val="single" w:sz="12" w:space="0" w:color="auto"/>
              <w:left w:val="single" w:sz="12" w:space="0" w:color="auto"/>
              <w:bottom w:val="single" w:sz="12" w:space="0" w:color="auto"/>
              <w:right w:val="single" w:sz="12" w:space="0" w:color="auto"/>
            </w:tcBorders>
          </w:tcPr>
          <w:p>
            <w:pPr>
              <w:spacing w:before="60" w:after="60"/>
              <w:jc w:val="center"/>
              <w:rPr>
                <w:noProof/>
                <w:szCs w:val="24"/>
              </w:rPr>
            </w:pPr>
            <w:r>
              <w:rPr>
                <w:noProof/>
              </w:rPr>
              <w:t>63</w:t>
            </w:r>
          </w:p>
        </w:tc>
        <w:tc>
          <w:tcPr>
            <w:tcW w:w="1619" w:type="dxa"/>
            <w:gridSpan w:val="8"/>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 xml:space="preserve">Обща безопасност </w:t>
            </w:r>
          </w:p>
        </w:tc>
        <w:tc>
          <w:tcPr>
            <w:tcW w:w="1283" w:type="dxa"/>
            <w:gridSpan w:val="11"/>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Регламент (ЕС) 2019/…</w:t>
            </w:r>
            <w:r>
              <w:rPr>
                <w:noProof/>
                <w:szCs w:val="24"/>
                <w:vertAlign w:val="superscript"/>
              </w:rPr>
              <w:t>+</w:t>
            </w:r>
          </w:p>
        </w:tc>
        <w:tc>
          <w:tcPr>
            <w:tcW w:w="525"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46"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07" w:type="dxa"/>
            <w:gridSpan w:val="6"/>
            <w:tcBorders>
              <w:top w:val="single" w:sz="12" w:space="0" w:color="auto"/>
              <w:left w:val="single" w:sz="2" w:space="0" w:color="auto"/>
              <w:bottom w:val="single" w:sz="12" w:space="0" w:color="auto"/>
              <w:right w:val="single" w:sz="12" w:space="0" w:color="auto"/>
            </w:tcBorders>
            <w:shd w:val="clear" w:color="auto" w:fill="auto"/>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13"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75" w:type="dxa"/>
            <w:gridSpan w:val="8"/>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11"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07"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 w:val="22"/>
                <w:szCs w:val="24"/>
              </w:rPr>
            </w:pPr>
            <w:r>
              <w:rPr>
                <w:noProof/>
                <w:color w:val="000000"/>
                <w:sz w:val="22"/>
                <w:szCs w:val="20"/>
              </w:rPr>
              <w:t>X</w:t>
            </w:r>
            <w:r>
              <w:rPr>
                <w:noProof/>
                <w:color w:val="000000"/>
                <w:sz w:val="22"/>
                <w:szCs w:val="20"/>
                <w:vertAlign w:val="superscript"/>
              </w:rPr>
              <w:t>(15)</w:t>
            </w:r>
          </w:p>
        </w:tc>
        <w:tc>
          <w:tcPr>
            <w:tcW w:w="507" w:type="dxa"/>
            <w:gridSpan w:val="7"/>
            <w:tcBorders>
              <w:top w:val="single" w:sz="12" w:space="0" w:color="auto"/>
              <w:left w:val="single" w:sz="2" w:space="0" w:color="auto"/>
              <w:bottom w:val="single" w:sz="12" w:space="0" w:color="auto"/>
              <w:right w:val="single" w:sz="12" w:space="0" w:color="auto"/>
            </w:tcBorders>
          </w:tcPr>
          <w:p>
            <w:pPr>
              <w:spacing w:before="60" w:after="60"/>
              <w:rPr>
                <w:noProof/>
                <w:sz w:val="22"/>
                <w:szCs w:val="24"/>
              </w:rPr>
            </w:pPr>
            <w:r>
              <w:rPr>
                <w:noProof/>
                <w:color w:val="000000"/>
                <w:sz w:val="22"/>
                <w:szCs w:val="20"/>
              </w:rPr>
              <w:t>X</w:t>
            </w:r>
            <w:r>
              <w:rPr>
                <w:noProof/>
                <w:color w:val="000000"/>
                <w:sz w:val="22"/>
                <w:szCs w:val="20"/>
                <w:vertAlign w:val="superscript"/>
              </w:rPr>
              <w:t>(15)</w:t>
            </w:r>
          </w:p>
        </w:tc>
        <w:tc>
          <w:tcPr>
            <w:tcW w:w="599" w:type="dxa"/>
            <w:gridSpan w:val="7"/>
            <w:tcBorders>
              <w:top w:val="single" w:sz="12" w:space="0" w:color="auto"/>
              <w:left w:val="single" w:sz="2" w:space="0" w:color="auto"/>
              <w:bottom w:val="single" w:sz="12" w:space="0" w:color="auto"/>
              <w:right w:val="single" w:sz="12" w:space="0" w:color="auto"/>
            </w:tcBorders>
          </w:tcPr>
          <w:p>
            <w:pPr>
              <w:spacing w:before="60" w:after="60"/>
              <w:rPr>
                <w:noProof/>
                <w:sz w:val="22"/>
                <w:szCs w:val="24"/>
              </w:rPr>
            </w:pPr>
            <w:r>
              <w:rPr>
                <w:noProof/>
                <w:color w:val="000000"/>
                <w:sz w:val="22"/>
                <w:szCs w:val="20"/>
              </w:rPr>
              <w:t>X</w:t>
            </w:r>
            <w:r>
              <w:rPr>
                <w:noProof/>
                <w:color w:val="000000"/>
                <w:sz w:val="22"/>
                <w:szCs w:val="20"/>
                <w:vertAlign w:val="superscript"/>
              </w:rPr>
              <w:t>(15)</w:t>
            </w: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Pr>
          <w:p>
            <w:pPr>
              <w:spacing w:before="60" w:after="60"/>
              <w:jc w:val="center"/>
              <w:rPr>
                <w:noProof/>
                <w:szCs w:val="24"/>
              </w:rPr>
            </w:pPr>
            <w:r>
              <w:rPr>
                <w:noProof/>
              </w:rPr>
              <w:t>65</w:t>
            </w:r>
          </w:p>
        </w:tc>
        <w:tc>
          <w:tcPr>
            <w:tcW w:w="1651" w:type="dxa"/>
            <w:gridSpan w:val="10"/>
          </w:tcPr>
          <w:p>
            <w:pPr>
              <w:spacing w:before="60" w:after="60"/>
              <w:jc w:val="left"/>
              <w:rPr>
                <w:noProof/>
                <w:szCs w:val="24"/>
              </w:rPr>
            </w:pPr>
            <w:r>
              <w:rPr>
                <w:noProof/>
              </w:rPr>
              <w:t xml:space="preserve">Усъвършенствана система за аварийно спиране </w:t>
            </w:r>
          </w:p>
        </w:tc>
        <w:tc>
          <w:tcPr>
            <w:tcW w:w="1325" w:type="dxa"/>
            <w:gridSpan w:val="10"/>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131 на ИКЕ на ООН</w:t>
            </w:r>
          </w:p>
        </w:tc>
        <w:tc>
          <w:tcPr>
            <w:tcW w:w="535" w:type="dxa"/>
            <w:gridSpan w:val="7"/>
          </w:tcPr>
          <w:p>
            <w:pPr>
              <w:spacing w:before="60" w:after="60"/>
              <w:jc w:val="center"/>
              <w:rPr>
                <w:noProof/>
                <w:szCs w:val="24"/>
              </w:rPr>
            </w:pPr>
            <w:r>
              <w:rPr>
                <w:noProof/>
              </w:rPr>
              <w:t>N/A</w:t>
            </w:r>
          </w:p>
        </w:tc>
        <w:tc>
          <w:tcPr>
            <w:tcW w:w="533" w:type="dxa"/>
            <w:gridSpan w:val="7"/>
          </w:tcPr>
          <w:p>
            <w:pPr>
              <w:spacing w:before="60" w:after="60"/>
              <w:jc w:val="center"/>
              <w:rPr>
                <w:noProof/>
                <w:szCs w:val="24"/>
              </w:rPr>
            </w:pPr>
            <w:r>
              <w:rPr>
                <w:noProof/>
              </w:rPr>
              <w:t>N/A</w:t>
            </w:r>
          </w:p>
        </w:tc>
        <w:tc>
          <w:tcPr>
            <w:tcW w:w="510" w:type="dxa"/>
            <w:gridSpan w:val="5"/>
            <w:shd w:val="clear" w:color="auto" w:fill="auto"/>
          </w:tcPr>
          <w:p>
            <w:pPr>
              <w:spacing w:before="60" w:after="60"/>
              <w:jc w:val="center"/>
              <w:rPr>
                <w:noProof/>
                <w:szCs w:val="24"/>
              </w:rPr>
            </w:pPr>
          </w:p>
        </w:tc>
        <w:tc>
          <w:tcPr>
            <w:tcW w:w="508" w:type="dxa"/>
            <w:gridSpan w:val="7"/>
          </w:tcPr>
          <w:p>
            <w:pPr>
              <w:spacing w:before="60" w:after="60"/>
              <w:jc w:val="center"/>
              <w:rPr>
                <w:noProof/>
                <w:szCs w:val="24"/>
              </w:rPr>
            </w:pPr>
            <w:r>
              <w:rPr>
                <w:noProof/>
              </w:rPr>
              <w:t>N/A</w:t>
            </w:r>
          </w:p>
        </w:tc>
        <w:tc>
          <w:tcPr>
            <w:tcW w:w="575" w:type="dxa"/>
            <w:gridSpan w:val="9"/>
          </w:tcPr>
          <w:p>
            <w:pPr>
              <w:spacing w:before="60" w:after="60"/>
              <w:jc w:val="center"/>
              <w:rPr>
                <w:noProof/>
                <w:szCs w:val="24"/>
              </w:rPr>
            </w:pPr>
            <w:r>
              <w:rPr>
                <w:noProof/>
              </w:rPr>
              <w:t>N/A</w:t>
            </w:r>
          </w:p>
        </w:tc>
        <w:tc>
          <w:tcPr>
            <w:tcW w:w="498" w:type="dxa"/>
            <w:gridSpan w:val="7"/>
          </w:tcPr>
          <w:p>
            <w:pPr>
              <w:spacing w:before="60" w:after="60"/>
              <w:jc w:val="center"/>
              <w:rPr>
                <w:noProof/>
                <w:szCs w:val="24"/>
              </w:rPr>
            </w:pPr>
          </w:p>
        </w:tc>
        <w:tc>
          <w:tcPr>
            <w:tcW w:w="507" w:type="dxa"/>
            <w:gridSpan w:val="6"/>
          </w:tcPr>
          <w:p>
            <w:pPr>
              <w:spacing w:before="60" w:after="60"/>
              <w:jc w:val="center"/>
              <w:rPr>
                <w:noProof/>
                <w:szCs w:val="24"/>
              </w:rPr>
            </w:pPr>
          </w:p>
        </w:tc>
        <w:tc>
          <w:tcPr>
            <w:tcW w:w="507" w:type="dxa"/>
            <w:gridSpan w:val="6"/>
          </w:tcPr>
          <w:p>
            <w:pPr>
              <w:spacing w:before="60" w:after="60"/>
              <w:jc w:val="center"/>
              <w:rPr>
                <w:noProof/>
                <w:szCs w:val="24"/>
              </w:rPr>
            </w:pPr>
          </w:p>
        </w:tc>
        <w:tc>
          <w:tcPr>
            <w:tcW w:w="543" w:type="dxa"/>
            <w:gridSpan w:val="6"/>
          </w:tcPr>
          <w:p>
            <w:pPr>
              <w:spacing w:before="60" w:after="60"/>
              <w:jc w:val="center"/>
              <w:rPr>
                <w:noProof/>
                <w:szCs w:val="24"/>
              </w:rPr>
            </w:pPr>
          </w:p>
        </w:tc>
      </w:tr>
      <w:tr>
        <w:tblPrEx>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CellMar>
            <w:top w:w="30" w:type="dxa"/>
            <w:left w:w="30" w:type="dxa"/>
            <w:bottom w:w="30" w:type="dxa"/>
            <w:right w:w="30" w:type="dxa"/>
          </w:tblCellMar>
          <w:tblLook w:val="0000" w:firstRow="0" w:lastRow="0" w:firstColumn="0" w:lastColumn="0" w:noHBand="0" w:noVBand="0"/>
        </w:tblPrEx>
        <w:trPr>
          <w:gridBefore w:val="1"/>
          <w:gridAfter w:val="21"/>
          <w:wAfter w:w="1610" w:type="dxa"/>
        </w:trPr>
        <w:tc>
          <w:tcPr>
            <w:tcW w:w="671" w:type="dxa"/>
            <w:gridSpan w:val="9"/>
            <w:tcBorders>
              <w:top w:val="single" w:sz="12" w:space="0" w:color="auto"/>
              <w:left w:val="single" w:sz="12" w:space="0" w:color="auto"/>
              <w:bottom w:val="single" w:sz="12" w:space="0" w:color="auto"/>
              <w:right w:val="single" w:sz="12" w:space="0" w:color="auto"/>
            </w:tcBorders>
          </w:tcPr>
          <w:p>
            <w:pPr>
              <w:spacing w:before="60" w:after="60"/>
              <w:jc w:val="center"/>
              <w:rPr>
                <w:noProof/>
                <w:szCs w:val="24"/>
              </w:rPr>
            </w:pPr>
            <w:r>
              <w:rPr>
                <w:noProof/>
              </w:rPr>
              <w:t>66</w:t>
            </w:r>
          </w:p>
        </w:tc>
        <w:tc>
          <w:tcPr>
            <w:tcW w:w="1651" w:type="dxa"/>
            <w:gridSpan w:val="10"/>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 xml:space="preserve">Система за предупреждение при напускане на лентата за движение </w:t>
            </w:r>
          </w:p>
        </w:tc>
        <w:tc>
          <w:tcPr>
            <w:tcW w:w="1325" w:type="dxa"/>
            <w:gridSpan w:val="10"/>
            <w:tcBorders>
              <w:top w:val="single" w:sz="12" w:space="0" w:color="auto"/>
              <w:left w:val="single" w:sz="2" w:space="0" w:color="auto"/>
              <w:bottom w:val="single" w:sz="12" w:space="0" w:color="auto"/>
              <w:right w:val="single" w:sz="12" w:space="0" w:color="auto"/>
            </w:tcBorders>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rPr>
            </w:pPr>
            <w:r>
              <w:rPr>
                <w:noProof/>
              </w:rPr>
              <w:t>Правило № 130 на ИКЕ на ООН</w:t>
            </w:r>
          </w:p>
        </w:tc>
        <w:tc>
          <w:tcPr>
            <w:tcW w:w="535"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533"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510" w:type="dxa"/>
            <w:gridSpan w:val="5"/>
            <w:tcBorders>
              <w:top w:val="single" w:sz="12" w:space="0" w:color="auto"/>
              <w:left w:val="single" w:sz="2" w:space="0" w:color="auto"/>
              <w:bottom w:val="single" w:sz="12" w:space="0" w:color="auto"/>
              <w:right w:val="single" w:sz="12" w:space="0" w:color="auto"/>
            </w:tcBorders>
            <w:shd w:val="clear" w:color="auto" w:fill="auto"/>
          </w:tcPr>
          <w:p>
            <w:pPr>
              <w:spacing w:before="60" w:after="60"/>
              <w:jc w:val="center"/>
              <w:rPr>
                <w:noProof/>
                <w:szCs w:val="24"/>
              </w:rPr>
            </w:pPr>
          </w:p>
        </w:tc>
        <w:tc>
          <w:tcPr>
            <w:tcW w:w="508"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575" w:type="dxa"/>
            <w:gridSpan w:val="9"/>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c>
          <w:tcPr>
            <w:tcW w:w="498" w:type="dxa"/>
            <w:gridSpan w:val="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507"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507"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c>
          <w:tcPr>
            <w:tcW w:w="543" w:type="dxa"/>
            <w:gridSpan w:val="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rPr>
          <w:gridBefore w:val="1"/>
          <w:gridAfter w:val="16"/>
          <w:wAfter w:w="1536" w:type="dxa"/>
        </w:trPr>
        <w:tc>
          <w:tcPr>
            <w:tcW w:w="659" w:type="dxa"/>
            <w:gridSpan w:val="8"/>
            <w:tcBorders>
              <w:top w:val="nil"/>
              <w:left w:val="nil"/>
              <w:bottom w:val="nil"/>
              <w:right w:val="nil"/>
            </w:tcBorders>
            <w:shd w:val="clear" w:color="auto" w:fill="auto"/>
          </w:tcPr>
          <w:p>
            <w:pPr>
              <w:rPr>
                <w:noProof/>
                <w:szCs w:val="24"/>
              </w:rPr>
            </w:pPr>
          </w:p>
        </w:tc>
        <w:tc>
          <w:tcPr>
            <w:tcW w:w="7778" w:type="dxa"/>
            <w:gridSpan w:val="86"/>
            <w:tcBorders>
              <w:top w:val="nil"/>
              <w:left w:val="nil"/>
              <w:bottom w:val="nil"/>
              <w:right w:val="nil"/>
            </w:tcBorders>
            <w:shd w:val="clear" w:color="auto" w:fill="auto"/>
          </w:tcPr>
          <w:p>
            <w:pPr>
              <w:pStyle w:val="Point0"/>
              <w:ind w:left="596" w:hanging="596"/>
              <w:rPr>
                <w:noProof/>
                <w:szCs w:val="24"/>
              </w:rPr>
            </w:pPr>
            <w:r>
              <w:rPr>
                <w:noProof/>
              </w:rPr>
              <w:t>д) В таблицата в допълнение 5 вписванията за точки 62, 63, 65 и 66 се заменят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8"/>
          <w:wAfter w:w="1561" w:type="dxa"/>
        </w:trPr>
        <w:tc>
          <w:tcPr>
            <w:tcW w:w="829" w:type="dxa"/>
            <w:gridSpan w:val="13"/>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2698" w:type="dxa"/>
            <w:gridSpan w:val="12"/>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Водородна система</w:t>
            </w:r>
          </w:p>
        </w:tc>
        <w:tc>
          <w:tcPr>
            <w:tcW w:w="3752" w:type="dxa"/>
            <w:gridSpan w:val="5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134 на ИКЕ на ООН</w:t>
            </w:r>
          </w:p>
        </w:tc>
        <w:tc>
          <w:tcPr>
            <w:tcW w:w="1133" w:type="dxa"/>
            <w:gridSpan w:val="16"/>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r>
              <w:rPr>
                <w:noProof/>
              </w:rPr>
              <w:t>X</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8"/>
          <w:wAfter w:w="1561" w:type="dxa"/>
        </w:trPr>
        <w:tc>
          <w:tcPr>
            <w:tcW w:w="829" w:type="dxa"/>
            <w:gridSpan w:val="13"/>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2698" w:type="dxa"/>
            <w:gridSpan w:val="12"/>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Обща безопасност</w:t>
            </w:r>
          </w:p>
        </w:tc>
        <w:tc>
          <w:tcPr>
            <w:tcW w:w="3752" w:type="dxa"/>
            <w:gridSpan w:val="5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Регламент (ЕС) 2019/…</w:t>
            </w:r>
            <w:r>
              <w:rPr>
                <w:noProof/>
                <w:szCs w:val="24"/>
                <w:vertAlign w:val="superscript"/>
              </w:rPr>
              <w:t>+</w:t>
            </w:r>
          </w:p>
        </w:tc>
        <w:tc>
          <w:tcPr>
            <w:tcW w:w="1133"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color w:val="000000"/>
                <w:szCs w:val="24"/>
              </w:rPr>
              <w:t>X(</w:t>
            </w:r>
            <w:r>
              <w:rPr>
                <w:noProof/>
                <w:color w:val="000000"/>
                <w:szCs w:val="24"/>
                <w:vertAlign w:val="superscript"/>
              </w:rPr>
              <w:t>15</w:t>
            </w:r>
            <w:r>
              <w:rPr>
                <w:noProof/>
                <w:color w:val="000000"/>
                <w:szCs w:val="24"/>
              </w:rPr>
              <w:t>)</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8"/>
          <w:wAfter w:w="1561" w:type="dxa"/>
        </w:trPr>
        <w:tc>
          <w:tcPr>
            <w:tcW w:w="829" w:type="dxa"/>
            <w:gridSpan w:val="13"/>
            <w:tcBorders>
              <w:top w:val="single" w:sz="12" w:space="0" w:color="auto"/>
              <w:left w:val="single" w:sz="12" w:space="0" w:color="auto"/>
              <w:bottom w:val="single" w:sz="12" w:space="0" w:color="auto"/>
              <w:right w:val="single" w:sz="2" w:space="0" w:color="auto"/>
            </w:tcBorders>
            <w:hideMark/>
          </w:tcPr>
          <w:p>
            <w:pPr>
              <w:spacing w:before="60" w:after="60"/>
              <w:jc w:val="center"/>
              <w:rPr>
                <w:noProof/>
                <w:szCs w:val="24"/>
              </w:rPr>
            </w:pPr>
            <w:r>
              <w:rPr>
                <w:noProof/>
              </w:rPr>
              <w:t>65</w:t>
            </w:r>
          </w:p>
        </w:tc>
        <w:tc>
          <w:tcPr>
            <w:tcW w:w="2698" w:type="dxa"/>
            <w:gridSpan w:val="12"/>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 xml:space="preserve">Усъвършенствана система за аварийно спиране </w:t>
            </w:r>
          </w:p>
        </w:tc>
        <w:tc>
          <w:tcPr>
            <w:tcW w:w="3752" w:type="dxa"/>
            <w:gridSpan w:val="51"/>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131 на ИКЕ на ООН</w:t>
            </w:r>
          </w:p>
        </w:tc>
        <w:tc>
          <w:tcPr>
            <w:tcW w:w="1133" w:type="dxa"/>
            <w:gridSpan w:val="16"/>
            <w:tcBorders>
              <w:top w:val="single" w:sz="12" w:space="0" w:color="auto"/>
              <w:left w:val="single" w:sz="2" w:space="0" w:color="auto"/>
              <w:bottom w:val="single" w:sz="12" w:space="0" w:color="auto"/>
              <w:right w:val="single" w:sz="12" w:space="0" w:color="auto"/>
            </w:tcBorders>
            <w:hideMark/>
          </w:tcPr>
          <w:p>
            <w:pPr>
              <w:spacing w:before="60" w:after="60"/>
              <w:jc w:val="center"/>
              <w:rPr>
                <w:noProof/>
                <w:szCs w:val="24"/>
              </w:rPr>
            </w:pPr>
            <w:r>
              <w:rPr>
                <w:noProof/>
              </w:rPr>
              <w:t>N/A</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8"/>
          <w:wAfter w:w="1561" w:type="dxa"/>
        </w:trPr>
        <w:tc>
          <w:tcPr>
            <w:tcW w:w="829" w:type="dxa"/>
            <w:gridSpan w:val="13"/>
            <w:tcBorders>
              <w:top w:val="single" w:sz="12" w:space="0" w:color="auto"/>
              <w:left w:val="single" w:sz="12" w:space="0" w:color="auto"/>
              <w:bottom w:val="single" w:sz="12" w:space="0" w:color="auto"/>
              <w:right w:val="single" w:sz="2" w:space="0" w:color="auto"/>
            </w:tcBorders>
          </w:tcPr>
          <w:p>
            <w:pPr>
              <w:spacing w:before="60" w:after="60"/>
              <w:jc w:val="center"/>
              <w:rPr>
                <w:noProof/>
                <w:szCs w:val="24"/>
              </w:rPr>
            </w:pPr>
            <w:r>
              <w:rPr>
                <w:noProof/>
              </w:rPr>
              <w:t>66</w:t>
            </w:r>
          </w:p>
        </w:tc>
        <w:tc>
          <w:tcPr>
            <w:tcW w:w="2698" w:type="dxa"/>
            <w:gridSpan w:val="12"/>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 xml:space="preserve">Система за предупреждение при напускане на лентата за движение </w:t>
            </w:r>
          </w:p>
        </w:tc>
        <w:tc>
          <w:tcPr>
            <w:tcW w:w="3752" w:type="dxa"/>
            <w:gridSpan w:val="51"/>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rPr>
            </w:pPr>
            <w:r>
              <w:rPr>
                <w:noProof/>
              </w:rPr>
              <w:t>Правило № 130 на ИКЕ на ООН</w:t>
            </w:r>
          </w:p>
        </w:tc>
        <w:tc>
          <w:tcPr>
            <w:tcW w:w="1133" w:type="dxa"/>
            <w:gridSpan w:val="16"/>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r>
              <w:rPr>
                <w:noProof/>
              </w:rPr>
              <w:t>N/A“;</w:t>
            </w:r>
          </w:p>
        </w:tc>
      </w:tr>
      <w:tr>
        <w:trPr>
          <w:gridBefore w:val="1"/>
        </w:trPr>
        <w:tc>
          <w:tcPr>
            <w:tcW w:w="622" w:type="dxa"/>
            <w:gridSpan w:val="7"/>
            <w:tcBorders>
              <w:top w:val="nil"/>
              <w:left w:val="nil"/>
              <w:bottom w:val="nil"/>
              <w:right w:val="nil"/>
            </w:tcBorders>
            <w:shd w:val="clear" w:color="auto" w:fill="auto"/>
          </w:tcPr>
          <w:p>
            <w:pPr>
              <w:rPr>
                <w:noProof/>
                <w:szCs w:val="24"/>
              </w:rPr>
            </w:pPr>
          </w:p>
        </w:tc>
        <w:tc>
          <w:tcPr>
            <w:tcW w:w="9349" w:type="dxa"/>
            <w:gridSpan w:val="103"/>
            <w:tcBorders>
              <w:top w:val="nil"/>
              <w:left w:val="nil"/>
              <w:bottom w:val="nil"/>
              <w:right w:val="nil"/>
            </w:tcBorders>
            <w:shd w:val="clear" w:color="auto" w:fill="auto"/>
          </w:tcPr>
          <w:p>
            <w:pPr>
              <w:pStyle w:val="Point0"/>
              <w:ind w:left="596" w:hanging="596"/>
              <w:rPr>
                <w:noProof/>
                <w:szCs w:val="24"/>
              </w:rPr>
            </w:pPr>
            <w:r>
              <w:rPr>
                <w:noProof/>
              </w:rPr>
              <w:t xml:space="preserve"> е) В таблицата в допълнение 6 вписванията за точки 62, 63, 65 и 66 се заменят със следното:</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96" w:type="dxa"/>
        </w:trPr>
        <w:tc>
          <w:tcPr>
            <w:tcW w:w="590"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rFonts w:eastAsia="Arial Unicode MS"/>
                <w:bCs/>
                <w:noProof/>
                <w:szCs w:val="24"/>
              </w:rPr>
            </w:pPr>
            <w:r>
              <w:rPr>
                <w:noProof/>
              </w:rPr>
              <w:t>„62</w:t>
            </w:r>
          </w:p>
        </w:tc>
        <w:tc>
          <w:tcPr>
            <w:tcW w:w="2287" w:type="dxa"/>
            <w:gridSpan w:val="16"/>
            <w:tcBorders>
              <w:top w:val="single" w:sz="12" w:space="0" w:color="auto"/>
              <w:left w:val="single" w:sz="2" w:space="0" w:color="auto"/>
              <w:bottom w:val="single" w:sz="12" w:space="0" w:color="auto"/>
              <w:right w:val="single" w:sz="2" w:space="0" w:color="auto"/>
            </w:tcBorders>
            <w:hideMark/>
          </w:tcPr>
          <w:p>
            <w:pPr>
              <w:spacing w:before="60" w:after="60"/>
              <w:jc w:val="left"/>
              <w:rPr>
                <w:rFonts w:eastAsia="Arial Unicode MS"/>
                <w:bCs/>
                <w:noProof/>
                <w:szCs w:val="24"/>
              </w:rPr>
            </w:pPr>
            <w:r>
              <w:rPr>
                <w:noProof/>
              </w:rPr>
              <w:t>Водородна система</w:t>
            </w:r>
          </w:p>
        </w:tc>
        <w:tc>
          <w:tcPr>
            <w:tcW w:w="2983" w:type="dxa"/>
            <w:gridSpan w:val="38"/>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rFonts w:eastAsia="Arial Unicode MS"/>
                <w:bCs/>
                <w:noProof/>
                <w:szCs w:val="24"/>
              </w:rPr>
            </w:pPr>
            <w:r>
              <w:rPr>
                <w:noProof/>
              </w:rPr>
              <w:t>Правило № 134 на ИКЕ на ООН</w:t>
            </w:r>
          </w:p>
        </w:tc>
        <w:tc>
          <w:tcPr>
            <w:tcW w:w="1331" w:type="dxa"/>
            <w:gridSpan w:val="14"/>
            <w:tcBorders>
              <w:top w:val="single" w:sz="12" w:space="0" w:color="auto"/>
              <w:left w:val="single" w:sz="2" w:space="0" w:color="auto"/>
              <w:bottom w:val="single" w:sz="12" w:space="0" w:color="auto"/>
              <w:right w:val="single" w:sz="2" w:space="0" w:color="auto"/>
            </w:tcBorders>
            <w:hideMark/>
          </w:tcPr>
          <w:p>
            <w:pPr>
              <w:spacing w:before="60" w:after="60"/>
              <w:ind w:left="238" w:hanging="238"/>
              <w:jc w:val="center"/>
              <w:rPr>
                <w:rFonts w:eastAsia="Arial Unicode MS"/>
                <w:bCs/>
                <w:noProof/>
                <w:szCs w:val="24"/>
              </w:rPr>
            </w:pPr>
            <w:r>
              <w:rPr>
                <w:noProof/>
              </w:rPr>
              <w:t>X</w:t>
            </w:r>
          </w:p>
        </w:tc>
        <w:tc>
          <w:tcPr>
            <w:tcW w:w="1186" w:type="dxa"/>
            <w:gridSpan w:val="17"/>
            <w:tcBorders>
              <w:top w:val="single" w:sz="12" w:space="0" w:color="auto"/>
              <w:left w:val="single" w:sz="2" w:space="0" w:color="auto"/>
              <w:bottom w:val="single" w:sz="12" w:space="0" w:color="auto"/>
              <w:right w:val="single" w:sz="12" w:space="0" w:color="auto"/>
            </w:tcBorders>
            <w:hideMark/>
          </w:tcPr>
          <w:p>
            <w:pPr>
              <w:spacing w:before="60" w:after="60"/>
              <w:jc w:val="center"/>
              <w:rPr>
                <w:rFonts w:eastAsia="Arial Unicode MS"/>
                <w:bCs/>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96" w:type="dxa"/>
        </w:trPr>
        <w:tc>
          <w:tcPr>
            <w:tcW w:w="590" w:type="dxa"/>
            <w:gridSpan w:val="6"/>
            <w:tcBorders>
              <w:top w:val="single" w:sz="12" w:space="0" w:color="auto"/>
              <w:left w:val="single" w:sz="12" w:space="0" w:color="auto"/>
              <w:bottom w:val="single" w:sz="12" w:space="0" w:color="auto"/>
              <w:right w:val="single" w:sz="2" w:space="0" w:color="auto"/>
            </w:tcBorders>
          </w:tcPr>
          <w:p>
            <w:pPr>
              <w:spacing w:before="60" w:after="60"/>
              <w:jc w:val="center"/>
              <w:rPr>
                <w:rFonts w:eastAsia="Arial Unicode MS"/>
                <w:bCs/>
                <w:noProof/>
                <w:szCs w:val="24"/>
              </w:rPr>
            </w:pPr>
            <w:r>
              <w:rPr>
                <w:noProof/>
              </w:rPr>
              <w:t>63</w:t>
            </w:r>
          </w:p>
        </w:tc>
        <w:tc>
          <w:tcPr>
            <w:tcW w:w="2287" w:type="dxa"/>
            <w:gridSpan w:val="16"/>
            <w:tcBorders>
              <w:top w:val="single" w:sz="12" w:space="0" w:color="auto"/>
              <w:left w:val="single" w:sz="2" w:space="0" w:color="auto"/>
              <w:bottom w:val="single" w:sz="12" w:space="0" w:color="auto"/>
              <w:right w:val="single" w:sz="2" w:space="0" w:color="auto"/>
            </w:tcBorders>
          </w:tcPr>
          <w:p>
            <w:pPr>
              <w:spacing w:before="60" w:after="60"/>
              <w:jc w:val="left"/>
              <w:rPr>
                <w:rFonts w:eastAsia="Arial Unicode MS"/>
                <w:noProof/>
                <w:szCs w:val="24"/>
              </w:rPr>
            </w:pPr>
            <w:r>
              <w:rPr>
                <w:noProof/>
              </w:rPr>
              <w:t>Обща безопасност</w:t>
            </w:r>
          </w:p>
        </w:tc>
        <w:tc>
          <w:tcPr>
            <w:tcW w:w="2983" w:type="dxa"/>
            <w:gridSpan w:val="38"/>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Регламент (ЕС) 2019/…</w:t>
            </w:r>
            <w:r>
              <w:rPr>
                <w:noProof/>
                <w:szCs w:val="24"/>
                <w:vertAlign w:val="superscript"/>
              </w:rPr>
              <w:t>+</w:t>
            </w:r>
          </w:p>
        </w:tc>
        <w:tc>
          <w:tcPr>
            <w:tcW w:w="1331" w:type="dxa"/>
            <w:gridSpan w:val="14"/>
            <w:tcBorders>
              <w:top w:val="single" w:sz="12" w:space="0" w:color="auto"/>
              <w:left w:val="single" w:sz="2" w:space="0" w:color="auto"/>
              <w:bottom w:val="single" w:sz="12" w:space="0" w:color="auto"/>
              <w:right w:val="single" w:sz="2" w:space="0" w:color="auto"/>
            </w:tcBorders>
          </w:tcPr>
          <w:p>
            <w:pPr>
              <w:spacing w:before="60" w:after="60"/>
              <w:ind w:left="238" w:hanging="238"/>
              <w:jc w:val="center"/>
              <w:rPr>
                <w:rFonts w:eastAsia="Arial Unicode MS"/>
                <w:bCs/>
                <w:noProof/>
                <w:szCs w:val="24"/>
              </w:rPr>
            </w:pPr>
            <w:r>
              <w:rPr>
                <w:noProof/>
                <w:color w:val="000000"/>
                <w:szCs w:val="24"/>
              </w:rPr>
              <w:t>X</w:t>
            </w:r>
            <w:r>
              <w:rPr>
                <w:noProof/>
                <w:color w:val="000000"/>
                <w:szCs w:val="24"/>
                <w:vertAlign w:val="superscript"/>
              </w:rPr>
              <w:t>(15)</w:t>
            </w:r>
          </w:p>
        </w:tc>
        <w:tc>
          <w:tcPr>
            <w:tcW w:w="1186" w:type="dxa"/>
            <w:gridSpan w:val="17"/>
            <w:tcBorders>
              <w:top w:val="single" w:sz="12" w:space="0" w:color="auto"/>
              <w:left w:val="single" w:sz="2" w:space="0" w:color="auto"/>
              <w:bottom w:val="single" w:sz="12" w:space="0" w:color="auto"/>
              <w:right w:val="single" w:sz="12" w:space="0" w:color="auto"/>
            </w:tcBorders>
          </w:tcPr>
          <w:p>
            <w:pPr>
              <w:spacing w:before="60" w:after="60"/>
              <w:jc w:val="center"/>
              <w:rPr>
                <w:rFonts w:eastAsia="Arial Unicode MS"/>
                <w:bCs/>
                <w:noProof/>
                <w:szCs w:val="24"/>
              </w:rPr>
            </w:pPr>
            <w:r>
              <w:rPr>
                <w:noProof/>
                <w:color w:val="000000"/>
                <w:szCs w:val="24"/>
              </w:rPr>
              <w:t>X</w:t>
            </w:r>
            <w:r>
              <w:rPr>
                <w:noProof/>
                <w:color w:val="000000"/>
                <w:szCs w:val="24"/>
                <w:vertAlign w:val="superscript"/>
              </w:rPr>
              <w:t>(15)</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96" w:type="dxa"/>
        </w:trPr>
        <w:tc>
          <w:tcPr>
            <w:tcW w:w="590" w:type="dxa"/>
            <w:gridSpan w:val="6"/>
            <w:tcBorders>
              <w:top w:val="single" w:sz="12" w:space="0" w:color="auto"/>
              <w:left w:val="single" w:sz="12" w:space="0" w:color="auto"/>
              <w:bottom w:val="single" w:sz="12" w:space="0" w:color="auto"/>
              <w:right w:val="single" w:sz="2" w:space="0" w:color="auto"/>
            </w:tcBorders>
            <w:hideMark/>
          </w:tcPr>
          <w:p>
            <w:pPr>
              <w:spacing w:before="60" w:after="60"/>
              <w:jc w:val="center"/>
              <w:rPr>
                <w:noProof/>
                <w:szCs w:val="24"/>
              </w:rPr>
            </w:pPr>
            <w:r>
              <w:rPr>
                <w:noProof/>
              </w:rPr>
              <w:t>65</w:t>
            </w:r>
          </w:p>
        </w:tc>
        <w:tc>
          <w:tcPr>
            <w:tcW w:w="2287" w:type="dxa"/>
            <w:gridSpan w:val="16"/>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 xml:space="preserve">Усъвършенствана система за аварийно спиране </w:t>
            </w:r>
          </w:p>
        </w:tc>
        <w:tc>
          <w:tcPr>
            <w:tcW w:w="2983" w:type="dxa"/>
            <w:gridSpan w:val="38"/>
            <w:tcBorders>
              <w:top w:val="single" w:sz="12" w:space="0" w:color="auto"/>
              <w:left w:val="single" w:sz="2" w:space="0" w:color="auto"/>
              <w:bottom w:val="single" w:sz="12" w:space="0" w:color="auto"/>
              <w:right w:val="single" w:sz="2" w:space="0" w:color="auto"/>
            </w:tcBorders>
            <w:hideMark/>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vertAlign w:val="superscript"/>
              </w:rPr>
            </w:pPr>
            <w:r>
              <w:rPr>
                <w:noProof/>
              </w:rPr>
              <w:t>Правило № 131 на ИКЕ на ООН</w:t>
            </w:r>
          </w:p>
        </w:tc>
        <w:tc>
          <w:tcPr>
            <w:tcW w:w="1331" w:type="dxa"/>
            <w:gridSpan w:val="14"/>
            <w:tcBorders>
              <w:top w:val="single" w:sz="12" w:space="0" w:color="auto"/>
              <w:left w:val="single" w:sz="2" w:space="0" w:color="auto"/>
              <w:bottom w:val="single" w:sz="12" w:space="0" w:color="auto"/>
              <w:right w:val="single" w:sz="2" w:space="0" w:color="auto"/>
            </w:tcBorders>
            <w:hideMark/>
          </w:tcPr>
          <w:p>
            <w:pPr>
              <w:spacing w:before="60" w:after="60"/>
              <w:jc w:val="center"/>
              <w:rPr>
                <w:noProof/>
                <w:szCs w:val="24"/>
              </w:rPr>
            </w:pPr>
            <w:r>
              <w:rPr>
                <w:noProof/>
              </w:rPr>
              <w:t>N/A</w:t>
            </w:r>
          </w:p>
        </w:tc>
        <w:tc>
          <w:tcPr>
            <w:tcW w:w="1186" w:type="dxa"/>
            <w:gridSpan w:val="1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9"/>
          <w:wAfter w:w="1596" w:type="dxa"/>
        </w:trPr>
        <w:tc>
          <w:tcPr>
            <w:tcW w:w="590" w:type="dxa"/>
            <w:gridSpan w:val="6"/>
            <w:tcBorders>
              <w:top w:val="single" w:sz="12" w:space="0" w:color="auto"/>
              <w:left w:val="single" w:sz="12" w:space="0" w:color="auto"/>
              <w:bottom w:val="single" w:sz="12" w:space="0" w:color="auto"/>
              <w:right w:val="single" w:sz="2" w:space="0" w:color="auto"/>
            </w:tcBorders>
          </w:tcPr>
          <w:p>
            <w:pPr>
              <w:spacing w:before="60" w:after="60"/>
              <w:jc w:val="center"/>
              <w:rPr>
                <w:noProof/>
                <w:szCs w:val="24"/>
              </w:rPr>
            </w:pPr>
            <w:r>
              <w:rPr>
                <w:noProof/>
              </w:rPr>
              <w:t>66</w:t>
            </w:r>
          </w:p>
        </w:tc>
        <w:tc>
          <w:tcPr>
            <w:tcW w:w="2287" w:type="dxa"/>
            <w:gridSpan w:val="16"/>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 xml:space="preserve">Система за предупреждение при напускане на лентата за движение </w:t>
            </w:r>
          </w:p>
        </w:tc>
        <w:tc>
          <w:tcPr>
            <w:tcW w:w="2983" w:type="dxa"/>
            <w:gridSpan w:val="38"/>
            <w:tcBorders>
              <w:top w:val="single" w:sz="12" w:space="0" w:color="auto"/>
              <w:left w:val="single" w:sz="2" w:space="0" w:color="auto"/>
              <w:bottom w:val="single" w:sz="12" w:space="0" w:color="auto"/>
              <w:right w:val="single" w:sz="2" w:space="0" w:color="auto"/>
            </w:tcBorders>
          </w:tcPr>
          <w:p>
            <w:pPr>
              <w:spacing w:before="60" w:after="60"/>
              <w:jc w:val="left"/>
              <w:rPr>
                <w:noProof/>
                <w:szCs w:val="24"/>
              </w:rPr>
            </w:pPr>
            <w:r>
              <w:rPr>
                <w:noProof/>
              </w:rPr>
              <w:t>Регламент (ЕС) 2019/…</w:t>
            </w:r>
            <w:r>
              <w:rPr>
                <w:noProof/>
                <w:szCs w:val="24"/>
                <w:vertAlign w:val="superscript"/>
              </w:rPr>
              <w:t>+</w:t>
            </w:r>
          </w:p>
          <w:p>
            <w:pPr>
              <w:spacing w:before="60" w:after="60"/>
              <w:jc w:val="left"/>
              <w:rPr>
                <w:noProof/>
                <w:szCs w:val="24"/>
              </w:rPr>
            </w:pPr>
            <w:r>
              <w:rPr>
                <w:noProof/>
              </w:rPr>
              <w:t>Правило № 130 на ИКЕ на ООН</w:t>
            </w:r>
          </w:p>
        </w:tc>
        <w:tc>
          <w:tcPr>
            <w:tcW w:w="1331" w:type="dxa"/>
            <w:gridSpan w:val="14"/>
            <w:tcBorders>
              <w:top w:val="single" w:sz="12" w:space="0" w:color="auto"/>
              <w:left w:val="single" w:sz="2" w:space="0" w:color="auto"/>
              <w:bottom w:val="single" w:sz="12" w:space="0" w:color="auto"/>
              <w:right w:val="single" w:sz="2" w:space="0" w:color="auto"/>
            </w:tcBorders>
          </w:tcPr>
          <w:p>
            <w:pPr>
              <w:spacing w:before="60" w:after="60"/>
              <w:jc w:val="center"/>
              <w:rPr>
                <w:noProof/>
                <w:szCs w:val="24"/>
              </w:rPr>
            </w:pPr>
            <w:r>
              <w:rPr>
                <w:noProof/>
              </w:rPr>
              <w:t>N/A“;</w:t>
            </w:r>
          </w:p>
        </w:tc>
        <w:tc>
          <w:tcPr>
            <w:tcW w:w="1186" w:type="dxa"/>
            <w:gridSpan w:val="17"/>
            <w:tcBorders>
              <w:top w:val="single" w:sz="12" w:space="0" w:color="auto"/>
              <w:left w:val="single" w:sz="2" w:space="0" w:color="auto"/>
              <w:bottom w:val="single" w:sz="12" w:space="0" w:color="auto"/>
              <w:right w:val="single" w:sz="12" w:space="0" w:color="auto"/>
            </w:tcBorders>
          </w:tcPr>
          <w:p>
            <w:pPr>
              <w:spacing w:before="60" w:after="60"/>
              <w:jc w:val="center"/>
              <w:rPr>
                <w:noProof/>
                <w:szCs w:val="24"/>
              </w:rPr>
            </w:pPr>
          </w:p>
        </w:tc>
      </w:tr>
      <w:tr>
        <w:trPr>
          <w:gridBefore w:val="1"/>
          <w:gridAfter w:val="23"/>
          <w:wAfter w:w="1763" w:type="dxa"/>
        </w:trPr>
        <w:tc>
          <w:tcPr>
            <w:tcW w:w="622" w:type="dxa"/>
            <w:gridSpan w:val="7"/>
            <w:tcBorders>
              <w:top w:val="nil"/>
              <w:left w:val="nil"/>
              <w:bottom w:val="nil"/>
              <w:right w:val="nil"/>
            </w:tcBorders>
            <w:shd w:val="clear" w:color="auto" w:fill="auto"/>
          </w:tcPr>
          <w:p>
            <w:pPr>
              <w:rPr>
                <w:noProof/>
                <w:szCs w:val="24"/>
              </w:rPr>
            </w:pPr>
          </w:p>
        </w:tc>
        <w:tc>
          <w:tcPr>
            <w:tcW w:w="7588" w:type="dxa"/>
            <w:gridSpan w:val="80"/>
            <w:tcBorders>
              <w:top w:val="nil"/>
              <w:left w:val="nil"/>
              <w:bottom w:val="nil"/>
              <w:right w:val="nil"/>
            </w:tcBorders>
          </w:tcPr>
          <w:p>
            <w:pPr>
              <w:pStyle w:val="Point0"/>
              <w:rPr>
                <w:noProof/>
                <w:szCs w:val="24"/>
              </w:rPr>
            </w:pPr>
            <w:r>
              <w:rPr>
                <w:noProof/>
              </w:rPr>
              <w:t>ж) Обяснителните бележки се изменят, както следва:</w:t>
            </w:r>
          </w:p>
          <w:p>
            <w:pPr>
              <w:pStyle w:val="Point0"/>
              <w:ind w:hanging="295"/>
              <w:rPr>
                <w:noProof/>
                <w:szCs w:val="24"/>
              </w:rPr>
            </w:pPr>
            <w:r>
              <w:rPr>
                <w:noProof/>
              </w:rPr>
              <w:t>i) обяснителната бележка за X се заменя със следното:</w:t>
            </w:r>
          </w:p>
          <w:p>
            <w:pPr>
              <w:pStyle w:val="Point0"/>
              <w:ind w:left="981" w:firstLine="0"/>
              <w:rPr>
                <w:noProof/>
                <w:szCs w:val="24"/>
              </w:rPr>
            </w:pPr>
            <w:r>
              <w:rPr>
                <w:noProof/>
              </w:rPr>
              <w:t>„Х</w:t>
            </w:r>
            <w:r>
              <w:rPr>
                <w:noProof/>
              </w:rPr>
              <w:tab/>
              <w:t>Прилагат се изискванията, определени в съответния регулаторен акт.“;</w:t>
            </w:r>
          </w:p>
          <w:p>
            <w:pPr>
              <w:pStyle w:val="Point0"/>
              <w:ind w:hanging="295"/>
              <w:rPr>
                <w:noProof/>
                <w:szCs w:val="24"/>
              </w:rPr>
            </w:pPr>
            <w:r>
              <w:rPr>
                <w:noProof/>
              </w:rPr>
              <w:t>ii) обяснителни бележки 3 и 4 се заменят със следното:</w:t>
            </w:r>
          </w:p>
          <w:p>
            <w:pPr>
              <w:pStyle w:val="Point0"/>
              <w:ind w:left="981" w:firstLine="0"/>
              <w:rPr>
                <w:noProof/>
                <w:szCs w:val="24"/>
              </w:rPr>
            </w:pPr>
            <w:r>
              <w:rPr>
                <w:noProof/>
              </w:rPr>
              <w:t>„(</w:t>
            </w:r>
            <w:r>
              <w:rPr>
                <w:noProof/>
                <w:szCs w:val="24"/>
                <w:vertAlign w:val="superscript"/>
              </w:rPr>
              <w:t>3</w:t>
            </w:r>
            <w:r>
              <w:rPr>
                <w:noProof/>
              </w:rPr>
              <w:t>) Монтирането на функция за регулиране на стабилността на превозното средство се изисква в съответствие с член 4, параграф 5 от Регламент (ЕС) 2019/…</w:t>
            </w:r>
            <w:r>
              <w:rPr>
                <w:noProof/>
                <w:szCs w:val="24"/>
                <w:vertAlign w:val="superscript"/>
              </w:rPr>
              <w:t>+</w:t>
            </w:r>
          </w:p>
          <w:p>
            <w:pPr>
              <w:pStyle w:val="Point0"/>
              <w:ind w:left="981" w:firstLine="0"/>
              <w:rPr>
                <w:noProof/>
                <w:szCs w:val="24"/>
              </w:rPr>
            </w:pPr>
            <w:r>
              <w:rPr>
                <w:noProof/>
              </w:rPr>
              <w:t>(</w:t>
            </w:r>
            <w:r>
              <w:rPr>
                <w:noProof/>
                <w:szCs w:val="24"/>
                <w:vertAlign w:val="superscript"/>
              </w:rPr>
              <w:t>4</w:t>
            </w:r>
            <w:r>
              <w:rPr>
                <w:noProof/>
              </w:rPr>
              <w:t>) Монтирането на електронна система за управление на стабилността се изисква в съответствие с член 4, параграф 5 от Регламент (ЕС) 2019/…+“</w:t>
            </w:r>
          </w:p>
          <w:p>
            <w:pPr>
              <w:pStyle w:val="Point0"/>
              <w:ind w:hanging="295"/>
              <w:rPr>
                <w:noProof/>
                <w:szCs w:val="24"/>
              </w:rPr>
            </w:pPr>
            <w:r>
              <w:rPr>
                <w:noProof/>
              </w:rPr>
              <w:t>iii) обяснителна бележка 9А се заменя със следното:</w:t>
            </w:r>
          </w:p>
          <w:p>
            <w:pPr>
              <w:pStyle w:val="Point0"/>
              <w:ind w:left="981" w:firstLine="0"/>
              <w:rPr>
                <w:noProof/>
                <w:szCs w:val="24"/>
              </w:rPr>
            </w:pPr>
            <w:r>
              <w:rPr>
                <w:noProof/>
              </w:rPr>
              <w:t>„(</w:t>
            </w:r>
            <w:r>
              <w:rPr>
                <w:noProof/>
                <w:szCs w:val="24"/>
                <w:vertAlign w:val="superscript"/>
              </w:rPr>
              <w:t>9A</w:t>
            </w:r>
            <w:r>
              <w:rPr>
                <w:noProof/>
              </w:rPr>
              <w:t>) Прилага се само ако превозното средство е снабдено с оборудване, обхванато от Правило № 64 на ИКЕ на ООН. Задължителна е обаче системата за следене на налягането в гумите, изисквана в съответствие с член 5, параграф 1 от Регламент (ЕС) 2019/…+“;</w:t>
            </w:r>
          </w:p>
          <w:p>
            <w:pPr>
              <w:pStyle w:val="Point0"/>
              <w:ind w:hanging="295"/>
              <w:rPr>
                <w:noProof/>
                <w:szCs w:val="24"/>
              </w:rPr>
            </w:pPr>
            <w:r>
              <w:rPr>
                <w:noProof/>
              </w:rPr>
              <w:t>iv) обяснителна бележка 15 се заменя със следното:</w:t>
            </w:r>
          </w:p>
        </w:tc>
      </w:tr>
      <w:tr>
        <w:trPr>
          <w:gridBefore w:val="1"/>
          <w:gridAfter w:val="23"/>
          <w:wAfter w:w="1763" w:type="dxa"/>
        </w:trPr>
        <w:tc>
          <w:tcPr>
            <w:tcW w:w="622" w:type="dxa"/>
            <w:gridSpan w:val="7"/>
            <w:tcBorders>
              <w:top w:val="nil"/>
              <w:left w:val="nil"/>
              <w:bottom w:val="nil"/>
              <w:right w:val="nil"/>
            </w:tcBorders>
            <w:shd w:val="clear" w:color="auto" w:fill="auto"/>
          </w:tcPr>
          <w:p>
            <w:pPr>
              <w:rPr>
                <w:noProof/>
                <w:szCs w:val="24"/>
              </w:rPr>
            </w:pPr>
          </w:p>
        </w:tc>
        <w:tc>
          <w:tcPr>
            <w:tcW w:w="7588" w:type="dxa"/>
            <w:gridSpan w:val="80"/>
            <w:tcBorders>
              <w:top w:val="nil"/>
              <w:left w:val="nil"/>
              <w:bottom w:val="nil"/>
              <w:right w:val="nil"/>
            </w:tcBorders>
          </w:tcPr>
          <w:p>
            <w:pPr>
              <w:pStyle w:val="Point0"/>
              <w:ind w:left="981" w:firstLine="0"/>
              <w:rPr>
                <w:noProof/>
                <w:szCs w:val="24"/>
              </w:rPr>
            </w:pPr>
            <w:r>
              <w:rPr>
                <w:noProof/>
              </w:rPr>
              <w:t>„(</w:t>
            </w:r>
            <w:r>
              <w:rPr>
                <w:noProof/>
                <w:szCs w:val="24"/>
                <w:vertAlign w:val="superscript"/>
              </w:rPr>
              <w:t>15</w:t>
            </w:r>
            <w:r>
              <w:rPr>
                <w:noProof/>
              </w:rPr>
              <w:t>)</w:t>
            </w:r>
            <w:r>
              <w:rPr>
                <w:noProof/>
              </w:rPr>
              <w:tab/>
              <w:t>Изисква се съответствие с Регламент (ЕС) 2019/…+. Въпреки това не се предвижда одобрение на типа само по тази точка, тъй като тя е просто съвкупност от отделните точки, изброени другаде в съответната таблица.“;</w:t>
            </w:r>
          </w:p>
        </w:tc>
      </w:tr>
      <w:tr>
        <w:trPr>
          <w:gridBefore w:val="1"/>
          <w:gridAfter w:val="23"/>
          <w:wAfter w:w="1763" w:type="dxa"/>
        </w:trPr>
        <w:tc>
          <w:tcPr>
            <w:tcW w:w="622" w:type="dxa"/>
            <w:gridSpan w:val="7"/>
            <w:tcBorders>
              <w:top w:val="nil"/>
              <w:left w:val="nil"/>
              <w:bottom w:val="nil"/>
              <w:right w:val="nil"/>
            </w:tcBorders>
            <w:shd w:val="clear" w:color="auto" w:fill="auto"/>
          </w:tcPr>
          <w:p>
            <w:pPr>
              <w:rPr>
                <w:noProof/>
                <w:szCs w:val="24"/>
              </w:rPr>
            </w:pPr>
          </w:p>
        </w:tc>
        <w:tc>
          <w:tcPr>
            <w:tcW w:w="7588" w:type="dxa"/>
            <w:gridSpan w:val="80"/>
            <w:tcBorders>
              <w:top w:val="nil"/>
              <w:left w:val="nil"/>
              <w:bottom w:val="nil"/>
              <w:right w:val="nil"/>
            </w:tcBorders>
          </w:tcPr>
          <w:p>
            <w:pPr>
              <w:pStyle w:val="Point0"/>
              <w:ind w:left="555" w:firstLine="0"/>
              <w:rPr>
                <w:noProof/>
                <w:szCs w:val="24"/>
              </w:rPr>
            </w:pPr>
            <w:r>
              <w:rPr>
                <w:noProof/>
              </w:rPr>
              <w:t>v) обяснителни бележки 16 и 17 се заличават.</w:t>
            </w:r>
          </w:p>
        </w:tc>
      </w:tr>
    </w:tbl>
    <w:p>
      <w:pPr>
        <w:rPr>
          <w:noProof/>
        </w:rPr>
        <w:sectPr>
          <w:headerReference w:type="default" r:id="rId26"/>
          <w:footerReference w:type="default" r:id="rId27"/>
          <w:headerReference w:type="first" r:id="rId28"/>
          <w:footerReference w:type="first" r:id="rId29"/>
          <w:pgSz w:w="11907" w:h="16839"/>
          <w:pgMar w:top="1134" w:right="1417" w:bottom="1134" w:left="1417" w:header="709" w:footer="709" w:gutter="0"/>
          <w:cols w:space="720"/>
          <w:docGrid w:linePitch="360"/>
        </w:sectPr>
      </w:pPr>
    </w:p>
    <w:p>
      <w:pPr>
        <w:pStyle w:val="Annexetitre"/>
        <w:rPr>
          <w:rStyle w:val="Marker"/>
          <w:noProof/>
        </w:rPr>
      </w:pPr>
      <w:r>
        <w:rPr>
          <w:noProof/>
        </w:rPr>
        <w:t>ПРИЛОЖЕНИЕ IV</w:t>
      </w:r>
    </w:p>
    <w:p>
      <w:pPr>
        <w:rPr>
          <w:noProof/>
        </w:rPr>
      </w:pPr>
    </w:p>
    <w:p>
      <w:pPr>
        <w:rPr>
          <w:b/>
          <w:noProof/>
        </w:rPr>
      </w:pPr>
      <w:r>
        <w:rPr>
          <w:b/>
          <w:noProof/>
        </w:rPr>
        <w:t>Системи за предна защита, монтирани като оригинално оборудване на превозни средства от категориите M</w:t>
      </w:r>
      <w:r>
        <w:rPr>
          <w:b/>
          <w:noProof/>
          <w:vertAlign w:val="subscript"/>
        </w:rPr>
        <w:t>1</w:t>
      </w:r>
      <w:r>
        <w:rPr>
          <w:b/>
          <w:noProof/>
        </w:rPr>
        <w:t xml:space="preserve"> и N</w:t>
      </w:r>
      <w:r>
        <w:rPr>
          <w:b/>
          <w:noProof/>
          <w:vertAlign w:val="subscript"/>
        </w:rPr>
        <w:t>1</w:t>
      </w:r>
      <w:r>
        <w:rPr>
          <w:b/>
          <w:noProof/>
        </w:rPr>
        <w:t xml:space="preserve"> или предлагани на пазара като обособени технически възли, предназначени за такива превозни средства</w:t>
      </w:r>
    </w:p>
    <w:p>
      <w:pPr>
        <w:rPr>
          <w:noProof/>
        </w:rPr>
      </w:pPr>
    </w:p>
    <w:p>
      <w:pPr>
        <w:rPr>
          <w:noProof/>
        </w:rPr>
      </w:pPr>
      <w:r>
        <w:rPr>
          <w:noProof/>
        </w:rPr>
        <w:t>1.</w:t>
      </w:r>
      <w:r>
        <w:rPr>
          <w:noProof/>
        </w:rPr>
        <w:tab/>
        <w:t>Разпоредби за одобряването на системи за предна защита</w:t>
      </w:r>
    </w:p>
    <w:p>
      <w:pPr>
        <w:rPr>
          <w:noProof/>
        </w:rPr>
      </w:pPr>
      <w:r>
        <w:rPr>
          <w:noProof/>
        </w:rPr>
        <w:t>1.1.</w:t>
      </w:r>
      <w:r>
        <w:rPr>
          <w:noProof/>
        </w:rPr>
        <w:tab/>
        <w:t>Системата за предна защита, предназначена за оригинално оборудване, се одобрява в съответствие с Правило № 127 на ИКЕ на ООН и се счита за неразделна част на съответното превозно средство.</w:t>
      </w:r>
    </w:p>
    <w:p>
      <w:pPr>
        <w:rPr>
          <w:noProof/>
        </w:rPr>
      </w:pPr>
      <w:r>
        <w:rPr>
          <w:noProof/>
        </w:rPr>
        <w:t>1.2.</w:t>
      </w:r>
      <w:r>
        <w:rPr>
          <w:noProof/>
        </w:rPr>
        <w:tab/>
        <w:t>Системата за предна защита, предназначена за отделен технически възел, трябва да отговаря на следните изисквания:</w:t>
      </w:r>
    </w:p>
    <w:p>
      <w:pPr>
        <w:rPr>
          <w:noProof/>
        </w:rPr>
      </w:pPr>
      <w:r>
        <w:rPr>
          <w:noProof/>
        </w:rPr>
        <w:t>1.2.1.</w:t>
      </w:r>
      <w:r>
        <w:rPr>
          <w:noProof/>
        </w:rPr>
        <w:tab/>
        <w:t>Системите за предна защита се придружават от информация, описваща точния тип, вариант и версия на превозното средство, за които системата има одобрение на типа, и се придружават от подробни инструкции за монтаж, осигуряващи достатъчно информация, за да може квалифицирано лице да го монтира правилно на превозното средство. Инструкциите се предоставят на всички официални езици на Съюза.</w:t>
      </w:r>
    </w:p>
    <w:p>
      <w:pPr>
        <w:rPr>
          <w:noProof/>
        </w:rPr>
      </w:pPr>
      <w:r>
        <w:rPr>
          <w:noProof/>
        </w:rPr>
        <w:t>1.2.2.</w:t>
      </w:r>
      <w:r>
        <w:rPr>
          <w:noProof/>
        </w:rPr>
        <w:tab/>
        <w:t>Всички изпитвания се извършват или със системата за предна защита, монтирана на превозно средство от типа, варианта и версията, за които е предназначена, или на рамка за изпитване, която е много сходна със съществените външни предни размери на превозното средство, за което е предназначена. При използване на рамка за изпитване не е разрешено да се допуска контакт (освен в първоначалните места за монтиране) между системата за предна защита и рамката по време на изпитването. По време на изпитването също не е разрешено да се допуска контакт на изпитателното устройство във вид на макет на глава или на крак с рамката. В случай на такъв контакт въпросното изпитване се извършва вместо това със системата за предна защита, монтирана на съответния тип, вариант и версия превозно средство.</w:t>
      </w:r>
    </w:p>
    <w:p>
      <w:pPr>
        <w:rPr>
          <w:noProof/>
        </w:rPr>
      </w:pPr>
      <w:r>
        <w:rPr>
          <w:noProof/>
        </w:rPr>
        <w:t>1.2.3.</w:t>
      </w:r>
      <w:r>
        <w:rPr>
          <w:noProof/>
        </w:rPr>
        <w:tab/>
        <w:t>За системите за предна защита, предназначени за монтиране на превозни средства, при които се получава по-малка височина на системата за предна защита в изпитваното положение, което е ≥ 425 mm и &lt; 500 mm, се прилагат изпитванията съгласно точка 1.2.4 или 1.2.5 — по избор на производителя. Когато височината е &lt; 425 mm, се прилагат изпитванията в съответствие с 1.2.4. Когато височината е ≥ 500 mm, се прилагат изпитванията в съответствие с 1.2.5.</w:t>
      </w:r>
    </w:p>
    <w:p>
      <w:pPr>
        <w:rPr>
          <w:noProof/>
        </w:rPr>
      </w:pPr>
      <w:r>
        <w:rPr>
          <w:noProof/>
        </w:rPr>
        <w:t>1.2.4.</w:t>
      </w:r>
      <w:r>
        <w:rPr>
          <w:noProof/>
        </w:rPr>
        <w:tab/>
        <w:t>Изпитванията на системата за предна защита с гъвкав макет на долната част на крак се извършват в съответствие с разпоредбите в правило № 127 на ИКЕ на ООН за изпитванията за съответствие на изпитвания участък на бронята, когато се подразбира, че това се прави за целите на изпитването на системата за предна защита за удар на макет на крак, включително като се прилагат съответните изисквания по критериите за травмиране. Въпреки това се вземат предвид ъглите на системата за предна защита и не се прилага зона на занижено изискване. Точките на изпитване се посочват ясно в протокола от изпитването.</w:t>
      </w:r>
    </w:p>
    <w:p>
      <w:pPr>
        <w:rPr>
          <w:noProof/>
        </w:rPr>
      </w:pPr>
      <w:r>
        <w:rPr>
          <w:noProof/>
        </w:rPr>
        <w:t>1.2.5.</w:t>
      </w:r>
      <w:r>
        <w:rPr>
          <w:noProof/>
        </w:rPr>
        <w:tab/>
        <w:t>Изпитванията на системата за предна защита с макет на горната част на крак се извършват в съответствие с разпоредбите в правило № 127 на ИКЕ на ООН за изпитванията за съответствие на изпитвания участък на бронята, когато се подразбира, че това се прави за целите на изпитването на системата за предна защита за удар на макет на крак, включително като се прилагат съответните изисквания по критериите за травмиране. Въпреки това се вземат предвид ъглите на системата за предна защита. Точките на изпитване се посочват ясно в протокола от изпитването.</w:t>
      </w:r>
    </w:p>
    <w:p>
      <w:pPr>
        <w:rPr>
          <w:noProof/>
        </w:rPr>
      </w:pPr>
      <w:r>
        <w:rPr>
          <w:noProof/>
        </w:rPr>
        <w:t>1.2.6.</w:t>
      </w:r>
      <w:r>
        <w:rPr>
          <w:noProof/>
        </w:rPr>
        <w:tab/>
        <w:t>Извършват се най-малко три изпитвания на удар на макет на глава на дете в съответствие с точка 1.2.7 във всички положения на системата за предна защита, които се считат от техническата служба за най-тежък случай. Изпитванията се извършват с различни типове конструкции, като те се изменят в различните части на оценявания участък. Точките на изпитване трябва да са ясно посочени в протокола от изпитването и се избират пряко върху системата за предна защита, когато съответната(ите) част(и) е(са) разположена(и) извън разгънатата дължина от 900 mm, разглеждана при предвидения тип, вариант и версия на превозното средство в неговото нормално състояние на движение.</w:t>
      </w:r>
    </w:p>
    <w:p>
      <w:pPr>
        <w:rPr>
          <w:noProof/>
        </w:rPr>
      </w:pPr>
      <w:r>
        <w:rPr>
          <w:noProof/>
        </w:rPr>
        <w:t>1.2.7.</w:t>
      </w:r>
      <w:r>
        <w:rPr>
          <w:noProof/>
        </w:rPr>
        <w:tab/>
        <w:t>Изпитванията се извършват в съответствие с разпоредбите в правило № 127 на ИКЕ на ООН за изпитванията за съответствие на изпитван участък на макет на глава на дете, когато се подразбира, че това се прави за целите на изпитването на системата за предна защита за удар на макет на глава на дете. Въпреки това регистрираните стойности за критерия за травмиране на главата (HIC) не трябва да превишават 1000 във всички случаи. Точките на изпитване се посочват ясно в протокола от изпитването.</w:t>
      </w:r>
    </w:p>
    <w:p>
      <w:pPr>
        <w:rPr>
          <w:noProof/>
        </w:rPr>
      </w:pPr>
      <w:r>
        <w:rPr>
          <w:noProof/>
        </w:rPr>
        <w:t>2.</w:t>
      </w:r>
      <w:r>
        <w:rPr>
          <w:noProof/>
        </w:rPr>
        <w:tab/>
        <w:t>Маркировки</w:t>
      </w:r>
    </w:p>
    <w:p>
      <w:pPr>
        <w:rPr>
          <w:noProof/>
        </w:rPr>
      </w:pPr>
      <w:r>
        <w:rPr>
          <w:noProof/>
        </w:rPr>
        <w:t>2.1.</w:t>
      </w:r>
      <w:r>
        <w:rPr>
          <w:noProof/>
        </w:rPr>
        <w:tab/>
        <w:t>Всяка система за предна защита трябва да бъде маркирана по траен и незаличим начин с търговското наименование, марка или търговска марка и обозначение на типа, както и с маркировката на ЕС за одобрение на типа, за което трябва да има достатъчно пространство.</w:t>
      </w:r>
    </w:p>
    <w:p>
      <w:pPr>
        <w:rPr>
          <w:noProof/>
        </w:rPr>
      </w:pPr>
    </w:p>
    <w:p>
      <w:pPr>
        <w:rPr>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V</w:t>
      </w:r>
    </w:p>
    <w:p>
      <w:pPr>
        <w:rPr>
          <w:noProof/>
        </w:rPr>
      </w:pPr>
    </w:p>
    <w:p>
      <w:pPr>
        <w:jc w:val="center"/>
        <w:rPr>
          <w:noProof/>
        </w:rPr>
      </w:pPr>
      <w:r>
        <w:rPr>
          <w:b/>
          <w:noProof/>
        </w:rPr>
        <w:t>Превозни средства, задвижвани с водород, техните водородни системи и компоненти на водородното оборудване</w:t>
      </w:r>
    </w:p>
    <w:p>
      <w:pPr>
        <w:rPr>
          <w:noProof/>
        </w:rPr>
      </w:pPr>
    </w:p>
    <w:tbl>
      <w:tblPr>
        <w:tblW w:w="0" w:type="auto"/>
        <w:tblLayout w:type="fixed"/>
        <w:tblLook w:val="01E0" w:firstRow="1" w:lastRow="1" w:firstColumn="1" w:lastColumn="1" w:noHBand="0" w:noVBand="0"/>
      </w:tblPr>
      <w:tblGrid>
        <w:gridCol w:w="959"/>
        <w:gridCol w:w="8330"/>
      </w:tblGrid>
      <w:tr>
        <w:tc>
          <w:tcPr>
            <w:tcW w:w="959" w:type="dxa"/>
            <w:shd w:val="clear" w:color="auto" w:fill="auto"/>
          </w:tcPr>
          <w:p>
            <w:pPr>
              <w:rPr>
                <w:noProof/>
              </w:rPr>
            </w:pPr>
            <w:r>
              <w:rPr>
                <w:noProof/>
              </w:rPr>
              <w:t>1.</w:t>
            </w:r>
          </w:p>
        </w:tc>
        <w:tc>
          <w:tcPr>
            <w:tcW w:w="8330" w:type="dxa"/>
            <w:shd w:val="clear" w:color="auto" w:fill="auto"/>
          </w:tcPr>
          <w:p>
            <w:pPr>
              <w:rPr>
                <w:noProof/>
              </w:rPr>
            </w:pPr>
            <w:r>
              <w:rPr>
                <w:noProof/>
              </w:rPr>
              <w:t>Обхват</w:t>
            </w:r>
          </w:p>
          <w:p>
            <w:pPr>
              <w:rPr>
                <w:noProof/>
              </w:rPr>
            </w:pPr>
            <w:r>
              <w:rPr>
                <w:noProof/>
              </w:rPr>
              <w:t>Настоящото приложение се прилага за задвижвани с водород превозни средства от категории M и N, включително техните водородни системи и компоненти на водородното оборудване.</w:t>
            </w:r>
          </w:p>
        </w:tc>
      </w:tr>
      <w:tr>
        <w:tc>
          <w:tcPr>
            <w:tcW w:w="959" w:type="dxa"/>
            <w:shd w:val="clear" w:color="auto" w:fill="auto"/>
          </w:tcPr>
          <w:p>
            <w:pPr>
              <w:rPr>
                <w:noProof/>
              </w:rPr>
            </w:pPr>
            <w:r>
              <w:rPr>
                <w:noProof/>
              </w:rPr>
              <w:t>1.1.</w:t>
            </w:r>
          </w:p>
        </w:tc>
        <w:tc>
          <w:tcPr>
            <w:tcW w:w="8330" w:type="dxa"/>
            <w:shd w:val="clear" w:color="auto" w:fill="auto"/>
          </w:tcPr>
          <w:p>
            <w:pPr>
              <w:rPr>
                <w:noProof/>
              </w:rPr>
            </w:pPr>
            <w:r>
              <w:rPr>
                <w:noProof/>
              </w:rPr>
              <w:t>Материали, използвани в работещите със сгъстен водород системи на превозното средство.</w:t>
            </w:r>
          </w:p>
        </w:tc>
      </w:tr>
      <w:tr>
        <w:tc>
          <w:tcPr>
            <w:tcW w:w="959" w:type="dxa"/>
            <w:shd w:val="clear" w:color="auto" w:fill="auto"/>
          </w:tcPr>
          <w:p>
            <w:pPr>
              <w:rPr>
                <w:noProof/>
              </w:rPr>
            </w:pPr>
            <w:r>
              <w:rPr>
                <w:noProof/>
              </w:rPr>
              <w:t>1.1.1.</w:t>
            </w:r>
          </w:p>
        </w:tc>
        <w:tc>
          <w:tcPr>
            <w:tcW w:w="8330" w:type="dxa"/>
            <w:shd w:val="clear" w:color="auto" w:fill="auto"/>
          </w:tcPr>
          <w:p>
            <w:pPr>
              <w:rPr>
                <w:noProof/>
              </w:rPr>
            </w:pPr>
            <w:r>
              <w:rPr>
                <w:noProof/>
              </w:rPr>
              <w:t>Материалите, използвани във водородните системи, компонентите на водородното оборудване и резервоарите за водород, трябва да са съвместими с водорода, когато влизат в контакт с него в течно и/или газообразно състояние. Когато е подходящо, се прилагат таблиците за материали SAE J 2579 B2. Несъвместимите материали не трябва да влизат в контакт помежду си.</w:t>
            </w:r>
          </w:p>
        </w:tc>
      </w:tr>
      <w:tr>
        <w:tc>
          <w:tcPr>
            <w:tcW w:w="959" w:type="dxa"/>
            <w:shd w:val="clear" w:color="auto" w:fill="auto"/>
          </w:tcPr>
          <w:p>
            <w:pPr>
              <w:rPr>
                <w:noProof/>
              </w:rPr>
            </w:pPr>
            <w:r>
              <w:rPr>
                <w:noProof/>
              </w:rPr>
              <w:t>1.1.2.</w:t>
            </w:r>
          </w:p>
        </w:tc>
        <w:tc>
          <w:tcPr>
            <w:tcW w:w="8330" w:type="dxa"/>
            <w:shd w:val="clear" w:color="auto" w:fill="auto"/>
          </w:tcPr>
          <w:p>
            <w:pPr>
              <w:pStyle w:val="NumPar3"/>
              <w:numPr>
                <w:ilvl w:val="2"/>
                <w:numId w:val="0"/>
              </w:numPr>
              <w:rPr>
                <w:noProof/>
              </w:rPr>
            </w:pPr>
            <w:r>
              <w:rPr>
                <w:noProof/>
              </w:rPr>
              <w:t>Стомани</w:t>
            </w:r>
          </w:p>
          <w:p>
            <w:pPr>
              <w:pStyle w:val="NumPar3"/>
              <w:numPr>
                <w:ilvl w:val="2"/>
                <w:numId w:val="0"/>
              </w:numPr>
              <w:rPr>
                <w:noProof/>
              </w:rPr>
            </w:pPr>
            <w:r>
              <w:rPr>
                <w:noProof/>
              </w:rPr>
              <w:t>Стоманите за резервоарите и облицовките трябва да отговарят на изискванията за материалите от раздели 6.1—6.4 на стандарт EN 9809-1 или на раздели 6.1—6.3 на стандарт EN 9809</w:t>
            </w:r>
            <w:r>
              <w:rPr>
                <w:noProof/>
              </w:rPr>
              <w:noBreakHyphen/>
              <w:t>2, по целесъобразност.</w:t>
            </w:r>
          </w:p>
        </w:tc>
      </w:tr>
      <w:tr>
        <w:tc>
          <w:tcPr>
            <w:tcW w:w="959" w:type="dxa"/>
            <w:shd w:val="clear" w:color="auto" w:fill="auto"/>
          </w:tcPr>
          <w:p>
            <w:pPr>
              <w:rPr>
                <w:noProof/>
              </w:rPr>
            </w:pPr>
            <w:r>
              <w:rPr>
                <w:noProof/>
              </w:rPr>
              <w:t>1.1.3.</w:t>
            </w:r>
          </w:p>
        </w:tc>
        <w:tc>
          <w:tcPr>
            <w:tcW w:w="8330" w:type="dxa"/>
            <w:shd w:val="clear" w:color="auto" w:fill="auto"/>
          </w:tcPr>
          <w:p>
            <w:pPr>
              <w:pStyle w:val="NumPar3"/>
              <w:numPr>
                <w:ilvl w:val="2"/>
                <w:numId w:val="0"/>
              </w:numPr>
              <w:rPr>
                <w:noProof/>
              </w:rPr>
            </w:pPr>
            <w:r>
              <w:rPr>
                <w:noProof/>
              </w:rPr>
              <w:t>Неръждаеми стомани</w:t>
            </w:r>
          </w:p>
          <w:p>
            <w:pPr>
              <w:pStyle w:val="NumPar3"/>
              <w:numPr>
                <w:ilvl w:val="2"/>
                <w:numId w:val="0"/>
              </w:numPr>
              <w:rPr>
                <w:noProof/>
              </w:rPr>
            </w:pPr>
            <w:r>
              <w:rPr>
                <w:noProof/>
              </w:rPr>
              <w:t>Неръждаемите стомани за резервоарите и облицовките трябва да отговарят на изискванията от раздели 4.1—4.4. на стандарт EN 1964-3.</w:t>
            </w:r>
          </w:p>
        </w:tc>
      </w:tr>
      <w:tr>
        <w:tc>
          <w:tcPr>
            <w:tcW w:w="959" w:type="dxa"/>
            <w:shd w:val="clear" w:color="auto" w:fill="auto"/>
          </w:tcPr>
          <w:p>
            <w:pPr>
              <w:rPr>
                <w:noProof/>
              </w:rPr>
            </w:pPr>
            <w:r>
              <w:rPr>
                <w:noProof/>
              </w:rPr>
              <w:t>1.1.3.1.</w:t>
            </w:r>
          </w:p>
        </w:tc>
        <w:tc>
          <w:tcPr>
            <w:tcW w:w="8330" w:type="dxa"/>
            <w:shd w:val="clear" w:color="auto" w:fill="auto"/>
          </w:tcPr>
          <w:p>
            <w:pPr>
              <w:pStyle w:val="NumPar3"/>
              <w:numPr>
                <w:ilvl w:val="2"/>
                <w:numId w:val="0"/>
              </w:numPr>
              <w:rPr>
                <w:noProof/>
              </w:rPr>
            </w:pPr>
            <w:r>
              <w:rPr>
                <w:noProof/>
              </w:rPr>
              <w:t>Заварените неръждаеми стомани за облицовките на резервоарите трябва да отговарят на изискванията от раздели 4.1—4.3., както и на раздели 6.1, 6.2 и 6.4 от стандарт EN 13322-2 , по целесъобразност.</w:t>
            </w:r>
          </w:p>
        </w:tc>
      </w:tr>
      <w:tr>
        <w:tc>
          <w:tcPr>
            <w:tcW w:w="959" w:type="dxa"/>
            <w:shd w:val="clear" w:color="auto" w:fill="auto"/>
          </w:tcPr>
          <w:p>
            <w:pPr>
              <w:rPr>
                <w:noProof/>
              </w:rPr>
            </w:pPr>
            <w:r>
              <w:rPr>
                <w:noProof/>
              </w:rPr>
              <w:t>1.1.4.</w:t>
            </w:r>
          </w:p>
        </w:tc>
        <w:tc>
          <w:tcPr>
            <w:tcW w:w="8330" w:type="dxa"/>
            <w:shd w:val="clear" w:color="auto" w:fill="auto"/>
          </w:tcPr>
          <w:p>
            <w:pPr>
              <w:pStyle w:val="NumPar4"/>
              <w:numPr>
                <w:ilvl w:val="3"/>
                <w:numId w:val="0"/>
              </w:numPr>
              <w:rPr>
                <w:noProof/>
              </w:rPr>
            </w:pPr>
            <w:r>
              <w:rPr>
                <w:noProof/>
              </w:rPr>
              <w:t>Алуминиеви сплави</w:t>
            </w:r>
          </w:p>
          <w:p>
            <w:pPr>
              <w:pStyle w:val="NumPar4"/>
              <w:numPr>
                <w:ilvl w:val="3"/>
                <w:numId w:val="0"/>
              </w:numPr>
              <w:rPr>
                <w:noProof/>
              </w:rPr>
            </w:pPr>
            <w:r>
              <w:rPr>
                <w:noProof/>
              </w:rPr>
              <w:t>Алуминиевите сплави за резервоарите и облицовките трябва да отговарят на изискванията за материалите от раздели 6.1 и 6.2. на международния стандарт ISO 7866:2012.</w:t>
            </w:r>
          </w:p>
        </w:tc>
      </w:tr>
      <w:tr>
        <w:tc>
          <w:tcPr>
            <w:tcW w:w="959" w:type="dxa"/>
            <w:shd w:val="clear" w:color="auto" w:fill="auto"/>
          </w:tcPr>
          <w:p>
            <w:pPr>
              <w:rPr>
                <w:noProof/>
              </w:rPr>
            </w:pPr>
            <w:r>
              <w:rPr>
                <w:noProof/>
              </w:rPr>
              <w:t>1.1.4.1.</w:t>
            </w:r>
          </w:p>
        </w:tc>
        <w:tc>
          <w:tcPr>
            <w:tcW w:w="8330" w:type="dxa"/>
            <w:shd w:val="clear" w:color="auto" w:fill="auto"/>
          </w:tcPr>
          <w:p>
            <w:pPr>
              <w:pStyle w:val="NumPar4"/>
              <w:numPr>
                <w:ilvl w:val="3"/>
                <w:numId w:val="0"/>
              </w:numPr>
              <w:rPr>
                <w:noProof/>
              </w:rPr>
            </w:pPr>
            <w:r>
              <w:rPr>
                <w:noProof/>
              </w:rPr>
              <w:t>Заварените алуминиеви сплави за облицовките на резервоарите трябва да отговарят на изискванията от раздели 4.2 и 4.3., както и на раздели 4.1.2. и 6.1. на стандарт EN 12862.</w:t>
            </w:r>
          </w:p>
        </w:tc>
      </w:tr>
      <w:tr>
        <w:tc>
          <w:tcPr>
            <w:tcW w:w="959" w:type="dxa"/>
            <w:shd w:val="clear" w:color="auto" w:fill="auto"/>
          </w:tcPr>
          <w:p>
            <w:pPr>
              <w:rPr>
                <w:noProof/>
              </w:rPr>
            </w:pPr>
            <w:r>
              <w:rPr>
                <w:noProof/>
              </w:rPr>
              <w:t>1.1.5.</w:t>
            </w:r>
          </w:p>
        </w:tc>
        <w:tc>
          <w:tcPr>
            <w:tcW w:w="8330" w:type="dxa"/>
            <w:shd w:val="clear" w:color="auto" w:fill="auto"/>
          </w:tcPr>
          <w:p>
            <w:pPr>
              <w:pStyle w:val="NumPar4"/>
              <w:numPr>
                <w:ilvl w:val="3"/>
                <w:numId w:val="0"/>
              </w:numPr>
              <w:rPr>
                <w:noProof/>
              </w:rPr>
            </w:pPr>
            <w:r>
              <w:rPr>
                <w:noProof/>
              </w:rPr>
              <w:t>Материали на пластмасовата облицовка</w:t>
            </w:r>
          </w:p>
          <w:p>
            <w:pPr>
              <w:pStyle w:val="NumPar4"/>
              <w:numPr>
                <w:ilvl w:val="3"/>
                <w:numId w:val="0"/>
              </w:numPr>
              <w:rPr>
                <w:noProof/>
              </w:rPr>
            </w:pPr>
            <w:r>
              <w:rPr>
                <w:noProof/>
              </w:rPr>
              <w:t>Материалите на пластмасовата облицовка на резервоарите за съхранение на водород могат да бъдат термореактивни или термопластични.</w:t>
            </w:r>
          </w:p>
        </w:tc>
      </w:tr>
      <w:tr>
        <w:tc>
          <w:tcPr>
            <w:tcW w:w="959" w:type="dxa"/>
            <w:shd w:val="clear" w:color="auto" w:fill="auto"/>
          </w:tcPr>
          <w:p>
            <w:pPr>
              <w:rPr>
                <w:noProof/>
              </w:rPr>
            </w:pPr>
            <w:r>
              <w:rPr>
                <w:noProof/>
              </w:rPr>
              <w:t>1.1.6.</w:t>
            </w:r>
          </w:p>
        </w:tc>
        <w:tc>
          <w:tcPr>
            <w:tcW w:w="8330" w:type="dxa"/>
            <w:shd w:val="clear" w:color="auto" w:fill="auto"/>
          </w:tcPr>
          <w:p>
            <w:pPr>
              <w:pStyle w:val="NumPar4"/>
              <w:numPr>
                <w:ilvl w:val="3"/>
                <w:numId w:val="0"/>
              </w:numPr>
              <w:rPr>
                <w:noProof/>
              </w:rPr>
            </w:pPr>
            <w:r>
              <w:rPr>
                <w:noProof/>
              </w:rPr>
              <w:t>Влакна</w:t>
            </w:r>
          </w:p>
          <w:p>
            <w:pPr>
              <w:pStyle w:val="NumPar4"/>
              <w:numPr>
                <w:ilvl w:val="3"/>
                <w:numId w:val="0"/>
              </w:numPr>
              <w:rPr>
                <w:noProof/>
              </w:rPr>
            </w:pPr>
            <w:r>
              <w:rPr>
                <w:noProof/>
              </w:rPr>
              <w:t>Производителят на резервоара съхранява за срока на планирания живот на модела на резервоара публикуваните спецификации за композитните материали, включително резултатите от основните изпитвания, например изпитването на опън, препоръките на производителя на материала по отношение на съхранението, условията и срока на годност.</w:t>
            </w:r>
          </w:p>
          <w:p>
            <w:pPr>
              <w:pStyle w:val="NumPar4"/>
              <w:numPr>
                <w:ilvl w:val="3"/>
                <w:numId w:val="0"/>
              </w:numPr>
              <w:rPr>
                <w:noProof/>
              </w:rPr>
            </w:pPr>
            <w:r>
              <w:rPr>
                <w:noProof/>
              </w:rPr>
              <w:t>Производителят на резервоара трябва да съхранява за срока на планирания живот на всяка партида резервоари сертификацията на производителя на влакната за това, че всяка доставка отговаря на спецификациите на производителя за продукта.</w:t>
            </w:r>
          </w:p>
        </w:tc>
      </w:tr>
      <w:tr>
        <w:tc>
          <w:tcPr>
            <w:tcW w:w="959" w:type="dxa"/>
            <w:shd w:val="clear" w:color="auto" w:fill="auto"/>
          </w:tcPr>
          <w:p>
            <w:pPr>
              <w:rPr>
                <w:noProof/>
              </w:rPr>
            </w:pPr>
            <w:r>
              <w:rPr>
                <w:noProof/>
              </w:rPr>
              <w:t>1.1.6.1.</w:t>
            </w:r>
          </w:p>
        </w:tc>
        <w:tc>
          <w:tcPr>
            <w:tcW w:w="8330" w:type="dxa"/>
            <w:shd w:val="clear" w:color="auto" w:fill="auto"/>
          </w:tcPr>
          <w:p>
            <w:pPr>
              <w:pStyle w:val="NumPar3"/>
              <w:numPr>
                <w:ilvl w:val="2"/>
                <w:numId w:val="0"/>
              </w:numPr>
              <w:rPr>
                <w:noProof/>
              </w:rPr>
            </w:pPr>
            <w:r>
              <w:rPr>
                <w:noProof/>
              </w:rPr>
              <w:t>Смоли</w:t>
            </w:r>
          </w:p>
          <w:p>
            <w:pPr>
              <w:pStyle w:val="Text1"/>
              <w:ind w:left="0"/>
              <w:rPr>
                <w:noProof/>
              </w:rPr>
            </w:pPr>
            <w:r>
              <w:rPr>
                <w:noProof/>
              </w:rPr>
              <w:t>Полимерните материали за импрегниране на влакната може да бъдат термореактивни или термопластични смоли.</w:t>
            </w:r>
          </w:p>
        </w:tc>
      </w:tr>
      <w:tr>
        <w:tc>
          <w:tcPr>
            <w:tcW w:w="959" w:type="dxa"/>
            <w:shd w:val="clear" w:color="auto" w:fill="auto"/>
          </w:tcPr>
          <w:p>
            <w:pPr>
              <w:rPr>
                <w:noProof/>
              </w:rPr>
            </w:pPr>
            <w:r>
              <w:rPr>
                <w:noProof/>
              </w:rPr>
              <w:t>1.1.7.</w:t>
            </w:r>
          </w:p>
        </w:tc>
        <w:tc>
          <w:tcPr>
            <w:tcW w:w="8330" w:type="dxa"/>
            <w:shd w:val="clear" w:color="auto" w:fill="auto"/>
          </w:tcPr>
          <w:p>
            <w:pPr>
              <w:pStyle w:val="NumPar3"/>
              <w:numPr>
                <w:ilvl w:val="2"/>
                <w:numId w:val="0"/>
              </w:numPr>
              <w:rPr>
                <w:noProof/>
              </w:rPr>
            </w:pPr>
            <w:r>
              <w:rPr>
                <w:noProof/>
              </w:rPr>
              <w:t>Изпитване за съвместимост с водород</w:t>
            </w:r>
          </w:p>
          <w:p>
            <w:pPr>
              <w:pStyle w:val="Text1"/>
              <w:ind w:left="0"/>
              <w:rPr>
                <w:noProof/>
              </w:rPr>
            </w:pPr>
            <w:r>
              <w:rPr>
                <w:noProof/>
              </w:rPr>
              <w:t>Изпитването не се изисква за</w:t>
            </w:r>
          </w:p>
          <w:p>
            <w:pPr>
              <w:pStyle w:val="Text1"/>
              <w:numPr>
                <w:ilvl w:val="0"/>
                <w:numId w:val="7"/>
              </w:numPr>
              <w:rPr>
                <w:noProof/>
              </w:rPr>
            </w:pPr>
            <w:r>
              <w:rPr>
                <w:noProof/>
              </w:rPr>
              <w:t>стомана, която отговаря на изискванията по точки 6.3. и 7.2.2. от стандарт EN 9809—1;</w:t>
            </w:r>
          </w:p>
          <w:p>
            <w:pPr>
              <w:pStyle w:val="Text1"/>
              <w:numPr>
                <w:ilvl w:val="0"/>
                <w:numId w:val="7"/>
              </w:numPr>
              <w:rPr>
                <w:noProof/>
              </w:rPr>
            </w:pPr>
            <w:r>
              <w:rPr>
                <w:noProof/>
              </w:rPr>
              <w:t>алуминиеви сплави, които отговорят на изискванията по точка 6.1. от международния стандарт ISO 7866: 2012; и</w:t>
            </w:r>
          </w:p>
          <w:p>
            <w:pPr>
              <w:pStyle w:val="Text1"/>
              <w:numPr>
                <w:ilvl w:val="0"/>
                <w:numId w:val="7"/>
              </w:numPr>
              <w:rPr>
                <w:noProof/>
              </w:rPr>
            </w:pPr>
            <w:r>
              <w:rPr>
                <w:noProof/>
              </w:rPr>
              <w:t>резервоари с цялостна обвивка от неметална риза.</w:t>
            </w:r>
          </w:p>
          <w:p>
            <w:pPr>
              <w:pStyle w:val="Text1"/>
              <w:ind w:left="0"/>
              <w:rPr>
                <w:noProof/>
              </w:rPr>
            </w:pPr>
            <w:r>
              <w:rPr>
                <w:noProof/>
              </w:rPr>
              <w:t>За други метални резервоари, облицовки и компоненти, когато максималното допустимо работно налягане е &gt; 2.0 MPa, съвместимостта с водород на материала, включително на заварките, се доказва в съответствие с международен стандарт ISO 11114—1 и ISO 11114—4, като изпитванията се извършват във водородни среди, каквито биха съществували при експлоатацията им (например, в случай на системи със 70 MPa изпитването за съвместимост с водород се извършва в среда с налягане 70 МРа при температура на околната среда -40 °C).</w:t>
            </w:r>
          </w:p>
        </w:tc>
      </w:tr>
      <w:tr>
        <w:tc>
          <w:tcPr>
            <w:tcW w:w="959" w:type="dxa"/>
            <w:shd w:val="clear" w:color="auto" w:fill="auto"/>
          </w:tcPr>
          <w:p>
            <w:pPr>
              <w:rPr>
                <w:noProof/>
              </w:rPr>
            </w:pPr>
            <w:r>
              <w:rPr>
                <w:noProof/>
              </w:rPr>
              <w:t>1.1.7.1.</w:t>
            </w:r>
          </w:p>
        </w:tc>
        <w:tc>
          <w:tcPr>
            <w:tcW w:w="8330" w:type="dxa"/>
            <w:shd w:val="clear" w:color="auto" w:fill="auto"/>
          </w:tcPr>
          <w:p>
            <w:pPr>
              <w:pStyle w:val="NumPar4"/>
              <w:numPr>
                <w:ilvl w:val="3"/>
                <w:numId w:val="0"/>
              </w:numPr>
              <w:ind w:left="850" w:hanging="850"/>
              <w:rPr>
                <w:noProof/>
              </w:rPr>
            </w:pPr>
            <w:r>
              <w:rPr>
                <w:noProof/>
              </w:rPr>
              <w:t>Процедура на изпитване за резервоари, използвани в превозни средства</w:t>
            </w:r>
          </w:p>
          <w:p>
            <w:pPr>
              <w:pStyle w:val="Text1"/>
              <w:ind w:left="0"/>
              <w:rPr>
                <w:noProof/>
              </w:rPr>
            </w:pPr>
            <w:r>
              <w:rPr>
                <w:noProof/>
              </w:rPr>
              <w:t>При подходяща околна температура използвайте водород за циклично изменение на налягането 3,0 пъти броя на заявените от производителя цикли на зареждане, или:</w:t>
            </w:r>
          </w:p>
          <w:p>
            <w:pPr>
              <w:pStyle w:val="ListNumberLevel2"/>
              <w:numPr>
                <w:ilvl w:val="1"/>
                <w:numId w:val="9"/>
              </w:numPr>
              <w:rPr>
                <w:noProof/>
              </w:rPr>
            </w:pPr>
            <w:r>
              <w:rPr>
                <w:noProof/>
              </w:rPr>
              <w:t>резервоара между ≤ 2,0 MPa и ≥ 1,25 пъти номиналното работно налягане; или</w:t>
            </w:r>
          </w:p>
          <w:p>
            <w:pPr>
              <w:pStyle w:val="ListNumberLevel2"/>
              <w:numPr>
                <w:ilvl w:val="1"/>
                <w:numId w:val="9"/>
              </w:numPr>
              <w:rPr>
                <w:noProof/>
              </w:rPr>
            </w:pPr>
            <w:r>
              <w:rPr>
                <w:noProof/>
              </w:rPr>
              <w:t>облицовката между нивата на налягане, които да предизвикат натоварване на облицованата стена еквивалентно на натоварването при ≤ 2,0 Mpa и ≥ 1,25 пъти номиналното работно налягане за резервоара.</w:t>
            </w:r>
          </w:p>
          <w:p>
            <w:pPr>
              <w:pStyle w:val="ListNumberLevel2"/>
              <w:numPr>
                <w:ilvl w:val="0"/>
                <w:numId w:val="0"/>
              </w:numPr>
              <w:rPr>
                <w:noProof/>
              </w:rPr>
            </w:pPr>
            <w:r>
              <w:rPr>
                <w:noProof/>
              </w:rPr>
              <w:t>Резервоарът или облицовката не трябва да показват неизправност преди да завърши изпитването.</w:t>
            </w:r>
          </w:p>
        </w:tc>
      </w:tr>
      <w:tr>
        <w:tc>
          <w:tcPr>
            <w:tcW w:w="959" w:type="dxa"/>
            <w:shd w:val="clear" w:color="auto" w:fill="auto"/>
          </w:tcPr>
          <w:p>
            <w:pPr>
              <w:rPr>
                <w:noProof/>
              </w:rPr>
            </w:pPr>
            <w:r>
              <w:rPr>
                <w:noProof/>
              </w:rPr>
              <w:t>1.1.7.2</w:t>
            </w:r>
          </w:p>
        </w:tc>
        <w:tc>
          <w:tcPr>
            <w:tcW w:w="8330" w:type="dxa"/>
            <w:shd w:val="clear" w:color="auto" w:fill="auto"/>
          </w:tcPr>
          <w:p>
            <w:pPr>
              <w:pStyle w:val="NumPar4"/>
              <w:numPr>
                <w:ilvl w:val="3"/>
                <w:numId w:val="0"/>
              </w:numPr>
              <w:ind w:left="850" w:hanging="850"/>
              <w:rPr>
                <w:noProof/>
              </w:rPr>
            </w:pPr>
            <w:r>
              <w:rPr>
                <w:noProof/>
              </w:rPr>
              <w:t>Процедура за изпитване на компоненти, използвани във водородните системи</w:t>
            </w:r>
          </w:p>
          <w:p>
            <w:pPr>
              <w:pStyle w:val="Text1"/>
              <w:ind w:left="0"/>
              <w:rPr>
                <w:noProof/>
              </w:rPr>
            </w:pPr>
            <w:r>
              <w:rPr>
                <w:noProof/>
              </w:rPr>
              <w:t>Ако даден компонент е изложен на налягане поради зареждане, се използват циклите на зареждане. Ако даден компонент е изложен на налягане поради функциониране на превозното средство (например задействане на устройството за активиране на превозното средство), тогава се използват работните цикли.</w:t>
            </w:r>
          </w:p>
          <w:p>
            <w:pPr>
              <w:pStyle w:val="Text1"/>
              <w:ind w:left="0"/>
              <w:rPr>
                <w:noProof/>
              </w:rPr>
            </w:pPr>
            <w:r>
              <w:rPr>
                <w:noProof/>
              </w:rPr>
              <w:t>При подходяща околна температура използвайте водород за циклично изменение на налягането 3,0 пъти броя на заявените от производителя цикли на зареждане или 2,0 пъти броя на заявените от производителя работни цикли, компонентите между нивата на налягане, които да предизвикват натоварване на компонента, еквивалентно на това при ≤ 2,0 Mpa и ≥ 1,25 пъти максималното допустимо работно налягане или номиналното работно налягане за резервоара, по целесъобразност.</w:t>
            </w:r>
          </w:p>
          <w:p>
            <w:pPr>
              <w:pStyle w:val="Text1"/>
              <w:ind w:left="0"/>
              <w:rPr>
                <w:noProof/>
              </w:rPr>
            </w:pPr>
            <w:r>
              <w:rPr>
                <w:noProof/>
              </w:rPr>
              <w:t>Компонентът не трябва да показва неизправност преди да завърши изпитването.</w:t>
            </w:r>
          </w:p>
        </w:tc>
      </w:tr>
      <w:tr>
        <w:tc>
          <w:tcPr>
            <w:tcW w:w="959" w:type="dxa"/>
            <w:shd w:val="clear" w:color="auto" w:fill="auto"/>
          </w:tcPr>
          <w:p>
            <w:pPr>
              <w:rPr>
                <w:noProof/>
              </w:rPr>
            </w:pPr>
            <w:r>
              <w:rPr>
                <w:noProof/>
              </w:rPr>
              <w:t>1.1.8.</w:t>
            </w:r>
          </w:p>
        </w:tc>
        <w:tc>
          <w:tcPr>
            <w:tcW w:w="8330" w:type="dxa"/>
            <w:shd w:val="clear" w:color="auto" w:fill="auto"/>
          </w:tcPr>
          <w:p>
            <w:pPr>
              <w:pStyle w:val="NumPar2"/>
              <w:numPr>
                <w:ilvl w:val="1"/>
                <w:numId w:val="0"/>
              </w:numPr>
              <w:rPr>
                <w:noProof/>
              </w:rPr>
            </w:pPr>
            <w:r>
              <w:rPr>
                <w:noProof/>
              </w:rPr>
              <w:t>За целите на точки 1.1.7—1.1.7.2. броят на заявените от производителя цикли на зареждане трябва да съответства на посоченото в правило № 134 на ИКЕ на ООН, т.е. поне 11 000, а броят на декларираните от производителя работни цикли трябва да е най-малко 37 500.</w:t>
            </w:r>
          </w:p>
        </w:tc>
      </w:tr>
      <w:tr>
        <w:tc>
          <w:tcPr>
            <w:tcW w:w="959" w:type="dxa"/>
            <w:shd w:val="clear" w:color="auto" w:fill="auto"/>
          </w:tcPr>
          <w:p>
            <w:pPr>
              <w:rPr>
                <w:noProof/>
              </w:rPr>
            </w:pPr>
            <w:r>
              <w:rPr>
                <w:noProof/>
              </w:rPr>
              <w:t>1.1.9.</w:t>
            </w:r>
          </w:p>
        </w:tc>
        <w:tc>
          <w:tcPr>
            <w:tcW w:w="8330" w:type="dxa"/>
            <w:shd w:val="clear" w:color="auto" w:fill="auto"/>
          </w:tcPr>
          <w:p>
            <w:pPr>
              <w:pStyle w:val="NumPar4"/>
              <w:numPr>
                <w:ilvl w:val="3"/>
                <w:numId w:val="0"/>
              </w:numPr>
              <w:rPr>
                <w:noProof/>
              </w:rPr>
            </w:pPr>
            <w:r>
              <w:rPr>
                <w:noProof/>
              </w:rPr>
              <w:t>Техническата служба проверява всички горепосочени точки и резултатите от изпитването се документират подробно в протокола от изпитването.</w:t>
            </w:r>
          </w:p>
          <w:p>
            <w:pPr>
              <w:pStyle w:val="Text1"/>
              <w:ind w:left="0"/>
              <w:rPr>
                <w:noProof/>
              </w:rPr>
            </w:pPr>
            <w:r>
              <w:rPr>
                <w:noProof/>
              </w:rPr>
              <w:t>Производителят също съхранява резултатите от изпитването през целия очакван срок на експлоатация на всички компоненти, резервоари и системи, които се предлагат на пазара.</w:t>
            </w:r>
          </w:p>
        </w:tc>
      </w:tr>
      <w:tr>
        <w:tc>
          <w:tcPr>
            <w:tcW w:w="959" w:type="dxa"/>
            <w:shd w:val="clear" w:color="auto" w:fill="auto"/>
          </w:tcPr>
          <w:p>
            <w:pPr>
              <w:rPr>
                <w:noProof/>
              </w:rPr>
            </w:pPr>
            <w:r>
              <w:rPr>
                <w:noProof/>
              </w:rPr>
              <w:t>1.2.</w:t>
            </w:r>
          </w:p>
        </w:tc>
        <w:tc>
          <w:tcPr>
            <w:tcW w:w="8330" w:type="dxa"/>
            <w:shd w:val="clear" w:color="auto" w:fill="auto"/>
          </w:tcPr>
          <w:p>
            <w:pPr>
              <w:rPr>
                <w:noProof/>
              </w:rPr>
            </w:pPr>
            <w:r>
              <w:rPr>
                <w:noProof/>
              </w:rPr>
              <w:t>Гнездото за зареждане на превозни средства със сгъстен водород в газообразно състояние трябва да съответства на международния стандарт ISO 17268:2012 (или по-нови версии) и да е съвместимо със спецификация H35, H35HF, H70 или H70HF — в зависимост от неговото номинално работно налягане и конкретно приложение.</w:t>
            </w:r>
          </w:p>
        </w:tc>
      </w:tr>
      <w:tr>
        <w:tc>
          <w:tcPr>
            <w:tcW w:w="959" w:type="dxa"/>
            <w:shd w:val="clear" w:color="auto" w:fill="auto"/>
          </w:tcPr>
          <w:p>
            <w:pPr>
              <w:rPr>
                <w:noProof/>
              </w:rPr>
            </w:pPr>
            <w:r>
              <w:rPr>
                <w:noProof/>
              </w:rPr>
              <w:t>1.3.</w:t>
            </w:r>
          </w:p>
        </w:tc>
        <w:tc>
          <w:tcPr>
            <w:tcW w:w="8330" w:type="dxa"/>
            <w:shd w:val="clear" w:color="auto" w:fill="auto"/>
          </w:tcPr>
          <w:p>
            <w:pPr>
              <w:pStyle w:val="NumPar4"/>
              <w:numPr>
                <w:ilvl w:val="3"/>
                <w:numId w:val="0"/>
              </w:numPr>
              <w:rPr>
                <w:noProof/>
              </w:rPr>
            </w:pPr>
            <w:r>
              <w:rPr>
                <w:noProof/>
              </w:rPr>
              <w:t>Специалните компоненти, монтирани на  превозни средства, работещи със сгъстен водород в газообразно състояние, получават одобрение на типа в съответствие с разпоредбите, определени в правило № 134 на ИКЕ на ООН. В допълнение към маркировката за одобрение на типа и информацията, изисквана по правило № 134 на ИКЕ на ООН за специални компоненти, те трябва също да имат маркировка за номиналното работно налягане (НРН/NWP) и ако са разположени след първия регулатор на налягането — за максимално допустимото работно налягане (МДРН/MAWP).</w:t>
            </w:r>
          </w:p>
        </w:tc>
      </w:tr>
      <w:tr>
        <w:tc>
          <w:tcPr>
            <w:tcW w:w="959" w:type="dxa"/>
            <w:shd w:val="clear" w:color="auto" w:fill="auto"/>
          </w:tcPr>
          <w:p>
            <w:pPr>
              <w:rPr>
                <w:noProof/>
              </w:rPr>
            </w:pPr>
            <w:r>
              <w:rPr>
                <w:noProof/>
              </w:rPr>
              <w:t>1.4.</w:t>
            </w:r>
          </w:p>
        </w:tc>
        <w:tc>
          <w:tcPr>
            <w:tcW w:w="8330" w:type="dxa"/>
            <w:shd w:val="clear" w:color="auto" w:fill="auto"/>
          </w:tcPr>
          <w:p>
            <w:pPr>
              <w:pStyle w:val="NumPar4"/>
              <w:numPr>
                <w:ilvl w:val="3"/>
                <w:numId w:val="0"/>
              </w:numPr>
              <w:rPr>
                <w:noProof/>
              </w:rPr>
            </w:pPr>
            <w:r>
              <w:rPr>
                <w:noProof/>
              </w:rPr>
              <w:t>Превозните средства със системи за втечнен водород се одобряват в съответствие с член 39 от Регламент (ЕС) № 2018/... по отношение на дерогациите за нови технологии или нови концепции, основани на глобалното техническо правило № 13 на ООН за задвижвани с водород превозни средства и превозни средства с горивни клетки — част II, раздел 7.</w:t>
            </w:r>
          </w:p>
        </w:tc>
      </w:tr>
      <w:tr>
        <w:tc>
          <w:tcPr>
            <w:tcW w:w="959" w:type="dxa"/>
            <w:shd w:val="clear" w:color="auto" w:fill="auto"/>
          </w:tcPr>
          <w:p>
            <w:pPr>
              <w:rPr>
                <w:noProof/>
              </w:rPr>
            </w:pPr>
            <w:r>
              <w:rPr>
                <w:noProof/>
              </w:rPr>
              <w:t>1.4.1.</w:t>
            </w:r>
          </w:p>
        </w:tc>
        <w:tc>
          <w:tcPr>
            <w:tcW w:w="8330" w:type="dxa"/>
            <w:shd w:val="clear" w:color="auto" w:fill="auto"/>
          </w:tcPr>
          <w:p>
            <w:pPr>
              <w:pStyle w:val="NumPar4"/>
              <w:numPr>
                <w:ilvl w:val="3"/>
                <w:numId w:val="0"/>
              </w:numPr>
              <w:rPr>
                <w:noProof/>
              </w:rPr>
            </w:pPr>
            <w:r>
              <w:rPr>
                <w:noProof/>
              </w:rPr>
              <w:t>Материалите, използвани във водородните системи, компонентите на водородното оборудване и резервоарите за водород, трябва да са съвместими с водорода, когато влизат в контакт с него в течно и/или газообразно състояние. Това се доказва в съответствие с международните стандарти ISO 11114—1 и ISO 11114—4, доколкото е целесъобразно и възможно, като изпитванията се извършват във водородни среди, каквито биха съществували при експлоатацията им. Техническата служба проверява всички тези точки и резултатите от изпитването се документират подробно в протокола от изпитването.</w:t>
            </w:r>
          </w:p>
        </w:tc>
      </w:tr>
    </w:tbl>
    <w:p>
      <w:pPr>
        <w:rPr>
          <w:noProof/>
        </w:rPr>
        <w:sectPr>
          <w:pgSz w:w="11907" w:h="16839"/>
          <w:pgMar w:top="1134" w:right="1417" w:bottom="1134" w:left="1417" w:header="709" w:footer="709" w:gutter="0"/>
          <w:cols w:space="720"/>
          <w:docGrid w:linePitch="360"/>
        </w:sectPr>
      </w:pPr>
    </w:p>
    <w:p>
      <w:pPr>
        <w:pStyle w:val="Annexetitre"/>
        <w:rPr>
          <w:noProof/>
        </w:rPr>
      </w:pPr>
      <w:r>
        <w:rPr>
          <w:noProof/>
        </w:rPr>
        <w:t>ПРИЛОЖЕНИЕ VI</w:t>
      </w:r>
    </w:p>
    <w:p>
      <w:pPr>
        <w:rPr>
          <w:noProof/>
        </w:rPr>
      </w:pPr>
    </w:p>
    <w:p>
      <w:pPr>
        <w:pStyle w:val="Annexetitreacte"/>
        <w:rPr>
          <w:noProof/>
          <w:u w:val="none"/>
        </w:rPr>
      </w:pPr>
      <w:r>
        <w:rPr>
          <w:noProof/>
          <w:u w:val="none"/>
        </w:rPr>
        <w:t>Преходната разпоредба, посочена в член 13, параграф 3.</w:t>
      </w:r>
    </w:p>
    <w:p>
      <w:pPr>
        <w:pStyle w:val="Annexetitreacte"/>
        <w:jc w:val="both"/>
        <w:rPr>
          <w:noProof/>
        </w:rPr>
      </w:pPr>
    </w:p>
    <w:tbl>
      <w:tblPr>
        <w:tblW w:w="935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5047"/>
        <w:gridCol w:w="2976"/>
      </w:tblGrid>
      <w:tr>
        <w:tc>
          <w:tcPr>
            <w:tcW w:w="1333" w:type="dxa"/>
            <w:tcMar>
              <w:left w:w="57" w:type="dxa"/>
              <w:right w:w="57" w:type="dxa"/>
            </w:tcMar>
          </w:tcPr>
          <w:p>
            <w:pPr>
              <w:jc w:val="center"/>
              <w:rPr>
                <w:b/>
                <w:noProof/>
              </w:rPr>
            </w:pPr>
            <w:r>
              <w:rPr>
                <w:b/>
                <w:noProof/>
              </w:rPr>
              <w:t>Правило на ИКЕ на ООН</w:t>
            </w:r>
          </w:p>
        </w:tc>
        <w:tc>
          <w:tcPr>
            <w:tcW w:w="5047" w:type="dxa"/>
            <w:tcMar>
              <w:left w:w="57" w:type="dxa"/>
              <w:right w:w="57" w:type="dxa"/>
            </w:tcMar>
          </w:tcPr>
          <w:p>
            <w:pPr>
              <w:jc w:val="center"/>
              <w:rPr>
                <w:b/>
                <w:noProof/>
              </w:rPr>
            </w:pPr>
            <w:r>
              <w:rPr>
                <w:b/>
                <w:noProof/>
              </w:rPr>
              <w:t xml:space="preserve">Специфични изисквания </w:t>
            </w:r>
          </w:p>
        </w:tc>
        <w:tc>
          <w:tcPr>
            <w:tcW w:w="2976" w:type="dxa"/>
            <w:tcMar>
              <w:left w:w="57" w:type="dxa"/>
              <w:right w:w="57" w:type="dxa"/>
            </w:tcMar>
          </w:tcPr>
          <w:p>
            <w:pPr>
              <w:jc w:val="center"/>
              <w:rPr>
                <w:b/>
                <w:noProof/>
              </w:rPr>
            </w:pPr>
            <w:r>
              <w:rPr>
                <w:b/>
                <w:noProof/>
              </w:rPr>
              <w:t>Крайна дата за регистрация на неотговарящите на изискванията превозни средства, както и на продажбата или въвеждането в експлоатация на неотговарящите на изискванията компоненти (</w:t>
            </w:r>
            <w:r>
              <w:rPr>
                <w:b/>
                <w:noProof/>
                <w:vertAlign w:val="superscript"/>
              </w:rPr>
              <w:t>1</w:t>
            </w:r>
            <w:r>
              <w:rPr>
                <w:b/>
                <w:noProof/>
              </w:rPr>
              <w:t>)</w:t>
            </w:r>
          </w:p>
        </w:tc>
      </w:tr>
      <w:tr>
        <w:trPr>
          <w:trHeight w:val="437"/>
        </w:trPr>
        <w:tc>
          <w:tcPr>
            <w:tcW w:w="1333" w:type="dxa"/>
            <w:vMerge w:val="restart"/>
            <w:tcMar>
              <w:left w:w="57" w:type="dxa"/>
              <w:right w:w="57" w:type="dxa"/>
            </w:tcMar>
          </w:tcPr>
          <w:p>
            <w:pPr>
              <w:jc w:val="center"/>
              <w:rPr>
                <w:b/>
                <w:bCs/>
                <w:noProof/>
              </w:rPr>
            </w:pPr>
            <w:r>
              <w:rPr>
                <w:b/>
                <w:bCs/>
                <w:noProof/>
              </w:rPr>
              <w:t>29</w:t>
            </w:r>
          </w:p>
        </w:tc>
        <w:tc>
          <w:tcPr>
            <w:tcW w:w="5047" w:type="dxa"/>
            <w:tcMar>
              <w:left w:w="57" w:type="dxa"/>
              <w:right w:w="57" w:type="dxa"/>
            </w:tcMar>
          </w:tcPr>
          <w:p>
            <w:pPr>
              <w:rPr>
                <w:noProof/>
              </w:rPr>
            </w:pPr>
            <w:r>
              <w:rPr>
                <w:noProof/>
              </w:rPr>
              <w:t>Якост на кабината на товарните превозни средства</w:t>
            </w:r>
          </w:p>
        </w:tc>
        <w:tc>
          <w:tcPr>
            <w:tcW w:w="2976" w:type="dxa"/>
            <w:vMerge w:val="restart"/>
            <w:tcMar>
              <w:left w:w="57" w:type="dxa"/>
              <w:right w:w="57" w:type="dxa"/>
            </w:tcMar>
          </w:tcPr>
          <w:p>
            <w:pPr>
              <w:jc w:val="center"/>
              <w:rPr>
                <w:b/>
                <w:bCs/>
                <w:noProof/>
              </w:rPr>
            </w:pPr>
            <w:r>
              <w:rPr>
                <w:noProof/>
              </w:rPr>
              <w:t>29 януари 2021 г.</w:t>
            </w:r>
          </w:p>
        </w:tc>
      </w:tr>
      <w:tr>
        <w:trPr>
          <w:trHeight w:val="437"/>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Превозните средства от категория N са в съответствие с Регламента</w:t>
            </w:r>
          </w:p>
        </w:tc>
        <w:tc>
          <w:tcPr>
            <w:tcW w:w="2976" w:type="dxa"/>
            <w:vMerge/>
            <w:tcMar>
              <w:left w:w="57" w:type="dxa"/>
              <w:right w:w="57" w:type="dxa"/>
            </w:tcMar>
          </w:tcPr>
          <w:p>
            <w:pPr>
              <w:jc w:val="center"/>
              <w:rPr>
                <w:bCs/>
                <w:noProof/>
              </w:rPr>
            </w:pPr>
          </w:p>
        </w:tc>
      </w:tr>
      <w:tr>
        <w:trPr>
          <w:trHeight w:val="543"/>
        </w:trPr>
        <w:tc>
          <w:tcPr>
            <w:tcW w:w="1333" w:type="dxa"/>
            <w:vMerge w:val="restart"/>
            <w:tcMar>
              <w:left w:w="57" w:type="dxa"/>
              <w:right w:w="57" w:type="dxa"/>
            </w:tcMar>
          </w:tcPr>
          <w:p>
            <w:pPr>
              <w:jc w:val="center"/>
              <w:rPr>
                <w:b/>
                <w:bCs/>
                <w:noProof/>
              </w:rPr>
            </w:pPr>
            <w:r>
              <w:rPr>
                <w:b/>
                <w:bCs/>
                <w:noProof/>
              </w:rPr>
              <w:t>142</w:t>
            </w:r>
          </w:p>
        </w:tc>
        <w:tc>
          <w:tcPr>
            <w:tcW w:w="5047" w:type="dxa"/>
            <w:tcMar>
              <w:left w:w="57" w:type="dxa"/>
              <w:right w:w="57" w:type="dxa"/>
            </w:tcMar>
          </w:tcPr>
          <w:p>
            <w:pPr>
              <w:rPr>
                <w:noProof/>
              </w:rPr>
            </w:pPr>
            <w:r>
              <w:rPr>
                <w:noProof/>
              </w:rPr>
              <w:t>Монтаж на гумите</w:t>
            </w:r>
          </w:p>
        </w:tc>
        <w:tc>
          <w:tcPr>
            <w:tcW w:w="2976" w:type="dxa"/>
            <w:vMerge w:val="restart"/>
            <w:tcMar>
              <w:left w:w="57" w:type="dxa"/>
              <w:right w:w="57" w:type="dxa"/>
            </w:tcMar>
          </w:tcPr>
          <w:p>
            <w:pPr>
              <w:jc w:val="center"/>
              <w:rPr>
                <w:noProof/>
              </w:rPr>
            </w:pPr>
            <w:r>
              <w:rPr>
                <w:noProof/>
              </w:rPr>
              <w:t>31 октомври 2018 г.</w:t>
            </w:r>
          </w:p>
        </w:tc>
      </w:tr>
      <w:tr>
        <w:trPr>
          <w:trHeight w:val="1342"/>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Превозните средства от категории O</w:t>
            </w:r>
            <w:r>
              <w:rPr>
                <w:noProof/>
                <w:vertAlign w:val="subscript"/>
              </w:rPr>
              <w:t>1</w:t>
            </w:r>
            <w:r>
              <w:rPr>
                <w:noProof/>
              </w:rPr>
              <w:t>, O</w:t>
            </w:r>
            <w:r>
              <w:rPr>
                <w:noProof/>
                <w:vertAlign w:val="subscript"/>
              </w:rPr>
              <w:t>2</w:t>
            </w:r>
            <w:r>
              <w:rPr>
                <w:noProof/>
              </w:rPr>
              <w:t>,</w:t>
            </w:r>
            <w:r>
              <w:rPr>
                <w:noProof/>
                <w:vertAlign w:val="subscript"/>
              </w:rPr>
              <w:t xml:space="preserve"> </w:t>
            </w:r>
            <w:r>
              <w:rPr>
                <w:noProof/>
              </w:rPr>
              <w:t>O</w:t>
            </w:r>
            <w:r>
              <w:rPr>
                <w:noProof/>
                <w:vertAlign w:val="subscript"/>
              </w:rPr>
              <w:t>3</w:t>
            </w:r>
            <w:r>
              <w:rPr>
                <w:noProof/>
              </w:rPr>
              <w:t xml:space="preserve"> и O</w:t>
            </w:r>
            <w:r>
              <w:rPr>
                <w:noProof/>
                <w:vertAlign w:val="subscript"/>
              </w:rPr>
              <w:t>4</w:t>
            </w:r>
            <w:r>
              <w:rPr>
                <w:noProof/>
              </w:rPr>
              <w:t xml:space="preserve"> са оборудвани с гуми от клас C1 или C2, съответстващи на изискванията за съпротивлението при търкаляне на етап 2</w:t>
            </w:r>
          </w:p>
        </w:tc>
        <w:tc>
          <w:tcPr>
            <w:tcW w:w="2976" w:type="dxa"/>
            <w:vMerge/>
            <w:tcMar>
              <w:left w:w="57" w:type="dxa"/>
              <w:right w:w="57" w:type="dxa"/>
            </w:tcMar>
          </w:tcPr>
          <w:p>
            <w:pPr>
              <w:jc w:val="center"/>
              <w:rPr>
                <w:noProof/>
              </w:rPr>
            </w:pPr>
          </w:p>
        </w:tc>
      </w:tr>
      <w:tr>
        <w:trPr>
          <w:trHeight w:val="493"/>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Монтаж на гумите</w:t>
            </w:r>
          </w:p>
        </w:tc>
        <w:tc>
          <w:tcPr>
            <w:tcW w:w="2976" w:type="dxa"/>
            <w:vMerge w:val="restart"/>
            <w:tcMar>
              <w:left w:w="57" w:type="dxa"/>
              <w:right w:w="57" w:type="dxa"/>
            </w:tcMar>
          </w:tcPr>
          <w:p>
            <w:pPr>
              <w:jc w:val="center"/>
              <w:rPr>
                <w:noProof/>
              </w:rPr>
            </w:pPr>
            <w:r>
              <w:rPr>
                <w:noProof/>
              </w:rPr>
              <w:t>31 октомври 2020 г.</w:t>
            </w:r>
          </w:p>
        </w:tc>
      </w:tr>
      <w:tr>
        <w:trPr>
          <w:trHeight w:val="94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Превозните средства от категории O</w:t>
            </w:r>
            <w:r>
              <w:rPr>
                <w:noProof/>
                <w:vertAlign w:val="subscript"/>
              </w:rPr>
              <w:t>3</w:t>
            </w:r>
            <w:r>
              <w:rPr>
                <w:noProof/>
              </w:rPr>
              <w:t xml:space="preserve"> и O</w:t>
            </w:r>
            <w:r>
              <w:rPr>
                <w:noProof/>
                <w:vertAlign w:val="subscript"/>
              </w:rPr>
              <w:t>4</w:t>
            </w:r>
            <w:r>
              <w:rPr>
                <w:noProof/>
              </w:rPr>
              <w:t xml:space="preserve"> са оборудвани с гуми от клас C3, съответстващи на изискванията за съпротивлението при търкаляне на етап 2</w:t>
            </w:r>
          </w:p>
        </w:tc>
        <w:tc>
          <w:tcPr>
            <w:tcW w:w="2976" w:type="dxa"/>
            <w:vMerge/>
            <w:tcMar>
              <w:left w:w="57" w:type="dxa"/>
              <w:right w:w="57" w:type="dxa"/>
            </w:tcMar>
          </w:tcPr>
          <w:p>
            <w:pPr>
              <w:jc w:val="center"/>
              <w:rPr>
                <w:noProof/>
              </w:rPr>
            </w:pPr>
          </w:p>
        </w:tc>
      </w:tr>
      <w:tr>
        <w:tc>
          <w:tcPr>
            <w:tcW w:w="1333" w:type="dxa"/>
            <w:vMerge w:val="restart"/>
            <w:tcMar>
              <w:left w:w="57" w:type="dxa"/>
              <w:right w:w="57" w:type="dxa"/>
            </w:tcMar>
          </w:tcPr>
          <w:p>
            <w:pPr>
              <w:jc w:val="center"/>
              <w:rPr>
                <w:b/>
                <w:bCs/>
                <w:noProof/>
              </w:rPr>
            </w:pPr>
            <w:r>
              <w:rPr>
                <w:b/>
                <w:bCs/>
                <w:noProof/>
              </w:rPr>
              <w:t>117</w:t>
            </w:r>
          </w:p>
          <w:p>
            <w:pPr>
              <w:rPr>
                <w:noProof/>
              </w:rPr>
            </w:pPr>
          </w:p>
          <w:p>
            <w:pPr>
              <w:jc w:val="center"/>
              <w:rPr>
                <w:noProof/>
              </w:rPr>
            </w:pPr>
          </w:p>
        </w:tc>
        <w:tc>
          <w:tcPr>
            <w:tcW w:w="5047" w:type="dxa"/>
            <w:tcMar>
              <w:left w:w="57" w:type="dxa"/>
              <w:right w:w="57" w:type="dxa"/>
            </w:tcMar>
          </w:tcPr>
          <w:p>
            <w:pPr>
              <w:rPr>
                <w:noProof/>
              </w:rPr>
            </w:pPr>
            <w:r>
              <w:rPr>
                <w:noProof/>
              </w:rPr>
              <w:t>Шум, излъчван при търкаляне, сцепление върху влажна повърхност и съпротивление при търкаляне на гумите</w:t>
            </w:r>
          </w:p>
        </w:tc>
        <w:tc>
          <w:tcPr>
            <w:tcW w:w="2976" w:type="dxa"/>
            <w:vMerge w:val="restart"/>
            <w:tcMar>
              <w:left w:w="57" w:type="dxa"/>
              <w:right w:w="57" w:type="dxa"/>
            </w:tcMar>
          </w:tcPr>
          <w:p>
            <w:pPr>
              <w:jc w:val="center"/>
              <w:rPr>
                <w:noProof/>
              </w:rPr>
            </w:pPr>
            <w:r>
              <w:rPr>
                <w:noProof/>
              </w:rPr>
              <w:t>30 април 2019 г.</w:t>
            </w:r>
          </w:p>
        </w:tc>
      </w:tr>
      <w:t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Гумите от класове C1, C2 и C3 са в съответствие с изискванията за шума, излъчван при търкаляне, на етап 2</w:t>
            </w:r>
          </w:p>
        </w:tc>
        <w:tc>
          <w:tcPr>
            <w:tcW w:w="2976" w:type="dxa"/>
            <w:vMerge/>
            <w:tcMar>
              <w:left w:w="57" w:type="dxa"/>
              <w:right w:w="57" w:type="dxa"/>
            </w:tcMar>
          </w:tcPr>
          <w:p>
            <w:pPr>
              <w:jc w:val="center"/>
              <w:rPr>
                <w:noProof/>
              </w:rPr>
            </w:pP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Шум, излъчван при търкаляне, сцепление върху влажна повърхност и съпротивление при търкаляне на гумите</w:t>
            </w:r>
          </w:p>
        </w:tc>
        <w:tc>
          <w:tcPr>
            <w:tcW w:w="2976" w:type="dxa"/>
            <w:vMerge w:val="restart"/>
            <w:tcMar>
              <w:left w:w="57" w:type="dxa"/>
              <w:right w:w="57" w:type="dxa"/>
            </w:tcMar>
          </w:tcPr>
          <w:p>
            <w:pPr>
              <w:jc w:val="center"/>
              <w:rPr>
                <w:noProof/>
              </w:rPr>
            </w:pPr>
            <w:r>
              <w:rPr>
                <w:noProof/>
              </w:rPr>
              <w:t>30 април 2019 г.</w:t>
            </w: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Гумите от клас C3 са в съответствие с изискванията за шума, излъчван при търкаляне, на етап 1</w:t>
            </w:r>
          </w:p>
        </w:tc>
        <w:tc>
          <w:tcPr>
            <w:tcW w:w="2976" w:type="dxa"/>
            <w:vMerge/>
            <w:tcMar>
              <w:left w:w="57" w:type="dxa"/>
              <w:right w:w="57" w:type="dxa"/>
            </w:tcMar>
          </w:tcPr>
          <w:p>
            <w:pPr>
              <w:jc w:val="center"/>
              <w:rPr>
                <w:noProof/>
              </w:rPr>
            </w:pP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Шум, излъчван при търкаляне, сцепление върху влажна повърхност и съпротивление при търкаляне на гумите</w:t>
            </w:r>
          </w:p>
        </w:tc>
        <w:tc>
          <w:tcPr>
            <w:tcW w:w="2976" w:type="dxa"/>
            <w:vMerge w:val="restart"/>
            <w:tcMar>
              <w:left w:w="57" w:type="dxa"/>
              <w:right w:w="57" w:type="dxa"/>
            </w:tcMar>
          </w:tcPr>
          <w:p>
            <w:pPr>
              <w:jc w:val="center"/>
              <w:rPr>
                <w:noProof/>
              </w:rPr>
            </w:pPr>
            <w:r>
              <w:rPr>
                <w:noProof/>
              </w:rPr>
              <w:t>30 април 2021 г.</w:t>
            </w: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Гумите от класове C1 и C2 са в съответствие с изискванията за съпротивлението при търкаляне на етап 2</w:t>
            </w:r>
          </w:p>
        </w:tc>
        <w:tc>
          <w:tcPr>
            <w:tcW w:w="2976" w:type="dxa"/>
            <w:vMerge/>
            <w:tcMar>
              <w:left w:w="57" w:type="dxa"/>
              <w:right w:w="57" w:type="dxa"/>
            </w:tcMar>
          </w:tcPr>
          <w:p>
            <w:pPr>
              <w:jc w:val="center"/>
              <w:rPr>
                <w:noProof/>
              </w:rPr>
            </w:pP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Шум, излъчван при търкаляне, сцепление върху влажна повърхност и съпротивление при търкаляне на гумите</w:t>
            </w:r>
          </w:p>
        </w:tc>
        <w:tc>
          <w:tcPr>
            <w:tcW w:w="2976" w:type="dxa"/>
            <w:vMerge w:val="restart"/>
            <w:tcMar>
              <w:left w:w="57" w:type="dxa"/>
              <w:right w:w="57" w:type="dxa"/>
            </w:tcMar>
          </w:tcPr>
          <w:p>
            <w:pPr>
              <w:jc w:val="center"/>
              <w:rPr>
                <w:noProof/>
              </w:rPr>
            </w:pPr>
            <w:r>
              <w:rPr>
                <w:noProof/>
              </w:rPr>
              <w:t>30 април 2023 г.</w:t>
            </w:r>
          </w:p>
        </w:tc>
      </w:tr>
      <w:tr>
        <w:trPr>
          <w:trHeight w:val="255"/>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Гумите от клас C3 са в съответствие с изискванията за шума, излъчван при търкаляне, на етап 2</w:t>
            </w:r>
          </w:p>
        </w:tc>
        <w:tc>
          <w:tcPr>
            <w:tcW w:w="2976" w:type="dxa"/>
            <w:vMerge/>
            <w:tcMar>
              <w:left w:w="57" w:type="dxa"/>
              <w:right w:w="57" w:type="dxa"/>
            </w:tcMar>
          </w:tcPr>
          <w:p>
            <w:pPr>
              <w:jc w:val="center"/>
              <w:rPr>
                <w:noProof/>
              </w:rPr>
            </w:pPr>
          </w:p>
        </w:tc>
      </w:tr>
      <w:tr>
        <w:trPr>
          <w:trHeight w:val="533"/>
        </w:trPr>
        <w:tc>
          <w:tcPr>
            <w:tcW w:w="1333" w:type="dxa"/>
            <w:vMerge w:val="restart"/>
            <w:tcMar>
              <w:left w:w="57" w:type="dxa"/>
              <w:right w:w="57" w:type="dxa"/>
            </w:tcMar>
          </w:tcPr>
          <w:p>
            <w:pPr>
              <w:jc w:val="center"/>
              <w:rPr>
                <w:b/>
                <w:bCs/>
                <w:noProof/>
              </w:rPr>
            </w:pPr>
            <w:r>
              <w:rPr>
                <w:b/>
                <w:bCs/>
                <w:noProof/>
              </w:rPr>
              <w:t>127</w:t>
            </w:r>
          </w:p>
        </w:tc>
        <w:tc>
          <w:tcPr>
            <w:tcW w:w="5047" w:type="dxa"/>
            <w:tcMar>
              <w:left w:w="57" w:type="dxa"/>
              <w:right w:w="57" w:type="dxa"/>
            </w:tcMar>
          </w:tcPr>
          <w:p>
            <w:pPr>
              <w:rPr>
                <w:noProof/>
              </w:rPr>
            </w:pPr>
            <w:r>
              <w:rPr>
                <w:noProof/>
              </w:rPr>
              <w:t>Функциониране с оглед безопасността на пешеходците</w:t>
            </w:r>
          </w:p>
        </w:tc>
        <w:tc>
          <w:tcPr>
            <w:tcW w:w="2976" w:type="dxa"/>
            <w:vMerge w:val="restart"/>
            <w:tcMar>
              <w:left w:w="57" w:type="dxa"/>
              <w:right w:w="57" w:type="dxa"/>
            </w:tcMar>
          </w:tcPr>
          <w:p>
            <w:pPr>
              <w:jc w:val="center"/>
              <w:rPr>
                <w:noProof/>
              </w:rPr>
            </w:pPr>
            <w:r>
              <w:rPr>
                <w:noProof/>
              </w:rPr>
              <w:t>23 август 2019 г.</w:t>
            </w:r>
          </w:p>
        </w:tc>
      </w:tr>
      <w:tr>
        <w:trPr>
          <w:trHeight w:val="532"/>
        </w:trPr>
        <w:tc>
          <w:tcPr>
            <w:tcW w:w="1333" w:type="dxa"/>
            <w:vMerge/>
            <w:tcMar>
              <w:left w:w="57" w:type="dxa"/>
              <w:right w:w="57" w:type="dxa"/>
            </w:tcMar>
          </w:tcPr>
          <w:p>
            <w:pPr>
              <w:jc w:val="center"/>
              <w:rPr>
                <w:b/>
                <w:bCs/>
                <w:noProof/>
              </w:rPr>
            </w:pPr>
          </w:p>
        </w:tc>
        <w:tc>
          <w:tcPr>
            <w:tcW w:w="5047" w:type="dxa"/>
            <w:tcMar>
              <w:left w:w="57" w:type="dxa"/>
              <w:right w:w="57" w:type="dxa"/>
            </w:tcMar>
          </w:tcPr>
          <w:p>
            <w:pPr>
              <w:rPr>
                <w:noProof/>
              </w:rPr>
            </w:pPr>
            <w:r>
              <w:rPr>
                <w:noProof/>
              </w:rPr>
              <w:t>Превозни средства от категория M</w:t>
            </w:r>
            <w:r>
              <w:rPr>
                <w:noProof/>
                <w:vertAlign w:val="subscript"/>
              </w:rPr>
              <w:t>1</w:t>
            </w:r>
            <w:r>
              <w:rPr>
                <w:noProof/>
              </w:rPr>
              <w:t xml:space="preserve"> с максимална маса &gt; 2500 kg и категория N</w:t>
            </w:r>
            <w:r>
              <w:rPr>
                <w:noProof/>
                <w:vertAlign w:val="subscript"/>
              </w:rPr>
              <w:t>1</w:t>
            </w:r>
          </w:p>
        </w:tc>
        <w:tc>
          <w:tcPr>
            <w:tcW w:w="2976" w:type="dxa"/>
            <w:vMerge/>
            <w:tcMar>
              <w:left w:w="57" w:type="dxa"/>
              <w:right w:w="57" w:type="dxa"/>
            </w:tcMar>
          </w:tcPr>
          <w:p>
            <w:pPr>
              <w:jc w:val="center"/>
              <w:rPr>
                <w:noProof/>
              </w:rPr>
            </w:pPr>
          </w:p>
        </w:tc>
      </w:tr>
    </w:tbl>
    <w:p>
      <w:pPr>
        <w:jc w:val="center"/>
        <w:rPr>
          <w:noProof/>
        </w:rPr>
      </w:pPr>
      <w:r>
        <w:rPr>
          <w:noProof/>
        </w:rPr>
        <w:t>_______________________</w:t>
      </w:r>
    </w:p>
    <w:p>
      <w:pPr>
        <w:jc w:val="center"/>
        <w:rPr>
          <w:i/>
          <w:noProof/>
        </w:rPr>
      </w:pPr>
      <w:r>
        <w:rPr>
          <w:i/>
          <w:noProof/>
        </w:rPr>
        <w:t>Бележки към таблицата</w:t>
      </w:r>
    </w:p>
    <w:tbl>
      <w:tblPr>
        <w:tblW w:w="0" w:type="auto"/>
        <w:tblLook w:val="01E0" w:firstRow="1" w:lastRow="1" w:firstColumn="1" w:lastColumn="1" w:noHBand="0" w:noVBand="0"/>
      </w:tblPr>
      <w:tblGrid>
        <w:gridCol w:w="588"/>
        <w:gridCol w:w="8625"/>
      </w:tblGrid>
      <w:tr>
        <w:tc>
          <w:tcPr>
            <w:tcW w:w="588" w:type="dxa"/>
            <w:shd w:val="clear" w:color="auto" w:fill="auto"/>
          </w:tcPr>
          <w:p>
            <w:pPr>
              <w:rPr>
                <w:noProof/>
              </w:rPr>
            </w:pPr>
            <w:r>
              <w:rPr>
                <w:noProof/>
              </w:rPr>
              <w:t>(</w:t>
            </w:r>
            <w:r>
              <w:rPr>
                <w:noProof/>
                <w:vertAlign w:val="superscript"/>
              </w:rPr>
              <w:t>1</w:t>
            </w:r>
            <w:r>
              <w:rPr>
                <w:noProof/>
              </w:rPr>
              <w:t>)</w:t>
            </w:r>
          </w:p>
        </w:tc>
        <w:tc>
          <w:tcPr>
            <w:tcW w:w="8625" w:type="dxa"/>
            <w:shd w:val="clear" w:color="auto" w:fill="auto"/>
          </w:tcPr>
          <w:p>
            <w:pPr>
              <w:rPr>
                <w:b/>
                <w:noProof/>
              </w:rPr>
            </w:pPr>
            <w:r>
              <w:rPr>
                <w:noProof/>
              </w:rPr>
              <w:t xml:space="preserve">Датите, определени в Регламент (ЕО) № 661/2009 по отношение на типовете превозни средства, системи и компоненти, съответстващи на изискванията в редакцията, която е приложима на </w:t>
            </w:r>
            <w:r>
              <w:rPr>
                <w:i/>
                <w:noProof/>
              </w:rPr>
              <w:t>[СП: да се въведе датата, непосредствено предшестваща датата, от която се прилага настоящият регламент]</w:t>
            </w:r>
            <w:r>
              <w:rPr>
                <w:noProof/>
              </w:rPr>
              <w:t xml:space="preserve"> и Регламент (ЕО) № 78/2009 по отношение на типовете превозни средства и системи, отговарящи на изискванията в редакцията, приложима на </w:t>
            </w:r>
            <w:r>
              <w:rPr>
                <w:i/>
                <w:noProof/>
              </w:rPr>
              <w:t>[СП: да се въведе датата, непосредствено предшестваща датата, от която се прилага настоящият регламент].</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на Съвета от 27 ноември 1997 г. с оглед на присъединяването на Европейската общност към Споразумението на Икономическата комисия за Европа на Организацията на обединените нации за приемане на единни технически предписания за колесните превозни средства, оборудване и части, които могат да се монтират и/или да се използват на колесните превозни средства, и условията за взаимно признаване на одобренията, получени въз основа на тези предписания (Ревизирано споразумение от 1958 г.) (ОВ L 346, 17.12.1997 г., стр. 78).</w:t>
      </w:r>
    </w:p>
  </w:footnote>
  <w:footnote w:id="2">
    <w:p>
      <w:pPr>
        <w:pStyle w:val="FootnoteText"/>
      </w:pPr>
      <w:r>
        <w:rPr>
          <w:rStyle w:val="FootnoteReference"/>
        </w:rPr>
        <w:t>+</w:t>
      </w:r>
      <w:r>
        <w:tab/>
      </w:r>
      <w:r>
        <w:rPr>
          <w:i/>
        </w:rPr>
        <w:t>[СП: да се добавят съответните данни в текста и в бележката под линия.]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B06F3E"/>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D2C44676"/>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4E7C5C92"/>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8196D9A0"/>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DF52D32A"/>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33D2833A"/>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Number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63C4CF8"/>
    <w:multiLevelType w:val="multilevel"/>
    <w:tmpl w:val="5A6A2276"/>
    <w:lvl w:ilvl="0">
      <w:start w:val="1"/>
      <w:numFmt w:val="decimal"/>
      <w:lvlRestart w:val="0"/>
      <w:pStyle w:val="pj"/>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28364B0"/>
    <w:multiLevelType w:val="singleLevel"/>
    <w:tmpl w:val="D084FB54"/>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9">
    <w:nsid w:val="13E4330B"/>
    <w:multiLevelType w:val="multilevel"/>
    <w:tmpl w:val="875C4416"/>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02711F"/>
    <w:multiLevelType w:val="hybridMultilevel"/>
    <w:tmpl w:val="F5C2C91E"/>
    <w:lvl w:ilvl="0" w:tplc="EC5ABE0A">
      <w:start w:val="4"/>
      <w:numFmt w:val="bullet"/>
      <w:lvlText w:val="-"/>
      <w:lvlJc w:val="left"/>
      <w:pPr>
        <w:ind w:left="644" w:hanging="360"/>
      </w:pPr>
      <w:rPr>
        <w:rFonts w:ascii="Times New Roman" w:eastAsiaTheme="minorHAnsi"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4">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5">
    <w:nsid w:val="2D820C1F"/>
    <w:multiLevelType w:val="singleLevel"/>
    <w:tmpl w:val="7896AADE"/>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6">
    <w:nsid w:val="2DB37182"/>
    <w:multiLevelType w:val="singleLevel"/>
    <w:tmpl w:val="F612DBDC"/>
    <w:lvl w:ilvl="0">
      <w:start w:val="1"/>
      <w:numFmt w:val="lowerRoman"/>
      <w:pStyle w:val="Titre1"/>
      <w:lvlText w:val="(%1)"/>
      <w:lvlJc w:val="left"/>
      <w:pPr>
        <w:tabs>
          <w:tab w:val="num" w:pos="720"/>
        </w:tabs>
        <w:ind w:left="567" w:hanging="567"/>
      </w:pPr>
      <w:rPr>
        <w:rFonts w:cs="Times New Roman"/>
      </w:rPr>
    </w:lvl>
  </w:abstractNum>
  <w:abstractNum w:abstractNumId="17">
    <w:nsid w:val="2F191641"/>
    <w:multiLevelType w:val="multilevel"/>
    <w:tmpl w:val="B67C4E92"/>
    <w:name w:val="List Bullet 2"/>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31CD398A"/>
    <w:multiLevelType w:val="singleLevel"/>
    <w:tmpl w:val="0276BF00"/>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19">
    <w:nsid w:val="394F5925"/>
    <w:multiLevelType w:val="singleLevel"/>
    <w:tmpl w:val="395C08BE"/>
    <w:lvl w:ilvl="0">
      <w:start w:val="1"/>
      <w:numFmt w:val="decimal"/>
      <w:pStyle w:val="Par-numbera"/>
      <w:lvlText w:val="(%1)"/>
      <w:lvlJc w:val="left"/>
      <w:pPr>
        <w:tabs>
          <w:tab w:val="num" w:pos="567"/>
        </w:tabs>
        <w:ind w:left="567" w:hanging="567"/>
      </w:pPr>
      <w:rPr>
        <w:rFonts w:cs="Times New Roman"/>
      </w:rPr>
    </w:lvl>
  </w:abstractNum>
  <w:abstractNum w:abstractNumId="20">
    <w:nsid w:val="398C015E"/>
    <w:multiLevelType w:val="multilevel"/>
    <w:tmpl w:val="027A66BA"/>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3DD66C9D"/>
    <w:multiLevelType w:val="singleLevel"/>
    <w:tmpl w:val="E5905DC2"/>
    <w:lvl w:ilvl="0">
      <w:start w:val="1"/>
      <w:numFmt w:val="lowerLetter"/>
      <w:pStyle w:val="Titre2"/>
      <w:lvlText w:val="(%1)"/>
      <w:lvlJc w:val="left"/>
      <w:pPr>
        <w:tabs>
          <w:tab w:val="num" w:pos="567"/>
        </w:tabs>
        <w:ind w:left="567" w:hanging="567"/>
      </w:pPr>
      <w:rPr>
        <w:rFonts w:cs="Times New Roman"/>
      </w:rPr>
    </w:lvl>
  </w:abstractNum>
  <w:abstractNum w:abstractNumId="22">
    <w:nsid w:val="3FC80B1B"/>
    <w:multiLevelType w:val="singleLevel"/>
    <w:tmpl w:val="C11CD6E2"/>
    <w:lvl w:ilvl="0">
      <w:start w:val="1"/>
      <w:numFmt w:val="decimal"/>
      <w:pStyle w:val="Par-equal"/>
      <w:lvlText w:val="%1)"/>
      <w:lvlJc w:val="left"/>
      <w:pPr>
        <w:tabs>
          <w:tab w:val="num" w:pos="567"/>
        </w:tabs>
        <w:ind w:left="567" w:hanging="567"/>
      </w:pPr>
      <w:rPr>
        <w:rFonts w:cs="Times New Roman"/>
      </w:r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5">
    <w:nsid w:val="436E0A5D"/>
    <w:multiLevelType w:val="singleLevel"/>
    <w:tmpl w:val="9C807126"/>
    <w:lvl w:ilvl="0">
      <w:start w:val="1"/>
      <w:numFmt w:val="bullet"/>
      <w:pStyle w:val="Par-numberA0"/>
      <w:lvlText w:val=""/>
      <w:lvlJc w:val="left"/>
      <w:pPr>
        <w:tabs>
          <w:tab w:val="num" w:pos="567"/>
        </w:tabs>
        <w:ind w:left="567" w:hanging="567"/>
      </w:pPr>
      <w:rPr>
        <w:rFonts w:ascii="Symbol" w:hAnsi="Symbol" w:hint="default"/>
      </w:rPr>
    </w:lvl>
  </w:abstractNum>
  <w:abstractNum w:abstractNumId="2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nsid w:val="456B4AB1"/>
    <w:multiLevelType w:val="multilevel"/>
    <w:tmpl w:val="783E5A22"/>
    <w:name w:val="List Number__2"/>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489D74ED"/>
    <w:multiLevelType w:val="singleLevel"/>
    <w:tmpl w:val="C2E2F936"/>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9">
    <w:nsid w:val="4D0C058A"/>
    <w:multiLevelType w:val="singleLevel"/>
    <w:tmpl w:val="BAE8D90E"/>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30">
    <w:nsid w:val="542A1204"/>
    <w:multiLevelType w:val="multilevel"/>
    <w:tmpl w:val="BC1E8404"/>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585B58CE"/>
    <w:multiLevelType w:val="hybridMultilevel"/>
    <w:tmpl w:val="2236B498"/>
    <w:lvl w:ilvl="0" w:tplc="EC5ABE0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5A25106"/>
    <w:multiLevelType w:val="hybridMultilevel"/>
    <w:tmpl w:val="1884D376"/>
    <w:lvl w:ilvl="0" w:tplc="EC5ABE0A">
      <w:start w:val="4"/>
      <w:numFmt w:val="bullet"/>
      <w:lvlText w:val="-"/>
      <w:lvlJc w:val="left"/>
      <w:pPr>
        <w:ind w:left="784" w:hanging="360"/>
      </w:pPr>
      <w:rPr>
        <w:rFonts w:ascii="Times New Roman" w:eastAsiaTheme="minorHAnsi" w:hAnsi="Times New Roman" w:cs="Times New Roman"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9441365"/>
    <w:multiLevelType w:val="multilevel"/>
    <w:tmpl w:val="6780FAA4"/>
    <w:lvl w:ilvl="0">
      <w:start w:val="1"/>
      <w:numFmt w:val="decimal"/>
      <w:lvlRestart w:val="0"/>
      <w:lvlText w:val="(%1)"/>
      <w:lvlJc w:val="left"/>
      <w:pPr>
        <w:tabs>
          <w:tab w:val="num" w:pos="709"/>
        </w:tabs>
        <w:ind w:left="709" w:hanging="709"/>
      </w:pPr>
    </w:lvl>
    <w:lvl w:ilvl="1">
      <w:start w:val="4"/>
      <w:numFmt w:val="bullet"/>
      <w:lvlText w:val="-"/>
      <w:lvlJc w:val="left"/>
      <w:pPr>
        <w:tabs>
          <w:tab w:val="num" w:pos="1417"/>
        </w:tabs>
        <w:ind w:left="1417" w:hanging="708"/>
      </w:pPr>
      <w:rPr>
        <w:rFonts w:ascii="Times New Roman" w:eastAsiaTheme="minorHAnsi" w:hAnsi="Times New Roman" w:cs="Times New Roman" w:hint="default"/>
      </w:rPr>
    </w:lvl>
    <w:lvl w:ilvl="2">
      <w:start w:val="1"/>
      <w:numFmt w:val="bullet"/>
      <w:lvlText w:val="–"/>
      <w:lvlJc w:val="left"/>
      <w:pPr>
        <w:tabs>
          <w:tab w:val="num" w:pos="2126"/>
        </w:tabs>
        <w:ind w:left="2126" w:hanging="709"/>
      </w:pPr>
      <w:rPr>
        <w:rFonts w:ascii="Times New Roman" w:hAnsi="Times New Roman" w:cs="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9C96D36"/>
    <w:multiLevelType w:val="multilevel"/>
    <w:tmpl w:val="BE983CE4"/>
    <w:lvl w:ilvl="0">
      <w:start w:val="1"/>
      <w:numFmt w:val="decimal"/>
      <w:lvlRestart w:val="0"/>
      <w:pStyle w:val="Lignefinal"/>
      <w:lvlText w:val="(%1)"/>
      <w:lvlJc w:val="left"/>
      <w:pPr>
        <w:tabs>
          <w:tab w:val="num" w:pos="1560"/>
        </w:tabs>
        <w:ind w:left="1560" w:hanging="709"/>
      </w:pPr>
      <w:rPr>
        <w:rFonts w:cs="Times New Roman"/>
      </w:rPr>
    </w:lvl>
    <w:lvl w:ilvl="1">
      <w:start w:val="1"/>
      <w:numFmt w:val="lowerLetter"/>
      <w:pStyle w:val="EntLogo"/>
      <w:lvlText w:val="(%2)"/>
      <w:lvlJc w:val="left"/>
      <w:pPr>
        <w:tabs>
          <w:tab w:val="num" w:pos="2268"/>
        </w:tabs>
        <w:ind w:left="2268" w:hanging="708"/>
      </w:pPr>
      <w:rPr>
        <w:rFonts w:cs="Times New Roman"/>
      </w:rPr>
    </w:lvl>
    <w:lvl w:ilvl="2">
      <w:start w:val="1"/>
      <w:numFmt w:val="bullet"/>
      <w:pStyle w:val="EntEU"/>
      <w:lvlText w:val="–"/>
      <w:lvlJc w:val="left"/>
      <w:pPr>
        <w:tabs>
          <w:tab w:val="num" w:pos="2977"/>
        </w:tabs>
        <w:ind w:left="2977" w:hanging="709"/>
      </w:pPr>
      <w:rPr>
        <w:rFonts w:ascii="Times New Roman" w:hAnsi="Times New Roman"/>
      </w:rPr>
    </w:lvl>
    <w:lvl w:ilvl="3">
      <w:start w:val="1"/>
      <w:numFmt w:val="bullet"/>
      <w:pStyle w:val="Accordtitre"/>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nsid w:val="79FA34D6"/>
    <w:multiLevelType w:val="singleLevel"/>
    <w:tmpl w:val="41326E50"/>
    <w:lvl w:ilvl="0">
      <w:start w:val="1"/>
      <w:numFmt w:val="bullet"/>
      <w:pStyle w:val="Par-dash"/>
      <w:lvlText w:val=""/>
      <w:lvlJc w:val="left"/>
      <w:pPr>
        <w:tabs>
          <w:tab w:val="num" w:pos="567"/>
        </w:tabs>
        <w:ind w:left="567" w:hanging="567"/>
      </w:pPr>
      <w:rPr>
        <w:rFonts w:ascii="Symbol" w:hAnsi="Symbol" w:hint="default"/>
      </w:rPr>
    </w:lvl>
  </w:abstractNum>
  <w:abstractNum w:abstractNumId="4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3">
    <w:nsid w:val="7D0738F2"/>
    <w:multiLevelType w:val="hybridMultilevel"/>
    <w:tmpl w:val="B6FA12E6"/>
    <w:lvl w:ilvl="0" w:tplc="EC5ABE0A">
      <w:start w:val="4"/>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2"/>
  </w:num>
  <w:num w:numId="6">
    <w:abstractNumId w:val="37"/>
  </w:num>
  <w:num w:numId="7">
    <w:abstractNumId w:val="43"/>
  </w:num>
  <w:num w:numId="8">
    <w:abstractNumId w:val="27"/>
  </w:num>
  <w:num w:numId="9">
    <w:abstractNumId w:val="39"/>
  </w:num>
  <w:num w:numId="10">
    <w:abstractNumId w:val="1"/>
  </w:num>
  <w:num w:numId="11">
    <w:abstractNumId w:val="0"/>
  </w:num>
  <w:num w:numId="12">
    <w:abstractNumId w:val="21"/>
  </w:num>
  <w:num w:numId="13">
    <w:abstractNumId w:val="41"/>
  </w:num>
  <w:num w:numId="14">
    <w:abstractNumId w:val="25"/>
  </w:num>
  <w:num w:numId="15">
    <w:abstractNumId w:val="19"/>
  </w:num>
  <w:num w:numId="16">
    <w:abstractNumId w:val="22"/>
  </w:num>
  <w:num w:numId="17">
    <w:abstractNumId w:val="16"/>
  </w:num>
  <w:num w:numId="18">
    <w:abstractNumId w:val="7"/>
  </w:num>
  <w:num w:numId="19">
    <w:abstractNumId w:val="6"/>
  </w:num>
  <w:num w:numId="20">
    <w:abstractNumId w:val="15"/>
  </w:num>
  <w:num w:numId="21">
    <w:abstractNumId w:val="29"/>
  </w:num>
  <w:num w:numId="22">
    <w:abstractNumId w:val="28"/>
  </w:num>
  <w:num w:numId="23">
    <w:abstractNumId w:val="8"/>
  </w:num>
  <w:num w:numId="24">
    <w:abstractNumId w:val="18"/>
  </w:num>
  <w:num w:numId="25">
    <w:abstractNumId w:val="9"/>
  </w:num>
  <w:num w:numId="26">
    <w:abstractNumId w:val="20"/>
  </w:num>
  <w:num w:numId="27">
    <w:abstractNumId w:val="17"/>
  </w:num>
  <w:num w:numId="28">
    <w:abstractNumId w:val="30"/>
  </w:num>
  <w:num w:numId="29">
    <w:abstractNumId w:val="40"/>
  </w:num>
  <w:num w:numId="30">
    <w:abstractNumId w:val="3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3"/>
  </w:num>
  <w:num w:numId="34">
    <w:abstractNumId w:val="38"/>
  </w:num>
  <w:num w:numId="35">
    <w:abstractNumId w:val="14"/>
  </w:num>
  <w:num w:numId="36">
    <w:abstractNumId w:val="24"/>
  </w:num>
  <w:num w:numId="37">
    <w:abstractNumId w:val="11"/>
  </w:num>
  <w:num w:numId="38">
    <w:abstractNumId w:val="36"/>
  </w:num>
  <w:num w:numId="39">
    <w:abstractNumId w:val="10"/>
  </w:num>
  <w:num w:numId="40">
    <w:abstractNumId w:val="26"/>
  </w:num>
  <w:num w:numId="41">
    <w:abstractNumId w:val="33"/>
  </w:num>
  <w:num w:numId="42">
    <w:abstractNumId w:val="34"/>
  </w:num>
  <w:num w:numId="43">
    <w:abstractNumId w:val="13"/>
  </w:num>
  <w:num w:numId="44">
    <w:abstractNumId w:val="31"/>
  </w:num>
  <w:num w:numId="45">
    <w:abstractNumId w:val="4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2 13:21:01"/>
    <w:docVar w:name="DQCResult_Distribution" w:val="0;1"/>
    <w:docVar w:name="DQCResult_DocumentContent" w:val="0;0"/>
    <w:docVar w:name="DQCResult_DocumentSize" w:val="0;0"/>
    <w:docVar w:name="DQCResult_DocumentVersions" w:val="0;0"/>
    <w:docVar w:name="DQCResult_ExistenceOfMacros" w:val="0;0"/>
    <w:docVar w:name="DQCResult_InvalidFootnotes" w:val="0;1"/>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6"/>
    <w:docVar w:name="LW_ANNEX_UNIQUE" w:val="0"/>
    <w:docVar w:name="LW_CORRIGENDUM" w:val="&lt;UNUSED&gt;"/>
    <w:docVar w:name="LW_COVERPAGE_EXISTS" w:val="True"/>
    <w:docVar w:name="LW_COVERPAGE_GUID" w:val="37713619-A187-4081-930D-5660ED5FC917"/>
    <w:docVar w:name="LW_COVERPAGE_TYPE" w:val="1"/>
    <w:docVar w:name="LW_CROSSREFERENCE" w:val="{SEC(2018) 270 final}_x000b_{SWD(2018) 190 final}_x000b_{SWD(2018) 191 final}"/>
    <w:docVar w:name="LW_DocType" w:val="ANNEX"/>
    <w:docVar w:name="LW_EMISSION" w:val="17.5.2018"/>
    <w:docVar w:name="LW_EMISSION_ISODATE" w:val="2018-05-17"/>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0?\u1079?\u1080?\u1089?\u1082?\u1074?\u1072?\u1085?\u1080?\u1103?\u1090?\u1072? \u1079?\u1072? \u1086?\u1076?\u1086?\u1073?\u1088?\u1077?\u1085?\u1080?\u1077? \u1085?\u1072? \u1090?\u1080?\u1087?\u1072? \u1085?\u1072? \u1084?\u1086?\u1090?\u1086?\u1088?\u1085?\u1080? \u1087?\u1088?\u1077?\u1074?\u1086?\u1079?\u1085?\u1080? \u1089?\u1088?\u1077?\u1076?\u1089?\u1090?\u1074?\u1072? \u1080? \u1090?\u1077?\u1093?\u1085?\u1080?\u1090?\u1077? \u1088?\u1077?\u1084?\u1072?\u1088?\u1082?\u1077?\u1090?\u1072?, \u1082?\u1072?\u1082?\u1090?\u1086? \u1080? \u1085?\u1072? \u1089?\u1080?\u1089?\u1090?\u1077?\u1084?\u1080?, \u1082?\u1086?\u1084?\u1087?\u1086?\u1085?\u1077?\u1085?\u1090?\u1080? \u1080? \u1086?\u1090?\u1076?\u1077?\u1083?\u1085?\u1080? \u1090?\u1077?\u1093?\u1085?\u1080?\u1095?\u1077?\u1089?\u1082?\u1080? \u1074?\u1098?\u1079?\u1083?\u1080?, \u1087?\u1088?\u1077?\u1076?\u1085?\u1072?\u1079?\u1085?\u1072?\u1095?\u1077?\u1085?\u1080? \u1079?\u1072? \u1090?\u1072?\u1082?\u1080?\u1074?\u1072? \u1087?\u1088?\u1077?\u1074?\u1086?\u1079?\u1085?\u1080? \u1089?\u1088?\u1077?\u1076?\u1089?\u1090?\u1074?\u1072?, \u1087?\u1086? \u1086?\u1090?\u1085?\u1086?\u1096?\u1077?\u1085?\u1080?\u1077? \u1085?\u1072? \u1090?\u1103?\u1093?\u1085?\u1072?\u1090?\u1072? \u1086?\u1073?\u1097?\u1072? \u1073?\u1077?\u1079?\u1086?\u1087?\u1072?\u1089?\u1085?\u1086?\u1089?\u1090? \u1080? \u1079?\u1072?\u1097?\u1080?\u1090?\u1072?\u1090?\u1072? \u1085?\u1072? \u1087?\u1098?\u1090?\u1085?\u1080?\u1094?\u1080?\u1090?\u1077? \u1080? \u1091?\u1103?\u1079?\u1074?\u1080?\u1084?\u1080?\u1090?\u1077? \u1091?\u1095?\u1072?\u1089?\u1090?\u1085?\u1080?\u1094?\u1080? \u1074? \u1076?\u1074?\u1080?\u1078?\u1077?\u1085?\u1080?\u1077?\u1090?\u1086? \u1087?\u1086? \u1087?\u1098?\u1090?\u1080?\u1097?\u1072?\u1090?\u1072?, \u1079?\u1072? \u1080?\u1079?\u1084?\u1077?\u1085?\u1077?\u1085?\u1080?\u1077? \u1085?\u1072? \u1056?\u1077?\u1075?\u1083?\u1072?\u1084?\u1077?\u1085?\u1090? (\u1045?\u1057?) 2018/... \u1080? \u1079?\u1072? \u1086?\u1090?\u1084?\u1103?\u1085?\u1072? \u1085?\u1072? \u1088?\u1077?\u1075?\u1083?\u1072?\u1084?\u1077?\u1085?\u1090?\u1080? (\u1045?\u1054?) \u8470?&lt;LWCR:NBS&gt;78/2009, (\u1045?\u1054?) \u8470?&lt;LWCR:NBS&gt;79/2009 \u1080? (\u1045?\u1054?) \u8470?&lt;LWCR:NBS&gt;661/2009_x000b_"/>
    <w:docVar w:name="LW_OBJETACTEPRINCIPAL.CP" w:val="\u1086?\u1090?\u1085?\u1086?\u1089?\u1085?\u1086? \u1080?\u1079?\u1080?\u1089?\u1082?\u1074?\u1072?\u1085?\u1080?\u1103?\u1090?\u1072? \u1079?\u1072? \u1086?\u1076?\u1086?\u1073?\u1088?\u1077?\u1085?\u1080?\u1077? \u1085?\u1072? \u1090?\u1080?\u1087?\u1072? \u1085?\u1072? \u1084?\u1086?\u1090?\u1086?\u1088?\u1085?\u1080? \u1087?\u1088?\u1077?\u1074?\u1086?\u1079?\u1085?\u1080? \u1089?\u1088?\u1077?\u1076?\u1089?\u1090?\u1074?\u1072? \u1080? \u1090?\u1077?\u1093?\u1085?\u1080?\u1090?\u1077? \u1088?\u1077?\u1084?\u1072?\u1088?\u1082?\u1077?\u1090?\u1072?, \u1082?\u1072?\u1082?\u1090?\u1086? \u1080? \u1085?\u1072? \u1089?\u1080?\u1089?\u1090?\u1077?\u1084?\u1080?, \u1082?\u1086?\u1084?\u1087?\u1086?\u1085?\u1077?\u1085?\u1090?\u1080? \u1080? \u1086?\u1090?\u1076?\u1077?\u1083?\u1085?\u1080? \u1090?\u1077?\u1093?\u1085?\u1080?\u1095?\u1077?\u1089?\u1082?\u1080? \u1074?\u1098?\u1079?\u1083?\u1080?, \u1087?\u1088?\u1077?\u1076?\u1085?\u1072?\u1079?\u1085?\u1072?\u1095?\u1077?\u1085?\u1080? \u1079?\u1072? \u1090?\u1072?\u1082?\u1080?\u1074?\u1072? \u1087?\u1088?\u1077?\u1074?\u1086?\u1079?\u1085?\u1080? \u1089?\u1088?\u1077?\u1076?\u1089?\u1090?\u1074?\u1072?, \u1087?\u1086? \u1086?\u1090?\u1085?\u1086?\u1096?\u1077?\u1085?\u1080?\u1077? \u1085?\u1072? \u1090?\u1103?\u1093?\u1085?\u1072?\u1090?\u1072? \u1086?\u1073?\u1097?\u1072? \u1073?\u1077?\u1079?\u1086?\u1087?\u1072?\u1089?\u1085?\u1086?\u1089?\u1090? \u1080? \u1079?\u1072?\u1097?\u1080?\u1090?\u1072?\u1090?\u1072? \u1085?\u1072? \u1087?\u1098?\u1090?\u1085?\u1080?\u1094?\u1080?\u1090?\u1077? \u1080? \u1091?\u1103?\u1079?\u1074?\u1080?\u1084?\u1080?\u1090?\u1077? \u1091?\u1095?\u1072?\u1089?\u1090?\u1085?\u1080?\u1094?\u1080? \u1074? \u1076?\u1074?\u1080?\u1078?\u1077?\u1085?\u1080?\u1077?\u1090?\u1086? \u1087?\u1086? \u1087?\u1098?\u1090?\u1080?\u1097?\u1072?\u1090?\u1072?, \u1079?\u1072? \u1080?\u1079?\u1084?\u1077?\u1085?\u1077?\u1085?\u1080?\u1077? \u1085?\u1072? \u1056?\u1077?\u1075?\u1083?\u1072?\u1084?\u1077?\u1085?\u1090? (\u1045?\u1057?) 2018/... \u1080? \u1079?\u1072? \u1086?\u1090?\u1084?\u1103?\u1085?\u1072? \u1085?\u1072? \u1088?\u1077?\u1075?\u1083?\u1072?\u1084?\u1077?\u1085?\u1090?\u1080? (\u1045?\u1054?) \u8470? 78/2009, (\u1045?\u1054?) \u8470? 79/2009 \u1080? (\u1045?\u1054?) \u8470? 661/2009_x000b_"/>
    <w:docVar w:name="LW_PART_NBR" w:val="&lt;UNUSED&gt;"/>
    <w:docVar w:name="LW_PART_NBR_TOTAL" w:val="&lt;UNUSED&gt;"/>
    <w:docVar w:name="LW_REF.INST.NEW" w:val="COM"/>
    <w:docVar w:name="LW_REF.INST.NEW_ADOPTED" w:val="final"/>
    <w:docVar w:name="LW_REF.INST.NEW_TEXT" w:val="(2018) 28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_x000b_"/>
    <w:docVar w:name="LW_TYPEACTEPRINCIPAL.CP" w:val="\u1055?\u1088?\u1077?\u1076?\u1083?\u1086?\u1078?\u1077?\u1085?\u1080?\u1077? \u1079?\u1072?_x000b__x000b_\u1056?\u1045?\u1043?\u1051?\u1040?\u1052?\u1045?\u1053?\u1058?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360" w:lineRule="auto"/>
      <w:jc w:val="left"/>
      <w:outlineLvl w:val="4"/>
    </w:pPr>
    <w:rPr>
      <w:rFonts w:eastAsia="Times New Roman"/>
      <w:b/>
      <w:bCs/>
      <w:i/>
      <w:iCs/>
      <w:sz w:val="26"/>
      <w:szCs w:val="26"/>
      <w:lang w:eastAsia="en-GB"/>
    </w:rPr>
  </w:style>
  <w:style w:type="paragraph" w:styleId="Heading6">
    <w:name w:val="heading 6"/>
    <w:basedOn w:val="Normal"/>
    <w:next w:val="Normal"/>
    <w:link w:val="Heading6Char"/>
    <w:qFormat/>
    <w:pPr>
      <w:spacing w:before="240" w:after="60" w:line="360" w:lineRule="auto"/>
      <w:jc w:val="left"/>
      <w:outlineLvl w:val="5"/>
    </w:pPr>
    <w:rPr>
      <w:rFonts w:eastAsia="Times New Roman"/>
      <w:b/>
      <w:bCs/>
      <w:sz w:val="22"/>
      <w:lang w:eastAsia="en-GB"/>
    </w:rPr>
  </w:style>
  <w:style w:type="paragraph" w:styleId="Heading7">
    <w:name w:val="heading 7"/>
    <w:basedOn w:val="Normal"/>
    <w:next w:val="Normal"/>
    <w:link w:val="Heading7Char"/>
    <w:qFormat/>
    <w:pPr>
      <w:spacing w:before="240" w:after="60" w:line="360" w:lineRule="auto"/>
      <w:jc w:val="left"/>
      <w:outlineLvl w:val="6"/>
    </w:pPr>
    <w:rPr>
      <w:rFonts w:eastAsia="Times New Roman"/>
      <w:lang w:eastAsia="en-GB"/>
    </w:rPr>
  </w:style>
  <w:style w:type="paragraph" w:styleId="Heading8">
    <w:name w:val="heading 8"/>
    <w:basedOn w:val="Normal"/>
    <w:next w:val="Normal"/>
    <w:link w:val="Heading8Char"/>
    <w:qFormat/>
    <w:pPr>
      <w:spacing w:before="240" w:after="60" w:line="360" w:lineRule="auto"/>
      <w:jc w:val="left"/>
      <w:outlineLvl w:val="7"/>
    </w:pPr>
    <w:rPr>
      <w:rFonts w:eastAsia="Times New Roman"/>
      <w:i/>
      <w:iCs/>
      <w:lang w:eastAsia="en-GB"/>
    </w:rPr>
  </w:style>
  <w:style w:type="paragraph" w:styleId="Heading9">
    <w:name w:val="heading 9"/>
    <w:basedOn w:val="Normal"/>
    <w:next w:val="Normal"/>
    <w:link w:val="Heading9Char"/>
    <w:qFormat/>
    <w:pPr>
      <w:spacing w:before="240" w:after="60" w:line="360" w:lineRule="auto"/>
      <w:jc w:val="left"/>
      <w:outlineLvl w:val="8"/>
    </w:pPr>
    <w:rPr>
      <w:rFonts w:ascii="Arial" w:eastAsia="Times New Roman" w:hAnsi="Arial" w:cs="Arial"/>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bg-BG" w:eastAsia="en-GB"/>
    </w:rPr>
  </w:style>
  <w:style w:type="character" w:customStyle="1" w:styleId="Heading6Char">
    <w:name w:val="Heading 6 Char"/>
    <w:basedOn w:val="DefaultParagraphFont"/>
    <w:link w:val="Heading6"/>
    <w:rPr>
      <w:rFonts w:ascii="Times New Roman" w:eastAsia="Times New Roman" w:hAnsi="Times New Roman" w:cs="Times New Roman"/>
      <w:b/>
      <w:bCs/>
      <w:lang w:val="bg-BG" w:eastAsia="en-GB"/>
    </w:rPr>
  </w:style>
  <w:style w:type="character" w:customStyle="1" w:styleId="Heading7Char">
    <w:name w:val="Heading 7 Char"/>
    <w:basedOn w:val="DefaultParagraphFont"/>
    <w:link w:val="Heading7"/>
    <w:rPr>
      <w:rFonts w:ascii="Times New Roman" w:eastAsia="Times New Roman" w:hAnsi="Times New Roman" w:cs="Times New Roman"/>
      <w:sz w:val="24"/>
      <w:lang w:val="bg-BG" w:eastAsia="en-GB"/>
    </w:rPr>
  </w:style>
  <w:style w:type="character" w:customStyle="1" w:styleId="Heading8Char">
    <w:name w:val="Heading 8 Char"/>
    <w:basedOn w:val="DefaultParagraphFont"/>
    <w:link w:val="Heading8"/>
    <w:rPr>
      <w:rFonts w:ascii="Times New Roman" w:eastAsia="Times New Roman" w:hAnsi="Times New Roman" w:cs="Times New Roman"/>
      <w:i/>
      <w:iCs/>
      <w:sz w:val="24"/>
      <w:lang w:val="bg-BG" w:eastAsia="en-GB"/>
    </w:rPr>
  </w:style>
  <w:style w:type="character" w:customStyle="1" w:styleId="Heading9Char">
    <w:name w:val="Heading 9 Char"/>
    <w:basedOn w:val="DefaultParagraphFont"/>
    <w:link w:val="Heading9"/>
    <w:rPr>
      <w:rFonts w:ascii="Arial" w:eastAsia="Times New Roman" w:hAnsi="Arial" w:cs="Arial"/>
      <w:lang w:val="bg-BG" w:eastAsia="en-GB"/>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Annexetitreacte">
    <w:name w:val="Annexe titre (acte)"/>
    <w:basedOn w:val="Normal"/>
    <w:next w:val="Normal"/>
    <w:pPr>
      <w:autoSpaceDE w:val="0"/>
      <w:autoSpaceDN w:val="0"/>
      <w:jc w:val="center"/>
    </w:pPr>
    <w:rPr>
      <w:rFonts w:eastAsia="Times New Roman"/>
      <w:b/>
      <w:bCs/>
      <w:szCs w:val="20"/>
      <w:u w:val="single"/>
      <w:lang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8"/>
      </w:numPr>
    </w:pPr>
    <w:rPr>
      <w:rFonts w:eastAsia="Times New Roman"/>
      <w:szCs w:val="24"/>
    </w:rPr>
  </w:style>
  <w:style w:type="paragraph" w:customStyle="1" w:styleId="ListNumberLevel2">
    <w:name w:val="List Number (Level 2)"/>
    <w:basedOn w:val="Normal"/>
    <w:pPr>
      <w:numPr>
        <w:ilvl w:val="1"/>
        <w:numId w:val="8"/>
      </w:numPr>
    </w:pPr>
    <w:rPr>
      <w:rFonts w:eastAsia="Times New Roman"/>
      <w:szCs w:val="24"/>
    </w:rPr>
  </w:style>
  <w:style w:type="paragraph" w:customStyle="1" w:styleId="ListNumberLevel3">
    <w:name w:val="List Number (Level 3)"/>
    <w:basedOn w:val="Normal"/>
    <w:pPr>
      <w:numPr>
        <w:ilvl w:val="2"/>
        <w:numId w:val="8"/>
      </w:numPr>
    </w:pPr>
    <w:rPr>
      <w:rFonts w:eastAsia="Times New Roman"/>
      <w:szCs w:val="24"/>
    </w:rPr>
  </w:style>
  <w:style w:type="paragraph" w:customStyle="1" w:styleId="ListNumberLevel4">
    <w:name w:val="List Number (Level 4)"/>
    <w:basedOn w:val="Normal"/>
    <w:pPr>
      <w:numPr>
        <w:ilvl w:val="3"/>
        <w:numId w:val="8"/>
      </w:numPr>
    </w:pPr>
    <w:rPr>
      <w:rFonts w:eastAsia="Times New Roman"/>
      <w:szCs w:val="24"/>
    </w:rPr>
  </w:style>
  <w:style w:type="paragraph" w:styleId="ListNumber2">
    <w:name w:val="List Number 2"/>
    <w:basedOn w:val="Normal"/>
    <w:pPr>
      <w:numPr>
        <w:numId w:val="26"/>
      </w:numPr>
    </w:pPr>
    <w:rPr>
      <w:rFonts w:eastAsia="Times New Roman"/>
      <w:lang w:eastAsia="de-DE"/>
    </w:rPr>
  </w:style>
  <w:style w:type="paragraph" w:styleId="ListNumber3">
    <w:name w:val="List Number 3"/>
    <w:basedOn w:val="Normal"/>
    <w:pPr>
      <w:numPr>
        <w:numId w:val="27"/>
      </w:numPr>
    </w:pPr>
    <w:rPr>
      <w:rFonts w:eastAsia="Times New Roman"/>
      <w:lang w:eastAsia="de-DE"/>
    </w:rPr>
  </w:style>
  <w:style w:type="paragraph" w:styleId="ListNumber4">
    <w:name w:val="List Number 4"/>
    <w:basedOn w:val="Normal"/>
    <w:pPr>
      <w:numPr>
        <w:numId w:val="28"/>
      </w:numPr>
    </w:pPr>
    <w:rPr>
      <w:rFonts w:eastAsia="Times New Roman"/>
      <w:lang w:eastAsia="de-DE"/>
    </w:rPr>
  </w:style>
  <w:style w:type="paragraph" w:customStyle="1" w:styleId="ListBullet1">
    <w:name w:val="List Bullet 1"/>
    <w:basedOn w:val="Normal"/>
    <w:pPr>
      <w:numPr>
        <w:numId w:val="19"/>
      </w:numPr>
    </w:pPr>
    <w:rPr>
      <w:rFonts w:eastAsia="Times New Roman"/>
      <w:lang w:eastAsia="de-DE"/>
    </w:rPr>
  </w:style>
  <w:style w:type="paragraph" w:customStyle="1" w:styleId="ListDash">
    <w:name w:val="List Dash"/>
    <w:basedOn w:val="Normal"/>
    <w:pPr>
      <w:numPr>
        <w:numId w:val="20"/>
      </w:numPr>
    </w:pPr>
    <w:rPr>
      <w:rFonts w:eastAsia="Times New Roman"/>
      <w:lang w:eastAsia="de-DE"/>
    </w:rPr>
  </w:style>
  <w:style w:type="paragraph" w:customStyle="1" w:styleId="ListDash1">
    <w:name w:val="List Dash 1"/>
    <w:basedOn w:val="Normal"/>
    <w:pPr>
      <w:numPr>
        <w:numId w:val="21"/>
      </w:numPr>
    </w:pPr>
    <w:rPr>
      <w:rFonts w:eastAsia="Times New Roman"/>
      <w:lang w:eastAsia="de-DE"/>
    </w:rPr>
  </w:style>
  <w:style w:type="paragraph" w:customStyle="1" w:styleId="ListDash2">
    <w:name w:val="List Dash 2"/>
    <w:basedOn w:val="Normal"/>
    <w:pPr>
      <w:numPr>
        <w:numId w:val="22"/>
      </w:numPr>
    </w:pPr>
    <w:rPr>
      <w:rFonts w:eastAsia="Times New Roman"/>
      <w:lang w:eastAsia="de-DE"/>
    </w:rPr>
  </w:style>
  <w:style w:type="paragraph" w:customStyle="1" w:styleId="ListDash3">
    <w:name w:val="List Dash 3"/>
    <w:basedOn w:val="Normal"/>
    <w:pPr>
      <w:numPr>
        <w:numId w:val="23"/>
      </w:numPr>
    </w:pPr>
    <w:rPr>
      <w:rFonts w:eastAsia="Times New Roman"/>
      <w:lang w:eastAsia="de-DE"/>
    </w:rPr>
  </w:style>
  <w:style w:type="paragraph" w:customStyle="1" w:styleId="ListDash4">
    <w:name w:val="List Dash 4"/>
    <w:basedOn w:val="Normal"/>
    <w:pPr>
      <w:numPr>
        <w:numId w:val="24"/>
      </w:numPr>
    </w:pPr>
    <w:rPr>
      <w:rFonts w:eastAsia="Times New Roman"/>
      <w:lang w:eastAsia="de-DE"/>
    </w:rPr>
  </w:style>
  <w:style w:type="paragraph" w:customStyle="1" w:styleId="ListNumber1">
    <w:name w:val="List Number 1"/>
    <w:basedOn w:val="Text1"/>
    <w:pPr>
      <w:numPr>
        <w:numId w:val="25"/>
      </w:numPr>
    </w:pPr>
    <w:rPr>
      <w:rFonts w:eastAsia="Times New Roman"/>
      <w:lang w:eastAsia="de-DE"/>
    </w:rPr>
  </w:style>
  <w:style w:type="paragraph" w:customStyle="1" w:styleId="ListNumber1Level2">
    <w:name w:val="List Number 1 (Level 2)"/>
    <w:basedOn w:val="Text1"/>
    <w:pPr>
      <w:numPr>
        <w:ilvl w:val="1"/>
        <w:numId w:val="25"/>
      </w:numPr>
    </w:pPr>
    <w:rPr>
      <w:rFonts w:eastAsia="Times New Roman"/>
      <w:lang w:eastAsia="de-DE"/>
    </w:rPr>
  </w:style>
  <w:style w:type="paragraph" w:customStyle="1" w:styleId="ListNumber2Level2">
    <w:name w:val="List Number 2 (Level 2)"/>
    <w:basedOn w:val="Text2"/>
    <w:pPr>
      <w:numPr>
        <w:ilvl w:val="1"/>
        <w:numId w:val="26"/>
      </w:numPr>
    </w:pPr>
    <w:rPr>
      <w:rFonts w:eastAsia="Times New Roman"/>
      <w:lang w:eastAsia="de-DE"/>
    </w:rPr>
  </w:style>
  <w:style w:type="paragraph" w:customStyle="1" w:styleId="ListNumber3Level2">
    <w:name w:val="List Number 3 (Level 2)"/>
    <w:basedOn w:val="Text3"/>
    <w:pPr>
      <w:numPr>
        <w:ilvl w:val="1"/>
        <w:numId w:val="27"/>
      </w:numPr>
    </w:pPr>
    <w:rPr>
      <w:rFonts w:eastAsia="Times New Roman"/>
      <w:lang w:eastAsia="de-DE"/>
    </w:rPr>
  </w:style>
  <w:style w:type="paragraph" w:customStyle="1" w:styleId="ListNumber4Level2">
    <w:name w:val="List Number 4 (Level 2)"/>
    <w:basedOn w:val="Text4"/>
    <w:pPr>
      <w:numPr>
        <w:ilvl w:val="1"/>
        <w:numId w:val="28"/>
      </w:numPr>
    </w:pPr>
    <w:rPr>
      <w:rFonts w:eastAsia="Times New Roman"/>
      <w:lang w:eastAsia="de-DE"/>
    </w:rPr>
  </w:style>
  <w:style w:type="paragraph" w:customStyle="1" w:styleId="ListNumber1Level3">
    <w:name w:val="List Number 1 (Level 3)"/>
    <w:basedOn w:val="Text1"/>
    <w:pPr>
      <w:numPr>
        <w:ilvl w:val="2"/>
        <w:numId w:val="25"/>
      </w:numPr>
    </w:pPr>
    <w:rPr>
      <w:rFonts w:eastAsia="Times New Roman"/>
      <w:lang w:eastAsia="de-DE"/>
    </w:rPr>
  </w:style>
  <w:style w:type="paragraph" w:customStyle="1" w:styleId="ListNumber2Level3">
    <w:name w:val="List Number 2 (Level 3)"/>
    <w:basedOn w:val="Text2"/>
    <w:pPr>
      <w:numPr>
        <w:ilvl w:val="2"/>
        <w:numId w:val="26"/>
      </w:numPr>
    </w:pPr>
    <w:rPr>
      <w:rFonts w:eastAsia="Times New Roman"/>
      <w:lang w:eastAsia="de-DE"/>
    </w:rPr>
  </w:style>
  <w:style w:type="paragraph" w:customStyle="1" w:styleId="ListNumber3Level3">
    <w:name w:val="List Number 3 (Level 3)"/>
    <w:basedOn w:val="Text3"/>
    <w:pPr>
      <w:numPr>
        <w:ilvl w:val="2"/>
        <w:numId w:val="27"/>
      </w:numPr>
    </w:pPr>
    <w:rPr>
      <w:rFonts w:eastAsia="Times New Roman"/>
      <w:lang w:eastAsia="de-DE"/>
    </w:rPr>
  </w:style>
  <w:style w:type="paragraph" w:customStyle="1" w:styleId="ListNumber4Level3">
    <w:name w:val="List Number 4 (Level 3)"/>
    <w:basedOn w:val="Text4"/>
    <w:pPr>
      <w:numPr>
        <w:ilvl w:val="2"/>
        <w:numId w:val="28"/>
      </w:numPr>
    </w:pPr>
    <w:rPr>
      <w:rFonts w:eastAsia="Times New Roman"/>
      <w:lang w:eastAsia="de-DE"/>
    </w:rPr>
  </w:style>
  <w:style w:type="paragraph" w:customStyle="1" w:styleId="ListNumber1Level4">
    <w:name w:val="List Number 1 (Level 4)"/>
    <w:basedOn w:val="Text1"/>
    <w:pPr>
      <w:numPr>
        <w:ilvl w:val="3"/>
        <w:numId w:val="25"/>
      </w:numPr>
    </w:pPr>
    <w:rPr>
      <w:rFonts w:eastAsia="Times New Roman"/>
      <w:lang w:eastAsia="de-DE"/>
    </w:rPr>
  </w:style>
  <w:style w:type="paragraph" w:customStyle="1" w:styleId="ListNumber2Level4">
    <w:name w:val="List Number 2 (Level 4)"/>
    <w:basedOn w:val="Text2"/>
    <w:pPr>
      <w:numPr>
        <w:ilvl w:val="3"/>
        <w:numId w:val="26"/>
      </w:numPr>
    </w:pPr>
    <w:rPr>
      <w:rFonts w:eastAsia="Times New Roman"/>
      <w:lang w:eastAsia="de-DE"/>
    </w:rPr>
  </w:style>
  <w:style w:type="paragraph" w:customStyle="1" w:styleId="ListNumber3Level4">
    <w:name w:val="List Number 3 (Level 4)"/>
    <w:basedOn w:val="Text3"/>
    <w:pPr>
      <w:numPr>
        <w:ilvl w:val="3"/>
        <w:numId w:val="27"/>
      </w:numPr>
    </w:pPr>
    <w:rPr>
      <w:rFonts w:eastAsia="Times New Roman"/>
      <w:lang w:eastAsia="de-DE"/>
    </w:rPr>
  </w:style>
  <w:style w:type="paragraph" w:customStyle="1" w:styleId="ListNumber4Level4">
    <w:name w:val="List Number 4 (Level 4)"/>
    <w:basedOn w:val="Text4"/>
    <w:pPr>
      <w:numPr>
        <w:ilvl w:val="3"/>
        <w:numId w:val="28"/>
      </w:numPr>
    </w:pPr>
    <w:rPr>
      <w:rFonts w:eastAsia="Times New Roman"/>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de-DE"/>
    </w:rPr>
  </w:style>
  <w:style w:type="paragraph" w:customStyle="1" w:styleId="Sous-titreobjetprliminaire">
    <w:name w:val="Sous-titre objet (préliminaire)"/>
    <w:basedOn w:val="Normal"/>
    <w:pPr>
      <w:spacing w:before="0" w:after="0"/>
      <w:jc w:val="center"/>
    </w:pPr>
    <w:rPr>
      <w:rFonts w:eastAsia="Times New Roman"/>
      <w:b/>
      <w:lang w:eastAsia="de-DE"/>
    </w:rPr>
  </w:style>
  <w:style w:type="paragraph" w:customStyle="1" w:styleId="Statutprliminaire">
    <w:name w:val="Statut (préliminaire)"/>
    <w:basedOn w:val="Normal"/>
    <w:next w:val="Normal"/>
    <w:pPr>
      <w:spacing w:before="360" w:after="0"/>
      <w:jc w:val="center"/>
    </w:pPr>
    <w:rPr>
      <w:rFonts w:eastAsia="Times New Roman"/>
      <w:lang w:eastAsia="de-DE"/>
    </w:rPr>
  </w:style>
  <w:style w:type="paragraph" w:customStyle="1" w:styleId="Titreobjetprliminaire">
    <w:name w:val="Titre objet (préliminaire)"/>
    <w:basedOn w:val="Normal"/>
    <w:next w:val="Normal"/>
    <w:pPr>
      <w:spacing w:before="360" w:after="360"/>
      <w:jc w:val="center"/>
    </w:pPr>
    <w:rPr>
      <w:rFonts w:eastAsia="Times New Roman"/>
      <w:b/>
      <w:lang w:eastAsia="de-DE"/>
    </w:rPr>
  </w:style>
  <w:style w:type="paragraph" w:customStyle="1" w:styleId="Typedudocumentprliminaire">
    <w:name w:val="Type du document (préliminaire)"/>
    <w:basedOn w:val="Normal"/>
    <w:next w:val="Normal"/>
    <w:pPr>
      <w:spacing w:before="360" w:after="0"/>
      <w:jc w:val="center"/>
    </w:pPr>
    <w:rPr>
      <w:rFonts w:eastAsia="Times New Roman"/>
      <w:b/>
      <w:lang w:eastAsia="de-DE"/>
    </w:rPr>
  </w:style>
  <w:style w:type="paragraph" w:customStyle="1" w:styleId="Lignefinal">
    <w:name w:val="Ligne final"/>
    <w:basedOn w:val="Normal"/>
    <w:next w:val="Normal"/>
    <w:pPr>
      <w:numPr>
        <w:numId w:val="29"/>
      </w:numPr>
      <w:pBdr>
        <w:bottom w:val="single" w:sz="4" w:space="0" w:color="000000"/>
      </w:pBdr>
      <w:tabs>
        <w:tab w:val="clear" w:pos="1560"/>
      </w:tabs>
      <w:spacing w:before="720" w:after="360" w:line="360" w:lineRule="auto"/>
      <w:ind w:left="3400" w:right="3400" w:firstLine="0"/>
      <w:jc w:val="center"/>
    </w:pPr>
    <w:rPr>
      <w:rFonts w:eastAsia="Times New Roman"/>
      <w:b/>
      <w:lang w:eastAsia="en-GB"/>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lang w:eastAsia="en-GB"/>
    </w:rPr>
  </w:style>
  <w:style w:type="paragraph" w:customStyle="1" w:styleId="EntLogo">
    <w:name w:val="EntLogo"/>
    <w:basedOn w:val="Normal"/>
    <w:pPr>
      <w:numPr>
        <w:ilvl w:val="1"/>
        <w:numId w:val="29"/>
      </w:numPr>
      <w:tabs>
        <w:tab w:val="clear" w:pos="2268"/>
        <w:tab w:val="right" w:pos="9639"/>
      </w:tabs>
      <w:spacing w:before="0" w:after="0" w:line="360" w:lineRule="auto"/>
      <w:ind w:left="0" w:firstLine="0"/>
      <w:jc w:val="left"/>
    </w:pPr>
    <w:rPr>
      <w:rFonts w:eastAsia="Times New Roman"/>
      <w:b/>
      <w:lang w:eastAsia="en-GB"/>
    </w:rPr>
  </w:style>
  <w:style w:type="paragraph" w:customStyle="1" w:styleId="EntInstit">
    <w:name w:val="EntInstit"/>
    <w:basedOn w:val="Normal"/>
    <w:pPr>
      <w:spacing w:before="0" w:after="0"/>
      <w:jc w:val="right"/>
    </w:pPr>
    <w:rPr>
      <w:rFonts w:eastAsia="Times New Roman"/>
      <w:b/>
      <w:lang w:eastAsia="en-GB"/>
    </w:rPr>
  </w:style>
  <w:style w:type="paragraph" w:customStyle="1" w:styleId="EntRefer">
    <w:name w:val="EntRefer"/>
    <w:basedOn w:val="Normal"/>
    <w:pPr>
      <w:spacing w:before="0" w:after="0"/>
      <w:jc w:val="left"/>
    </w:pPr>
    <w:rPr>
      <w:rFonts w:eastAsia="Times New Roman"/>
      <w:b/>
      <w:lang w:eastAsia="en-GB"/>
    </w:rPr>
  </w:style>
  <w:style w:type="paragraph" w:customStyle="1" w:styleId="EntEmet">
    <w:name w:val="EntEmet"/>
    <w:basedOn w:val="Normal"/>
    <w:pPr>
      <w:spacing w:before="40" w:after="0"/>
      <w:jc w:val="left"/>
    </w:pPr>
    <w:rPr>
      <w:rFonts w:eastAsia="Times New Roman"/>
      <w:lang w:eastAsia="en-GB"/>
    </w:rPr>
  </w:style>
  <w:style w:type="paragraph" w:customStyle="1" w:styleId="EntText">
    <w:name w:val="EntText"/>
    <w:basedOn w:val="Normal"/>
    <w:pPr>
      <w:spacing w:line="360" w:lineRule="auto"/>
      <w:jc w:val="left"/>
    </w:pPr>
    <w:rPr>
      <w:rFonts w:eastAsia="Times New Roman"/>
      <w:lang w:eastAsia="en-GB"/>
    </w:rPr>
  </w:style>
  <w:style w:type="paragraph" w:customStyle="1" w:styleId="EntEU">
    <w:name w:val="EntEU"/>
    <w:basedOn w:val="Normal"/>
    <w:pPr>
      <w:numPr>
        <w:ilvl w:val="2"/>
        <w:numId w:val="29"/>
      </w:numPr>
      <w:tabs>
        <w:tab w:val="clear" w:pos="2977"/>
      </w:tabs>
      <w:spacing w:before="240" w:after="240"/>
      <w:ind w:left="0" w:firstLine="0"/>
      <w:jc w:val="center"/>
    </w:pPr>
    <w:rPr>
      <w:rFonts w:eastAsia="Times New Roman"/>
      <w:b/>
      <w:sz w:val="36"/>
      <w:lang w:eastAsia="en-GB"/>
    </w:rPr>
  </w:style>
  <w:style w:type="paragraph" w:customStyle="1" w:styleId="EntASSOC">
    <w:name w:val="EntASSOC"/>
    <w:basedOn w:val="Normal"/>
    <w:pPr>
      <w:spacing w:before="0" w:after="0"/>
      <w:jc w:val="center"/>
    </w:pPr>
    <w:rPr>
      <w:rFonts w:eastAsia="Times New Roman"/>
      <w:b/>
      <w:lang w:eastAsia="en-GB"/>
    </w:rPr>
  </w:style>
  <w:style w:type="paragraph" w:customStyle="1" w:styleId="EntACP">
    <w:name w:val="EntACP"/>
    <w:basedOn w:val="Normal"/>
    <w:pPr>
      <w:spacing w:before="0"/>
      <w:jc w:val="center"/>
    </w:pPr>
    <w:rPr>
      <w:rFonts w:eastAsia="Times New Roman"/>
      <w:b/>
      <w:spacing w:val="40"/>
      <w:sz w:val="28"/>
      <w:lang w:eastAsia="en-GB"/>
    </w:rPr>
  </w:style>
  <w:style w:type="paragraph" w:customStyle="1" w:styleId="EntInstitACP">
    <w:name w:val="EntInstitACP"/>
    <w:basedOn w:val="Normal"/>
    <w:pPr>
      <w:spacing w:before="0" w:after="0"/>
      <w:jc w:val="center"/>
    </w:pPr>
    <w:rPr>
      <w:rFonts w:eastAsia="Times New Roman"/>
      <w:b/>
      <w:lang w:eastAsia="en-G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numPr>
        <w:ilvl w:val="3"/>
        <w:numId w:val="29"/>
      </w:numPr>
      <w:tabs>
        <w:tab w:val="clear" w:pos="3686"/>
      </w:tabs>
      <w:spacing w:before="0" w:after="0" w:line="360" w:lineRule="auto"/>
      <w:ind w:left="0" w:firstLine="0"/>
      <w:jc w:val="center"/>
    </w:pPr>
    <w:rPr>
      <w:rFonts w:eastAsia="Times New Roman"/>
      <w:lang w:eastAsia="en-GB"/>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lang w:eastAsia="en-GB"/>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lang w:eastAsia="en-GB"/>
    </w:rPr>
  </w:style>
  <w:style w:type="paragraph" w:styleId="BlockText">
    <w:name w:val="Block Text"/>
    <w:basedOn w:val="Normal"/>
    <w:pPr>
      <w:spacing w:line="360" w:lineRule="auto"/>
      <w:ind w:left="1440" w:right="1440"/>
      <w:jc w:val="left"/>
    </w:pPr>
    <w:rPr>
      <w:rFonts w:eastAsia="Times New Roman"/>
      <w:lang w:eastAsia="en-GB"/>
    </w:rPr>
  </w:style>
  <w:style w:type="paragraph" w:styleId="BodyText">
    <w:name w:val="Body Text"/>
    <w:basedOn w:val="Normal"/>
    <w:link w:val="BodyTextChar"/>
    <w:pPr>
      <w:spacing w:line="360" w:lineRule="auto"/>
      <w:jc w:val="left"/>
    </w:pPr>
    <w:rPr>
      <w:rFonts w:eastAsia="Times New Roman"/>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lang w:val="bg-BG" w:eastAsia="en-GB"/>
    </w:rPr>
  </w:style>
  <w:style w:type="paragraph" w:styleId="BodyText2">
    <w:name w:val="Body Text 2"/>
    <w:basedOn w:val="Normal"/>
    <w:link w:val="BodyText2Char"/>
    <w:pPr>
      <w:spacing w:line="480" w:lineRule="auto"/>
      <w:jc w:val="left"/>
    </w:pPr>
    <w:rPr>
      <w:rFonts w:eastAsia="Times New Roman"/>
      <w:lang w:eastAsia="en-GB"/>
    </w:rPr>
  </w:style>
  <w:style w:type="character" w:customStyle="1" w:styleId="BodyText2Char">
    <w:name w:val="Body Text 2 Char"/>
    <w:basedOn w:val="DefaultParagraphFont"/>
    <w:link w:val="BodyText2"/>
    <w:rPr>
      <w:rFonts w:ascii="Times New Roman" w:eastAsia="Times New Roman" w:hAnsi="Times New Roman" w:cs="Times New Roman"/>
      <w:sz w:val="24"/>
      <w:lang w:val="bg-BG" w:eastAsia="en-GB"/>
    </w:rPr>
  </w:style>
  <w:style w:type="paragraph" w:styleId="BodyText3">
    <w:name w:val="Body Text 3"/>
    <w:basedOn w:val="Normal"/>
    <w:link w:val="BodyText3Char"/>
    <w:pPr>
      <w:spacing w:line="360" w:lineRule="auto"/>
      <w:jc w:val="left"/>
    </w:pPr>
    <w:rPr>
      <w:rFonts w:eastAsia="Times New Roman"/>
      <w:sz w:val="16"/>
      <w:szCs w:val="16"/>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bg-B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val="bg-BG" w:eastAsia="en-GB"/>
    </w:rPr>
  </w:style>
  <w:style w:type="paragraph" w:styleId="BodyTextIndent">
    <w:name w:val="Body Text Indent"/>
    <w:basedOn w:val="Normal"/>
    <w:link w:val="BodyTextIndentChar"/>
    <w:pPr>
      <w:spacing w:line="360" w:lineRule="auto"/>
      <w:ind w:left="283"/>
      <w:jc w:val="left"/>
    </w:pPr>
    <w:rPr>
      <w:rFonts w:eastAsia="Times New Roman"/>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val="bg-B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val="bg-BG" w:eastAsia="en-GB"/>
    </w:rPr>
  </w:style>
  <w:style w:type="paragraph" w:styleId="BodyTextIndent2">
    <w:name w:val="Body Text Indent 2"/>
    <w:basedOn w:val="Normal"/>
    <w:link w:val="BodyTextIndent2Char"/>
    <w:pPr>
      <w:spacing w:line="480" w:lineRule="auto"/>
      <w:ind w:left="283"/>
      <w:jc w:val="left"/>
    </w:pPr>
    <w:rPr>
      <w:rFonts w:eastAsia="Times New Roman"/>
      <w:lang w:eastAsia="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val="bg-BG" w:eastAsia="en-GB"/>
    </w:rPr>
  </w:style>
  <w:style w:type="paragraph" w:styleId="BodyTextIndent3">
    <w:name w:val="Body Text Indent 3"/>
    <w:basedOn w:val="Normal"/>
    <w:link w:val="BodyTextIndent3Char"/>
    <w:pPr>
      <w:spacing w:line="360" w:lineRule="auto"/>
      <w:ind w:left="283"/>
      <w:jc w:val="left"/>
    </w:pPr>
    <w:rPr>
      <w:rFonts w:eastAsia="Times New Roman"/>
      <w:sz w:val="16"/>
      <w:szCs w:val="16"/>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bg-BG" w:eastAsia="en-GB"/>
    </w:rPr>
  </w:style>
  <w:style w:type="paragraph" w:styleId="Closing">
    <w:name w:val="Closing"/>
    <w:basedOn w:val="Normal"/>
    <w:link w:val="ClosingChar"/>
    <w:pPr>
      <w:spacing w:line="360" w:lineRule="auto"/>
      <w:ind w:left="4252"/>
      <w:jc w:val="left"/>
    </w:pPr>
    <w:rPr>
      <w:rFonts w:eastAsia="Times New Roman"/>
      <w:lang w:eastAsia="en-GB"/>
    </w:rPr>
  </w:style>
  <w:style w:type="character" w:customStyle="1" w:styleId="ClosingChar">
    <w:name w:val="Closing Char"/>
    <w:basedOn w:val="DefaultParagraphFont"/>
    <w:link w:val="Closing"/>
    <w:rPr>
      <w:rFonts w:ascii="Times New Roman" w:eastAsia="Times New Roman" w:hAnsi="Times New Roman" w:cs="Times New Roman"/>
      <w:sz w:val="24"/>
      <w:lang w:val="bg-B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360" w:lineRule="auto"/>
      <w:jc w:val="left"/>
    </w:pPr>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bg-BG" w:eastAsia="en-GB"/>
    </w:rPr>
  </w:style>
  <w:style w:type="paragraph" w:styleId="DocumentMap">
    <w:name w:val="Document Map"/>
    <w:basedOn w:val="Normal"/>
    <w:link w:val="DocumentMapChar"/>
    <w:pPr>
      <w:shd w:val="clear" w:color="auto" w:fill="000080"/>
      <w:spacing w:line="360" w:lineRule="auto"/>
      <w:jc w:val="left"/>
    </w:pPr>
    <w:rPr>
      <w:rFonts w:ascii="Tahoma" w:eastAsia="Times New Roman" w:hAnsi="Tahoma" w:cs="Tahoma"/>
      <w:lang w:eastAsia="en-GB"/>
    </w:rPr>
  </w:style>
  <w:style w:type="character" w:customStyle="1" w:styleId="DocumentMapChar">
    <w:name w:val="Document Map Char"/>
    <w:basedOn w:val="DefaultParagraphFont"/>
    <w:link w:val="DocumentMap"/>
    <w:rPr>
      <w:rFonts w:ascii="Tahoma" w:eastAsia="Times New Roman" w:hAnsi="Tahoma" w:cs="Tahoma"/>
      <w:sz w:val="24"/>
      <w:shd w:val="clear" w:color="auto" w:fill="000080"/>
      <w:lang w:val="bg-BG" w:eastAsia="en-GB"/>
    </w:rPr>
  </w:style>
  <w:style w:type="paragraph" w:styleId="E-mailSignature">
    <w:name w:val="E-mail Signature"/>
    <w:basedOn w:val="Normal"/>
    <w:link w:val="E-mailSignatureChar"/>
    <w:pPr>
      <w:spacing w:line="360" w:lineRule="auto"/>
      <w:jc w:val="left"/>
    </w:pPr>
    <w:rPr>
      <w:rFonts w:eastAsia="Times New Roman"/>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lang w:val="bg-BG" w:eastAsia="en-GB"/>
    </w:rPr>
  </w:style>
  <w:style w:type="character" w:styleId="Emphasis">
    <w:name w:val="Emphasis"/>
    <w:qFormat/>
    <w:rPr>
      <w:rFonts w:cs="Times New Roman"/>
      <w:i/>
      <w:iCs/>
    </w:rPr>
  </w:style>
  <w:style w:type="character" w:styleId="EndnoteReference">
    <w:name w:val="endnote reference"/>
    <w:rPr>
      <w:rFonts w:cs="Times New Roman"/>
      <w:vertAlign w:val="superscript"/>
    </w:rPr>
  </w:style>
  <w:style w:type="paragraph" w:styleId="EndnoteText">
    <w:name w:val="endnote text"/>
    <w:basedOn w:val="Normal"/>
    <w:link w:val="EndnoteTextChar"/>
    <w:pPr>
      <w:spacing w:line="360" w:lineRule="auto"/>
      <w:jc w:val="left"/>
    </w:pPr>
    <w:rPr>
      <w:rFonts w:eastAsia="Times New Roman"/>
      <w:sz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val="bg-BG" w:eastAsia="en-GB"/>
    </w:rPr>
  </w:style>
  <w:style w:type="paragraph" w:styleId="EnvelopeAddress">
    <w:name w:val="envelope address"/>
    <w:basedOn w:val="Normal"/>
    <w:pPr>
      <w:framePr w:w="7920" w:h="1980" w:hRule="exact" w:hSpace="180" w:wrap="auto" w:hAnchor="page" w:xAlign="center" w:yAlign="bottom"/>
      <w:spacing w:line="360" w:lineRule="auto"/>
      <w:ind w:left="2880"/>
      <w:jc w:val="left"/>
    </w:pPr>
    <w:rPr>
      <w:rFonts w:ascii="Arial" w:eastAsia="Times New Roman" w:hAnsi="Arial" w:cs="Arial"/>
      <w:lang w:eastAsia="en-GB"/>
    </w:rPr>
  </w:style>
  <w:style w:type="paragraph" w:styleId="EnvelopeReturn">
    <w:name w:val="envelope return"/>
    <w:basedOn w:val="Normal"/>
    <w:pPr>
      <w:spacing w:line="360" w:lineRule="auto"/>
      <w:jc w:val="left"/>
    </w:pPr>
    <w:rPr>
      <w:rFonts w:ascii="Arial" w:eastAsia="Times New Roman" w:hAnsi="Arial" w:cs="Arial"/>
      <w:sz w:val="20"/>
      <w:lang w:eastAsia="en-GB"/>
    </w:rPr>
  </w:style>
  <w:style w:type="character" w:styleId="FollowedHyperlink">
    <w:name w:val="FollowedHyperlink"/>
    <w:rPr>
      <w:rFonts w:cs="Times New Roman"/>
      <w:color w:val="800080"/>
      <w:u w:val="single"/>
    </w:rPr>
  </w:style>
  <w:style w:type="character" w:styleId="HTMLAcronym">
    <w:name w:val="HTML Acronym"/>
    <w:rPr>
      <w:rFonts w:cs="Times New Roman"/>
    </w:rPr>
  </w:style>
  <w:style w:type="paragraph" w:styleId="HTMLAddress">
    <w:name w:val="HTML Address"/>
    <w:basedOn w:val="Normal"/>
    <w:link w:val="HTMLAddressChar"/>
    <w:pPr>
      <w:spacing w:line="360" w:lineRule="auto"/>
      <w:jc w:val="left"/>
    </w:pPr>
    <w:rPr>
      <w:rFonts w:eastAsia="Times New Roman"/>
      <w:i/>
      <w:iCs/>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lang w:val="bg-BG" w:eastAsia="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jc w:val="left"/>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lang w:val="bg-BG" w:eastAsia="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Hyperlink">
    <w:name w:val="Hyperlink"/>
    <w:rPr>
      <w:rFonts w:cs="Times New Roman"/>
      <w:color w:val="0000FF"/>
      <w:u w:val="single"/>
    </w:rPr>
  </w:style>
  <w:style w:type="character" w:styleId="LineNumber">
    <w:name w:val="line number"/>
    <w:rPr>
      <w:rFonts w:cs="Times New Roman"/>
    </w:rPr>
  </w:style>
  <w:style w:type="paragraph" w:styleId="List">
    <w:name w:val="List"/>
    <w:basedOn w:val="Normal"/>
    <w:pPr>
      <w:spacing w:line="360" w:lineRule="auto"/>
      <w:ind w:left="283" w:hanging="283"/>
      <w:jc w:val="left"/>
    </w:pPr>
    <w:rPr>
      <w:rFonts w:eastAsia="Times New Roman"/>
      <w:lang w:eastAsia="en-GB"/>
    </w:rPr>
  </w:style>
  <w:style w:type="paragraph" w:styleId="List2">
    <w:name w:val="List 2"/>
    <w:basedOn w:val="Normal"/>
    <w:pPr>
      <w:spacing w:line="360" w:lineRule="auto"/>
      <w:ind w:left="566" w:hanging="283"/>
      <w:jc w:val="left"/>
    </w:pPr>
    <w:rPr>
      <w:rFonts w:eastAsia="Times New Roman"/>
      <w:lang w:eastAsia="en-GB"/>
    </w:rPr>
  </w:style>
  <w:style w:type="paragraph" w:styleId="List3">
    <w:name w:val="List 3"/>
    <w:basedOn w:val="Normal"/>
    <w:pPr>
      <w:spacing w:line="360" w:lineRule="auto"/>
      <w:ind w:left="849" w:hanging="283"/>
      <w:jc w:val="left"/>
    </w:pPr>
    <w:rPr>
      <w:rFonts w:eastAsia="Times New Roman"/>
      <w:lang w:eastAsia="en-GB"/>
    </w:rPr>
  </w:style>
  <w:style w:type="paragraph" w:styleId="List4">
    <w:name w:val="List 4"/>
    <w:basedOn w:val="Normal"/>
    <w:pPr>
      <w:spacing w:line="360" w:lineRule="auto"/>
      <w:ind w:left="1132" w:hanging="283"/>
      <w:jc w:val="left"/>
    </w:pPr>
    <w:rPr>
      <w:rFonts w:eastAsia="Times New Roman"/>
      <w:lang w:eastAsia="en-GB"/>
    </w:rPr>
  </w:style>
  <w:style w:type="paragraph" w:styleId="List5">
    <w:name w:val="List 5"/>
    <w:basedOn w:val="Normal"/>
    <w:pPr>
      <w:spacing w:line="360" w:lineRule="auto"/>
      <w:ind w:left="1415" w:hanging="283"/>
      <w:jc w:val="left"/>
    </w:pPr>
    <w:rPr>
      <w:rFonts w:eastAsia="Times New Roman"/>
      <w:lang w:eastAsia="en-GB"/>
    </w:rPr>
  </w:style>
  <w:style w:type="paragraph" w:styleId="ListBullet5">
    <w:name w:val="List Bullet 5"/>
    <w:basedOn w:val="Normal"/>
    <w:autoRedefine/>
    <w:pPr>
      <w:numPr>
        <w:numId w:val="10"/>
      </w:numPr>
      <w:spacing w:line="360" w:lineRule="auto"/>
      <w:jc w:val="left"/>
    </w:pPr>
    <w:rPr>
      <w:rFonts w:eastAsia="Times New Roman"/>
      <w:lang w:eastAsia="en-GB"/>
    </w:rPr>
  </w:style>
  <w:style w:type="paragraph" w:styleId="ListContinue">
    <w:name w:val="List Continue"/>
    <w:basedOn w:val="Normal"/>
    <w:pPr>
      <w:spacing w:line="360" w:lineRule="auto"/>
      <w:ind w:left="283"/>
      <w:jc w:val="left"/>
    </w:pPr>
    <w:rPr>
      <w:rFonts w:eastAsia="Times New Roman"/>
      <w:lang w:eastAsia="en-GB"/>
    </w:rPr>
  </w:style>
  <w:style w:type="paragraph" w:styleId="ListContinue2">
    <w:name w:val="List Continue 2"/>
    <w:basedOn w:val="Normal"/>
    <w:pPr>
      <w:spacing w:line="360" w:lineRule="auto"/>
      <w:ind w:left="566"/>
      <w:jc w:val="left"/>
    </w:pPr>
    <w:rPr>
      <w:rFonts w:eastAsia="Times New Roman"/>
      <w:lang w:eastAsia="en-GB"/>
    </w:rPr>
  </w:style>
  <w:style w:type="paragraph" w:styleId="ListContinue3">
    <w:name w:val="List Continue 3"/>
    <w:basedOn w:val="Normal"/>
    <w:pPr>
      <w:spacing w:line="360" w:lineRule="auto"/>
      <w:ind w:left="849"/>
      <w:jc w:val="left"/>
    </w:pPr>
    <w:rPr>
      <w:rFonts w:eastAsia="Times New Roman"/>
      <w:lang w:eastAsia="en-GB"/>
    </w:rPr>
  </w:style>
  <w:style w:type="paragraph" w:styleId="ListContinue4">
    <w:name w:val="List Continue 4"/>
    <w:basedOn w:val="Normal"/>
    <w:pPr>
      <w:spacing w:line="360" w:lineRule="auto"/>
      <w:ind w:left="1132"/>
      <w:jc w:val="left"/>
    </w:pPr>
    <w:rPr>
      <w:rFonts w:eastAsia="Times New Roman"/>
      <w:lang w:eastAsia="en-GB"/>
    </w:rPr>
  </w:style>
  <w:style w:type="paragraph" w:styleId="ListContinue5">
    <w:name w:val="List Continue 5"/>
    <w:basedOn w:val="Normal"/>
    <w:pPr>
      <w:spacing w:line="360" w:lineRule="auto"/>
      <w:ind w:left="1415"/>
      <w:jc w:val="left"/>
    </w:pPr>
    <w:rPr>
      <w:rFonts w:eastAsia="Times New Roman"/>
      <w:lang w:eastAsia="en-GB"/>
    </w:rPr>
  </w:style>
  <w:style w:type="paragraph" w:styleId="ListNumber5">
    <w:name w:val="List Number 5"/>
    <w:basedOn w:val="Normal"/>
    <w:pPr>
      <w:numPr>
        <w:numId w:val="11"/>
      </w:numPr>
      <w:spacing w:line="360" w:lineRule="auto"/>
      <w:jc w:val="left"/>
    </w:pPr>
    <w:rPr>
      <w:rFonts w:eastAsia="Times New Roman"/>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eastAsia="Times New Roman" w:hAnsi="Courier New" w:cs="Courier New"/>
    </w:rPr>
  </w:style>
  <w:style w:type="character" w:customStyle="1" w:styleId="MacroTextChar">
    <w:name w:val="Macro Text Char"/>
    <w:basedOn w:val="DefaultParagraphFont"/>
    <w:link w:val="MacroText"/>
    <w:rPr>
      <w:rFonts w:ascii="Courier New" w:eastAsia="Times New Roman" w:hAnsi="Courier New" w:cs="Courier New"/>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jc w:val="left"/>
    </w:pPr>
    <w:rPr>
      <w:rFonts w:ascii="Arial" w:eastAsia="Times New Roman" w:hAnsi="Arial" w:cs="Arial"/>
      <w:lang w:eastAsia="en-GB"/>
    </w:rPr>
  </w:style>
  <w:style w:type="character" w:customStyle="1" w:styleId="MessageHeaderChar">
    <w:name w:val="Message Header Char"/>
    <w:basedOn w:val="DefaultParagraphFont"/>
    <w:link w:val="MessageHeader"/>
    <w:rPr>
      <w:rFonts w:ascii="Arial" w:eastAsia="Times New Roman" w:hAnsi="Arial" w:cs="Arial"/>
      <w:sz w:val="24"/>
      <w:shd w:val="pct20" w:color="auto" w:fill="auto"/>
      <w:lang w:val="bg-BG" w:eastAsia="en-GB"/>
    </w:rPr>
  </w:style>
  <w:style w:type="paragraph" w:styleId="NormalWeb">
    <w:name w:val="Normal (Web)"/>
    <w:basedOn w:val="Normal"/>
    <w:pPr>
      <w:spacing w:line="360" w:lineRule="auto"/>
      <w:jc w:val="left"/>
    </w:pPr>
    <w:rPr>
      <w:rFonts w:eastAsia="Times New Roman"/>
      <w:lang w:eastAsia="en-GB"/>
    </w:rPr>
  </w:style>
  <w:style w:type="paragraph" w:styleId="NormalIndent">
    <w:name w:val="Normal Indent"/>
    <w:basedOn w:val="Normal"/>
    <w:pPr>
      <w:spacing w:line="360" w:lineRule="auto"/>
      <w:ind w:left="720"/>
      <w:jc w:val="left"/>
    </w:pPr>
    <w:rPr>
      <w:rFonts w:eastAsia="Times New Roman"/>
      <w:lang w:eastAsia="en-GB"/>
    </w:rPr>
  </w:style>
  <w:style w:type="character" w:styleId="PageNumber">
    <w:name w:val="page number"/>
    <w:rPr>
      <w:rFonts w:cs="Times New Roman"/>
    </w:rPr>
  </w:style>
  <w:style w:type="paragraph" w:styleId="PlainText">
    <w:name w:val="Plain Text"/>
    <w:basedOn w:val="Normal"/>
    <w:link w:val="PlainTextChar"/>
    <w:pPr>
      <w:spacing w:line="360" w:lineRule="auto"/>
      <w:jc w:val="left"/>
    </w:pPr>
    <w:rPr>
      <w:rFonts w:ascii="Courier New" w:eastAsia="Times New Roman" w:hAnsi="Courier New" w:cs="Courier New"/>
      <w:sz w:val="20"/>
      <w:lang w:eastAsia="en-GB"/>
    </w:rPr>
  </w:style>
  <w:style w:type="character" w:customStyle="1" w:styleId="PlainTextChar">
    <w:name w:val="Plain Text Char"/>
    <w:basedOn w:val="DefaultParagraphFont"/>
    <w:link w:val="PlainText"/>
    <w:rPr>
      <w:rFonts w:ascii="Courier New" w:eastAsia="Times New Roman" w:hAnsi="Courier New" w:cs="Courier New"/>
      <w:sz w:val="20"/>
      <w:lang w:val="bg-BG" w:eastAsia="en-GB"/>
    </w:rPr>
  </w:style>
  <w:style w:type="paragraph" w:styleId="Signature">
    <w:name w:val="Signature"/>
    <w:basedOn w:val="Normal"/>
    <w:link w:val="SignatureChar"/>
    <w:pPr>
      <w:spacing w:line="360" w:lineRule="auto"/>
      <w:ind w:left="4252"/>
      <w:jc w:val="left"/>
    </w:pPr>
    <w:rPr>
      <w:rFonts w:eastAsia="Times New Roman"/>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lang w:val="bg-BG" w:eastAsia="en-GB"/>
    </w:rPr>
  </w:style>
  <w:style w:type="character" w:styleId="Strong">
    <w:name w:val="Strong"/>
    <w:qFormat/>
    <w:rPr>
      <w:rFonts w:cs="Times New Roman"/>
      <w:b/>
      <w:bCs/>
    </w:rPr>
  </w:style>
  <w:style w:type="paragraph" w:styleId="Subtitle">
    <w:name w:val="Subtitle"/>
    <w:basedOn w:val="Normal"/>
    <w:link w:val="SubtitleChar"/>
    <w:qFormat/>
    <w:pPr>
      <w:spacing w:after="60" w:line="360" w:lineRule="auto"/>
      <w:jc w:val="center"/>
      <w:outlineLvl w:val="1"/>
    </w:pPr>
    <w:rPr>
      <w:rFonts w:ascii="Arial" w:eastAsia="Times New Roman" w:hAnsi="Arial" w:cs="Arial"/>
      <w:lang w:eastAsia="en-GB"/>
    </w:rPr>
  </w:style>
  <w:style w:type="character" w:customStyle="1" w:styleId="SubtitleChar">
    <w:name w:val="Subtitle Char"/>
    <w:basedOn w:val="DefaultParagraphFont"/>
    <w:link w:val="Subtitle"/>
    <w:rPr>
      <w:rFonts w:ascii="Arial" w:eastAsia="Times New Roman" w:hAnsi="Arial" w:cs="Arial"/>
      <w:sz w:val="24"/>
      <w:lang w:val="bg-BG" w:eastAsia="en-GB"/>
    </w:rPr>
  </w:style>
  <w:style w:type="paragraph" w:styleId="Title">
    <w:name w:val="Title"/>
    <w:basedOn w:val="Normal"/>
    <w:link w:val="TitleChar"/>
    <w:qFormat/>
    <w:pPr>
      <w:spacing w:before="240" w:after="60" w:line="36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Pr>
      <w:rFonts w:ascii="Arial" w:eastAsia="Times New Roman" w:hAnsi="Arial" w:cs="Arial"/>
      <w:b/>
      <w:bCs/>
      <w:kern w:val="28"/>
      <w:sz w:val="32"/>
      <w:szCs w:val="32"/>
      <w:lang w:val="bg-BG" w:eastAsia="en-GB"/>
    </w:rPr>
  </w:style>
  <w:style w:type="paragraph" w:customStyle="1" w:styleId="Titre2">
    <w:name w:val="Titre2"/>
    <w:basedOn w:val="Normal"/>
    <w:pPr>
      <w:numPr>
        <w:numId w:val="1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eastAsia="Times New Roman" w:hAnsi="Arial"/>
      <w:b/>
      <w:sz w:val="48"/>
      <w:lang w:eastAsia="en-GB"/>
    </w:rPr>
  </w:style>
  <w:style w:type="character" w:customStyle="1" w:styleId="CRDeleted">
    <w:name w:val="CR Deleted"/>
    <w:rPr>
      <w:rFonts w:cs="Times New Roman"/>
      <w:dstrike/>
    </w:rPr>
  </w:style>
  <w:style w:type="paragraph" w:customStyle="1" w:styleId="Normal6">
    <w:name w:val="Normal6"/>
    <w:basedOn w:val="Normal"/>
    <w:pPr>
      <w:widowControl w:val="0"/>
      <w:spacing w:before="0"/>
      <w:jc w:val="left"/>
    </w:pPr>
    <w:rPr>
      <w:rFonts w:eastAsia="Times New Roman"/>
      <w:lang w:eastAsia="en-GB"/>
    </w:rPr>
  </w:style>
  <w:style w:type="paragraph" w:customStyle="1" w:styleId="Normal12Centre">
    <w:name w:val="Normal12Centre"/>
    <w:basedOn w:val="Normal"/>
    <w:pPr>
      <w:widowControl w:val="0"/>
      <w:spacing w:before="0" w:after="240"/>
      <w:jc w:val="center"/>
    </w:pPr>
    <w:rPr>
      <w:rFonts w:eastAsia="Times New Roman"/>
      <w:lang w:eastAsia="en-GB"/>
    </w:rPr>
  </w:style>
  <w:style w:type="paragraph" w:styleId="Index1">
    <w:name w:val="index 1"/>
    <w:basedOn w:val="Normal"/>
    <w:next w:val="Normal"/>
    <w:autoRedefine/>
    <w:pPr>
      <w:spacing w:before="0" w:after="0"/>
      <w:ind w:left="200" w:hanging="200"/>
      <w:jc w:val="left"/>
    </w:pPr>
    <w:rPr>
      <w:rFonts w:eastAsia="Times New Roman"/>
      <w:lang w:eastAsia="en-GB"/>
    </w:rPr>
  </w:style>
  <w:style w:type="paragraph" w:styleId="IndexHeading">
    <w:name w:val="index heading"/>
    <w:basedOn w:val="Normal"/>
    <w:next w:val="Index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rFonts w:eastAsia="Times New Roman"/>
      <w:lang w:eastAsia="en-GB"/>
    </w:rPr>
  </w:style>
  <w:style w:type="paragraph" w:customStyle="1" w:styleId="Titre1">
    <w:name w:val="Titre1"/>
    <w:basedOn w:val="Heading6"/>
    <w:pPr>
      <w:keepNext/>
      <w:numPr>
        <w:numId w:val="17"/>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ind w:left="0" w:firstLine="0"/>
      <w:jc w:val="center"/>
    </w:pPr>
    <w:rPr>
      <w:b w:val="0"/>
      <w:bCs w:val="0"/>
      <w:sz w:val="60"/>
      <w:szCs w:val="20"/>
    </w:rPr>
  </w:style>
  <w:style w:type="paragraph" w:customStyle="1" w:styleId="Par-number1">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bullet">
    <w:name w:val="Par-bullet"/>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lang w:eastAsia="en-GB"/>
    </w:rPr>
  </w:style>
  <w:style w:type="paragraph" w:customStyle="1" w:styleId="Par-numberI">
    <w:name w:val="Par-number I."/>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dash">
    <w:name w:val="Par-dash"/>
    <w:basedOn w:val="Normal"/>
    <w:next w:val="Normal"/>
    <w:pPr>
      <w:widowControl w:val="0"/>
      <w:numPr>
        <w:numId w:val="13"/>
      </w:numPr>
      <w:spacing w:before="0" w:after="0" w:line="360" w:lineRule="auto"/>
      <w:jc w:val="left"/>
    </w:pPr>
    <w:rPr>
      <w:rFonts w:eastAsia="Times New Roman"/>
      <w:lang w:eastAsia="en-GB"/>
    </w:rPr>
  </w:style>
  <w:style w:type="paragraph" w:customStyle="1" w:styleId="Par-numberA0">
    <w:name w:val="Par-number A."/>
    <w:basedOn w:val="Normal"/>
    <w:next w:val="Normal"/>
    <w:pPr>
      <w:widowControl w:val="0"/>
      <w:numPr>
        <w:numId w:val="14"/>
      </w:numPr>
      <w:spacing w:before="0" w:after="0" w:line="360" w:lineRule="auto"/>
      <w:jc w:val="left"/>
    </w:pPr>
    <w:rPr>
      <w:rFonts w:eastAsia="Times New Roman"/>
      <w:lang w:eastAsia="en-GB"/>
    </w:rPr>
  </w:style>
  <w:style w:type="paragraph" w:customStyle="1" w:styleId="Par-numberi0">
    <w:name w:val="Par-number (i)"/>
    <w:basedOn w:val="Normal"/>
    <w:next w:val="Normal"/>
    <w:pPr>
      <w:widowControl w:val="0"/>
      <w:tabs>
        <w:tab w:val="left" w:pos="567"/>
        <w:tab w:val="num" w:pos="1417"/>
      </w:tabs>
      <w:spacing w:before="0" w:after="0" w:line="360" w:lineRule="auto"/>
      <w:ind w:left="1417" w:hanging="567"/>
      <w:jc w:val="left"/>
    </w:pPr>
    <w:rPr>
      <w:rFonts w:eastAsia="Times New Roman"/>
      <w:lang w:eastAsia="en-GB"/>
    </w:rPr>
  </w:style>
  <w:style w:type="paragraph" w:customStyle="1" w:styleId="Par-numbera">
    <w:name w:val="Par-number (a)"/>
    <w:basedOn w:val="Normal"/>
    <w:next w:val="Normal"/>
    <w:pPr>
      <w:widowControl w:val="0"/>
      <w:numPr>
        <w:numId w:val="15"/>
      </w:numPr>
      <w:spacing w:before="0" w:after="0" w:line="360" w:lineRule="auto"/>
      <w:jc w:val="left"/>
    </w:pPr>
    <w:rPr>
      <w:rFonts w:eastAsia="Times New Roman"/>
      <w:lang w:eastAsia="en-GB"/>
    </w:rPr>
  </w:style>
  <w:style w:type="paragraph" w:styleId="Date">
    <w:name w:val="Date"/>
    <w:basedOn w:val="Normal"/>
    <w:next w:val="Normal"/>
    <w:link w:val="DateChar"/>
    <w:pPr>
      <w:spacing w:line="360" w:lineRule="auto"/>
      <w:jc w:val="left"/>
    </w:pPr>
    <w:rPr>
      <w:rFonts w:eastAsia="Times New Roman"/>
      <w:lang w:eastAsia="fr-BE"/>
    </w:rPr>
  </w:style>
  <w:style w:type="character" w:customStyle="1" w:styleId="DateChar">
    <w:name w:val="Date Char"/>
    <w:basedOn w:val="DefaultParagraphFont"/>
    <w:link w:val="Date"/>
    <w:rPr>
      <w:rFonts w:ascii="Times New Roman" w:eastAsia="Times New Roman" w:hAnsi="Times New Roman" w:cs="Times New Roman"/>
      <w:sz w:val="24"/>
      <w:lang w:val="bg-BG" w:eastAsia="fr-BE"/>
    </w:rPr>
  </w:style>
  <w:style w:type="paragraph" w:customStyle="1" w:styleId="considerants">
    <w:name w:val="considerants"/>
    <w:basedOn w:val="Normal"/>
    <w:pPr>
      <w:tabs>
        <w:tab w:val="num" w:pos="360"/>
        <w:tab w:val="left" w:pos="1417"/>
        <w:tab w:val="left" w:pos="2126"/>
        <w:tab w:val="left" w:pos="2835"/>
      </w:tabs>
      <w:spacing w:line="360" w:lineRule="auto"/>
      <w:ind w:left="360" w:hanging="360"/>
      <w:jc w:val="left"/>
    </w:pPr>
    <w:rPr>
      <w:rFonts w:eastAsia="Times New Roman"/>
      <w:lang w:eastAsia="fr-BE"/>
    </w:rPr>
  </w:style>
  <w:style w:type="paragraph" w:customStyle="1" w:styleId="pointdouble1">
    <w:name w:val="point double 1"/>
    <w:basedOn w:val="Text1"/>
    <w:pPr>
      <w:spacing w:line="360" w:lineRule="auto"/>
      <w:jc w:val="left"/>
    </w:pPr>
    <w:rPr>
      <w:rFonts w:eastAsia="Times New Roman"/>
      <w:lang w:eastAsia="en-GB"/>
    </w:rPr>
  </w:style>
  <w:style w:type="character" w:customStyle="1" w:styleId="CRMarker">
    <w:name w:val="CR Marker"/>
    <w:uiPriority w:val="99"/>
    <w:rPr>
      <w:rFonts w:ascii="Wingdings" w:hAnsi="Wingdings" w:cs="Times New Roman"/>
    </w:rPr>
  </w:style>
  <w:style w:type="paragraph" w:customStyle="1" w:styleId="CRReference">
    <w:name w:val="CR Reference"/>
    <w:basedOn w:val="Normal"/>
    <w:pPr>
      <w:keepNext/>
      <w:pBdr>
        <w:top w:val="single" w:sz="4" w:space="1" w:color="auto"/>
        <w:left w:val="single" w:sz="4" w:space="2" w:color="auto"/>
        <w:bottom w:val="single" w:sz="4" w:space="1" w:color="auto"/>
        <w:right w:val="single" w:sz="4" w:space="0" w:color="auto"/>
      </w:pBdr>
      <w:spacing w:before="0" w:after="0" w:line="360" w:lineRule="auto"/>
      <w:ind w:left="5669" w:right="40"/>
      <w:jc w:val="left"/>
    </w:pPr>
    <w:rPr>
      <w:rFonts w:eastAsia="Times New Roman"/>
      <w:lang w:eastAsia="fr-BE"/>
    </w:rPr>
  </w:style>
  <w:style w:type="character" w:customStyle="1" w:styleId="CRRefNum">
    <w:name w:val="CR RefNum"/>
    <w:uiPriority w:val="99"/>
    <w:rPr>
      <w:rFonts w:cs="Times New Roman"/>
      <w:vertAlign w:val="subscript"/>
    </w:rPr>
  </w:style>
  <w:style w:type="paragraph" w:customStyle="1" w:styleId="CRSeparator">
    <w:name w:val="CR Separator"/>
    <w:basedOn w:val="Normal"/>
    <w:next w:val="CRReference"/>
    <w:pPr>
      <w:keepNext/>
      <w:pBdr>
        <w:top w:val="single" w:sz="4" w:space="1" w:color="auto"/>
      </w:pBdr>
      <w:spacing w:before="240" w:line="360" w:lineRule="auto"/>
      <w:ind w:right="40"/>
      <w:jc w:val="left"/>
    </w:pPr>
    <w:rPr>
      <w:rFonts w:eastAsia="Times New Roman"/>
      <w:lang w:eastAsia="fr-BE"/>
    </w:rPr>
  </w:style>
  <w:style w:type="paragraph" w:customStyle="1" w:styleId="pj">
    <w:name w:val="p.j."/>
    <w:basedOn w:val="Normal"/>
    <w:next w:val="Normal"/>
    <w:pPr>
      <w:numPr>
        <w:numId w:val="18"/>
      </w:numPr>
      <w:tabs>
        <w:tab w:val="clear" w:pos="1560"/>
      </w:tabs>
      <w:spacing w:before="1200" w:line="360" w:lineRule="auto"/>
      <w:ind w:left="1440" w:hanging="1440"/>
      <w:jc w:val="left"/>
    </w:pPr>
    <w:rPr>
      <w:rFonts w:eastAsia="Times New Roman"/>
      <w:lang w:eastAsia="en-GB"/>
    </w:rPr>
  </w:style>
  <w:style w:type="paragraph" w:styleId="NoteHeading">
    <w:name w:val="Note Heading"/>
    <w:basedOn w:val="Normal"/>
    <w:next w:val="Normal"/>
    <w:link w:val="NoteHeadingChar"/>
    <w:pPr>
      <w:spacing w:line="360" w:lineRule="auto"/>
      <w:jc w:val="left"/>
    </w:pPr>
    <w:rPr>
      <w:rFonts w:eastAsia="Times New Roman"/>
      <w:lang w:eastAsia="fr-BE"/>
    </w:rPr>
  </w:style>
  <w:style w:type="character" w:customStyle="1" w:styleId="NoteHeadingChar">
    <w:name w:val="Note Heading Char"/>
    <w:basedOn w:val="DefaultParagraphFont"/>
    <w:link w:val="NoteHeading"/>
    <w:rPr>
      <w:rFonts w:ascii="Times New Roman" w:eastAsia="Times New Roman" w:hAnsi="Times New Roman" w:cs="Times New Roman"/>
      <w:sz w:val="24"/>
      <w:lang w:val="bg-BG" w:eastAsia="fr-BE"/>
    </w:rPr>
  </w:style>
  <w:style w:type="paragraph" w:styleId="Salutation">
    <w:name w:val="Salutation"/>
    <w:basedOn w:val="Normal"/>
    <w:next w:val="Normal"/>
    <w:link w:val="SalutationChar"/>
    <w:pPr>
      <w:spacing w:line="360" w:lineRule="auto"/>
      <w:jc w:val="left"/>
    </w:pPr>
    <w:rPr>
      <w:rFonts w:eastAsia="Times New Roman"/>
      <w:lang w:eastAsia="fr-BE"/>
    </w:rPr>
  </w:style>
  <w:style w:type="character" w:customStyle="1" w:styleId="SalutationChar">
    <w:name w:val="Salutation Char"/>
    <w:basedOn w:val="DefaultParagraphFont"/>
    <w:link w:val="Salutation"/>
    <w:rPr>
      <w:rFonts w:ascii="Times New Roman" w:eastAsia="Times New Roman" w:hAnsi="Times New Roman" w:cs="Times New Roman"/>
      <w:sz w:val="24"/>
      <w:lang w:val="bg-BG" w:eastAsia="fr-BE"/>
    </w:rPr>
  </w:style>
  <w:style w:type="paragraph" w:styleId="TableofAuthorities">
    <w:name w:val="table of authorities"/>
    <w:basedOn w:val="Normal"/>
    <w:next w:val="Normal"/>
    <w:pPr>
      <w:spacing w:line="360" w:lineRule="auto"/>
      <w:ind w:left="240" w:hanging="240"/>
      <w:jc w:val="left"/>
    </w:pPr>
    <w:rPr>
      <w:rFonts w:eastAsia="Times New Roman"/>
      <w:lang w:eastAsia="fr-BE"/>
    </w:rPr>
  </w:style>
  <w:style w:type="character" w:customStyle="1" w:styleId="CRTextDeleted">
    <w:name w:val="CR TextDeleted"/>
    <w:rPr>
      <w:rFonts w:cs="Times New Roman"/>
    </w:rPr>
  </w:style>
  <w:style w:type="paragraph" w:customStyle="1" w:styleId="CRParaDeleted">
    <w:name w:val="CR ParaDeleted"/>
    <w:basedOn w:val="Normal"/>
    <w:next w:val="Normal"/>
    <w:pPr>
      <w:spacing w:line="360" w:lineRule="auto"/>
      <w:jc w:val="left"/>
    </w:pPr>
    <w:rPr>
      <w:rFonts w:eastAsia="Times New Roman"/>
      <w:lang w:eastAsia="fr-BE"/>
    </w:rPr>
  </w:style>
  <w:style w:type="paragraph" w:customStyle="1" w:styleId="Style3">
    <w:name w:val="Style 3"/>
    <w:basedOn w:val="Normal"/>
    <w:pPr>
      <w:spacing w:before="0" w:after="0" w:line="264" w:lineRule="atLeast"/>
    </w:pPr>
    <w:rPr>
      <w:rFonts w:eastAsia="Times New Roman"/>
      <w:lang w:eastAsia="en-GB"/>
    </w:rPr>
  </w:style>
  <w:style w:type="paragraph" w:customStyle="1" w:styleId="ManualNumpar1">
    <w:name w:val="Manual Numpar 1"/>
    <w:basedOn w:val="Normal"/>
    <w:pPr>
      <w:spacing w:before="0" w:after="0"/>
    </w:pPr>
    <w:rPr>
      <w:rFonts w:eastAsia="Times New Roman"/>
      <w:lang w:eastAsia="en-GB"/>
    </w:rPr>
  </w:style>
  <w:style w:type="paragraph" w:customStyle="1" w:styleId="text10">
    <w:name w:val="text 1"/>
    <w:basedOn w:val="Normal"/>
    <w:next w:val="Text1"/>
    <w:pPr>
      <w:spacing w:before="0" w:after="0"/>
      <w:ind w:left="720" w:hanging="720"/>
    </w:pPr>
    <w:rPr>
      <w:rFonts w:eastAsia="Times New Roman"/>
      <w:lang w:eastAsia="en-GB"/>
    </w:rPr>
  </w:style>
  <w:style w:type="paragraph" w:customStyle="1" w:styleId="Am">
    <w:name w:val="Am"/>
    <w:basedOn w:val="Titrearticle"/>
    <w:pPr>
      <w:spacing w:before="0" w:after="240"/>
    </w:pPr>
    <w:rPr>
      <w:rFonts w:eastAsia="Times New Roman"/>
      <w:i w:val="0"/>
      <w:lang w:eastAsia="en-GB"/>
    </w:rPr>
  </w:style>
  <w:style w:type="paragraph" w:customStyle="1" w:styleId="pointdouble0">
    <w:name w:val="point double 0"/>
    <w:basedOn w:val="pointdouble1"/>
  </w:style>
  <w:style w:type="paragraph" w:customStyle="1" w:styleId="ManualPar1">
    <w:name w:val="Manual Par1."/>
    <w:basedOn w:val="Normal"/>
    <w:rPr>
      <w:rFonts w:eastAsia="Times New Roman"/>
      <w:lang w:eastAsia="de-DE"/>
    </w:rPr>
  </w:style>
  <w:style w:type="paragraph" w:customStyle="1" w:styleId="Noprmal">
    <w:name w:val="Noprmal"/>
    <w:basedOn w:val="Normal"/>
    <w:pPr>
      <w:jc w:val="center"/>
    </w:pPr>
    <w:rPr>
      <w:rFonts w:eastAsia="Times New Roman"/>
      <w:b/>
      <w:u w:val="single"/>
      <w:lang w:eastAsia="de-DE"/>
    </w:rPr>
  </w:style>
  <w:style w:type="character" w:customStyle="1" w:styleId="cataloguedetail-doctitle1">
    <w:name w:val="cataloguedetail-doctitle1"/>
    <w:rPr>
      <w:rFonts w:ascii="Verdana" w:hAnsi="Verdana" w:cs="Times New Roman"/>
      <w:b/>
      <w:bCs/>
      <w:color w:val="002597"/>
      <w:sz w:val="18"/>
      <w:szCs w:val="18"/>
    </w:rPr>
  </w:style>
  <w:style w:type="character" w:customStyle="1" w:styleId="hps">
    <w:name w:val="hps"/>
    <w:rPr>
      <w:shd w:val="clear" w:color="auto" w:fill="auto"/>
    </w:rPr>
  </w:style>
  <w:style w:type="character" w:customStyle="1" w:styleId="hpsatn">
    <w:name w:val="hps atn"/>
    <w:rPr>
      <w:shd w:val="clear" w:color="auto" w:fill="auto"/>
    </w:rPr>
  </w:style>
  <w:style w:type="paragraph" w:customStyle="1" w:styleId="PointO">
    <w:name w:val="Point O"/>
    <w:basedOn w:val="Normal"/>
    <w:pPr>
      <w:widowControl w:val="0"/>
      <w:tabs>
        <w:tab w:val="left" w:pos="1240"/>
      </w:tabs>
      <w:autoSpaceDE w:val="0"/>
      <w:autoSpaceDN w:val="0"/>
      <w:adjustRightInd w:val="0"/>
      <w:spacing w:after="0"/>
      <w:ind w:left="118"/>
    </w:pPr>
    <w:rPr>
      <w:rFonts w:ascii="Arial" w:eastAsia="Times New Roman" w:hAnsi="Arial" w:cs="Arial"/>
      <w:spacing w:val="8"/>
      <w:sz w:val="18"/>
      <w:szCs w:val="18"/>
      <w:lang w:eastAsia="de-DE"/>
    </w:rPr>
  </w:style>
  <w:style w:type="paragraph" w:customStyle="1" w:styleId="text20">
    <w:name w:val="text2"/>
    <w:basedOn w:val="Normal"/>
    <w:rPr>
      <w:rFonts w:eastAsia="Times New Roman"/>
      <w:lang w:eastAsia="de-DE"/>
    </w:rPr>
  </w:style>
  <w:style w:type="paragraph" w:customStyle="1" w:styleId="text0">
    <w:name w:val="text 0"/>
    <w:basedOn w:val="Normal"/>
    <w:rPr>
      <w:rFonts w:eastAsia="Times New Roman"/>
      <w:lang w:eastAsia="de-DE"/>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lang w:eastAsia="en-GB"/>
    </w:rPr>
  </w:style>
  <w:style w:type="character" w:customStyle="1" w:styleId="small">
    <w:name w:val="small"/>
    <w:basedOn w:val="DefaultParagraphFont"/>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Titreobjet">
    <w:name w:val="Titre objet"/>
    <w:basedOn w:val="Normal"/>
    <w:next w:val="Sous-titreobjet"/>
    <w:pPr>
      <w:spacing w:before="180" w:after="18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DeltaViewInsertion">
    <w:name w:val="DeltaView Insertion"/>
    <w:uiPriority w:val="99"/>
    <w:rPr>
      <w:b/>
      <w:i/>
      <w:color w:val="000000"/>
    </w:rPr>
  </w:style>
  <w:style w:type="paragraph" w:customStyle="1" w:styleId="PointDouble00">
    <w:name w:val="PointDouble 0"/>
    <w:basedOn w:val="Normal"/>
    <w:pPr>
      <w:tabs>
        <w:tab w:val="left" w:pos="850"/>
      </w:tabs>
      <w:ind w:left="1417" w:hanging="1417"/>
    </w:pPr>
  </w:style>
  <w:style w:type="paragraph" w:customStyle="1" w:styleId="PointDouble10">
    <w:name w:val="PointDouble 1"/>
    <w:basedOn w:val="Normal"/>
    <w:pPr>
      <w:tabs>
        <w:tab w:val="left" w:pos="1417"/>
      </w:tabs>
      <w:ind w:left="1984" w:hanging="1134"/>
    </w:pPr>
  </w:style>
  <w:style w:type="paragraph" w:customStyle="1" w:styleId="ManualNumPar10">
    <w:name w:val="Manual NumPar 1"/>
    <w:basedOn w:val="Normal"/>
    <w:next w:val="Text1"/>
    <w:pPr>
      <w:ind w:left="850" w:hanging="850"/>
    </w:pPr>
  </w:style>
  <w:style w:type="paragraph" w:customStyle="1" w:styleId="PointDouble01">
    <w:name w:val="PointDouble 0"/>
    <w:basedOn w:val="Normal"/>
    <w:pPr>
      <w:tabs>
        <w:tab w:val="left" w:pos="850"/>
      </w:tabs>
      <w:ind w:left="1417" w:hanging="1417"/>
    </w:pPr>
  </w:style>
  <w:style w:type="paragraph" w:customStyle="1" w:styleId="PointDouble11">
    <w:name w:val="PointDouble 1"/>
    <w:basedOn w:val="Normal"/>
    <w:pPr>
      <w:tabs>
        <w:tab w:val="left" w:pos="1417"/>
      </w:tabs>
      <w:ind w:left="1984" w:hanging="1134"/>
    </w:pPr>
  </w:style>
  <w:style w:type="paragraph" w:customStyle="1" w:styleId="ManualNumPar11">
    <w:name w:val="Manual NumPar 1"/>
    <w:basedOn w:val="Normal"/>
    <w:next w:val="Text1"/>
    <w:pPr>
      <w:ind w:left="850" w:hanging="850"/>
    </w:pPr>
  </w:style>
  <w:style w:type="paragraph" w:customStyle="1" w:styleId="PointDouble02">
    <w:name w:val="PointDouble 0"/>
    <w:basedOn w:val="Normal"/>
    <w:pPr>
      <w:tabs>
        <w:tab w:val="left" w:pos="850"/>
      </w:tabs>
      <w:ind w:left="1417" w:hanging="1417"/>
    </w:pPr>
  </w:style>
  <w:style w:type="paragraph" w:customStyle="1" w:styleId="PointDouble12">
    <w:name w:val="PointDouble 1"/>
    <w:basedOn w:val="Normal"/>
    <w:pPr>
      <w:tabs>
        <w:tab w:val="left" w:pos="1417"/>
      </w:tabs>
      <w:ind w:left="1984" w:hanging="1134"/>
    </w:pPr>
  </w:style>
  <w:style w:type="paragraph" w:customStyle="1" w:styleId="ManualNumPar12">
    <w:name w:val="Manual NumPar 1"/>
    <w:basedOn w:val="Normal"/>
    <w:next w:val="Text1"/>
    <w:pPr>
      <w:ind w:left="850" w:hanging="850"/>
    </w:pPr>
  </w:style>
  <w:style w:type="paragraph" w:customStyle="1" w:styleId="PointDouble03">
    <w:name w:val="PointDouble 0"/>
    <w:basedOn w:val="Normal"/>
    <w:pPr>
      <w:tabs>
        <w:tab w:val="left" w:pos="850"/>
      </w:tabs>
      <w:ind w:left="1417" w:hanging="1417"/>
    </w:pPr>
  </w:style>
  <w:style w:type="paragraph" w:customStyle="1" w:styleId="PointDouble13">
    <w:name w:val="PointDouble 1"/>
    <w:basedOn w:val="Normal"/>
    <w:pPr>
      <w:tabs>
        <w:tab w:val="left" w:pos="1417"/>
      </w:tabs>
      <w:ind w:left="1984" w:hanging="1134"/>
    </w:pPr>
  </w:style>
  <w:style w:type="paragraph" w:customStyle="1" w:styleId="ManualNumPar13">
    <w:name w:val="Manual NumPar 1"/>
    <w:basedOn w:val="Normal"/>
    <w:next w:val="Text1"/>
    <w:pPr>
      <w:ind w:left="850" w:hanging="850"/>
    </w:pPr>
  </w:style>
  <w:style w:type="paragraph" w:customStyle="1" w:styleId="PointDouble04">
    <w:name w:val="PointDouble 0"/>
    <w:basedOn w:val="Normal"/>
    <w:pPr>
      <w:tabs>
        <w:tab w:val="left" w:pos="850"/>
      </w:tabs>
      <w:ind w:left="1417" w:hanging="1417"/>
    </w:pPr>
  </w:style>
  <w:style w:type="paragraph" w:customStyle="1" w:styleId="PointDouble14">
    <w:name w:val="PointDouble 1"/>
    <w:basedOn w:val="Normal"/>
    <w:pPr>
      <w:tabs>
        <w:tab w:val="left" w:pos="1417"/>
      </w:tabs>
      <w:ind w:left="1984" w:hanging="1134"/>
    </w:pPr>
  </w:style>
  <w:style w:type="paragraph" w:customStyle="1" w:styleId="ManualNumPar14">
    <w:name w:val="Manual NumPar 1"/>
    <w:basedOn w:val="Normal"/>
    <w:next w:val="Text1"/>
    <w:pPr>
      <w:ind w:left="850" w:hanging="850"/>
    </w:pPr>
  </w:style>
  <w:style w:type="paragraph" w:customStyle="1" w:styleId="PointDouble05">
    <w:name w:val="PointDouble 0"/>
    <w:basedOn w:val="Normal"/>
    <w:pPr>
      <w:tabs>
        <w:tab w:val="left" w:pos="850"/>
      </w:tabs>
      <w:ind w:left="1417" w:hanging="1417"/>
    </w:pPr>
  </w:style>
  <w:style w:type="paragraph" w:customStyle="1" w:styleId="PointDouble15">
    <w:name w:val="PointDouble 1"/>
    <w:basedOn w:val="Normal"/>
    <w:pPr>
      <w:tabs>
        <w:tab w:val="left" w:pos="1417"/>
      </w:tabs>
      <w:ind w:left="1984" w:hanging="1134"/>
    </w:pPr>
  </w:style>
  <w:style w:type="paragraph" w:customStyle="1" w:styleId="ManualNumPar15">
    <w:name w:val="Manual NumPar 1"/>
    <w:basedOn w:val="Normal"/>
    <w:next w:val="Text1"/>
    <w:pPr>
      <w:ind w:left="850" w:hanging="850"/>
    </w:pPr>
  </w:style>
  <w:style w:type="paragraph" w:customStyle="1" w:styleId="PointDouble06">
    <w:name w:val="PointDouble 0"/>
    <w:basedOn w:val="Normal"/>
    <w:pPr>
      <w:tabs>
        <w:tab w:val="left" w:pos="850"/>
      </w:tabs>
      <w:ind w:left="1417" w:hanging="1417"/>
    </w:pPr>
  </w:style>
  <w:style w:type="paragraph" w:customStyle="1" w:styleId="PointDouble16">
    <w:name w:val="PointDouble 1"/>
    <w:basedOn w:val="Normal"/>
    <w:pPr>
      <w:tabs>
        <w:tab w:val="left" w:pos="1417"/>
      </w:tabs>
      <w:ind w:left="1984" w:hanging="1134"/>
    </w:pPr>
  </w:style>
  <w:style w:type="paragraph" w:customStyle="1" w:styleId="ManualNumPar16">
    <w:name w:val="Manual NumPar 1"/>
    <w:basedOn w:val="Normal"/>
    <w:next w:val="Text1"/>
    <w:pPr>
      <w:ind w:left="850" w:hanging="850"/>
    </w:pPr>
  </w:style>
  <w:style w:type="paragraph" w:customStyle="1" w:styleId="PointDouble07">
    <w:name w:val="PointDouble 0"/>
    <w:basedOn w:val="Normal"/>
    <w:pPr>
      <w:tabs>
        <w:tab w:val="left" w:pos="850"/>
      </w:tabs>
      <w:ind w:left="1417" w:hanging="1417"/>
    </w:pPr>
  </w:style>
  <w:style w:type="paragraph" w:customStyle="1" w:styleId="PointDouble17">
    <w:name w:val="PointDouble 1"/>
    <w:basedOn w:val="Normal"/>
    <w:pPr>
      <w:tabs>
        <w:tab w:val="left" w:pos="1417"/>
      </w:tabs>
      <w:ind w:left="1984" w:hanging="1134"/>
    </w:pPr>
  </w:style>
  <w:style w:type="paragraph" w:customStyle="1" w:styleId="ManualNumPar17">
    <w:name w:val="Manual NumPar 1"/>
    <w:basedOn w:val="Normal"/>
    <w:next w:val="Text1"/>
    <w:pPr>
      <w:ind w:left="850" w:hanging="850"/>
    </w:pPr>
  </w:style>
  <w:style w:type="paragraph" w:customStyle="1" w:styleId="PointDouble08">
    <w:name w:val="PointDouble 0"/>
    <w:basedOn w:val="Normal"/>
    <w:pPr>
      <w:tabs>
        <w:tab w:val="left" w:pos="850"/>
      </w:tabs>
      <w:ind w:left="1417" w:hanging="1417"/>
    </w:pPr>
  </w:style>
  <w:style w:type="paragraph" w:customStyle="1" w:styleId="PointDouble18">
    <w:name w:val="PointDouble 1"/>
    <w:basedOn w:val="Normal"/>
    <w:pPr>
      <w:tabs>
        <w:tab w:val="left" w:pos="1417"/>
      </w:tabs>
      <w:ind w:left="1984" w:hanging="1134"/>
    </w:pPr>
  </w:style>
  <w:style w:type="paragraph" w:customStyle="1" w:styleId="ManualNumPar18">
    <w:name w:val="Manual NumPar 1"/>
    <w:basedOn w:val="Normal"/>
    <w:next w:val="Text1"/>
    <w:pPr>
      <w:ind w:left="850" w:hanging="850"/>
    </w:pPr>
  </w:style>
  <w:style w:type="paragraph" w:customStyle="1" w:styleId="PointDouble09">
    <w:name w:val="PointDouble 0"/>
    <w:basedOn w:val="Normal"/>
    <w:pPr>
      <w:tabs>
        <w:tab w:val="left" w:pos="850"/>
      </w:tabs>
      <w:ind w:left="1417" w:hanging="1417"/>
    </w:pPr>
  </w:style>
  <w:style w:type="paragraph" w:customStyle="1" w:styleId="PointDouble19">
    <w:name w:val="PointDouble 1"/>
    <w:basedOn w:val="Normal"/>
    <w:pPr>
      <w:tabs>
        <w:tab w:val="left" w:pos="1417"/>
      </w:tabs>
      <w:ind w:left="1984" w:hanging="1134"/>
    </w:pPr>
  </w:style>
  <w:style w:type="paragraph" w:customStyle="1" w:styleId="ManualNumPar19">
    <w:name w:val="Manual NumPar 1"/>
    <w:basedOn w:val="Normal"/>
    <w:next w:val="Text1"/>
    <w:pPr>
      <w:ind w:left="850" w:hanging="850"/>
    </w:pPr>
  </w:style>
  <w:style w:type="paragraph" w:customStyle="1" w:styleId="PointDouble0a">
    <w:name w:val="PointDouble 0"/>
    <w:basedOn w:val="Normal"/>
    <w:pPr>
      <w:tabs>
        <w:tab w:val="left" w:pos="850"/>
      </w:tabs>
      <w:ind w:left="1417" w:hanging="1417"/>
    </w:pPr>
  </w:style>
  <w:style w:type="paragraph" w:customStyle="1" w:styleId="PointDouble1a">
    <w:name w:val="PointDouble 1"/>
    <w:basedOn w:val="Normal"/>
    <w:pPr>
      <w:tabs>
        <w:tab w:val="left" w:pos="1417"/>
      </w:tabs>
      <w:ind w:left="1984" w:hanging="1134"/>
    </w:pPr>
  </w:style>
  <w:style w:type="paragraph" w:customStyle="1" w:styleId="ManualNumPar1a">
    <w:name w:val="Manual NumPar 1"/>
    <w:basedOn w:val="Normal"/>
    <w:next w:val="Text1"/>
    <w:pPr>
      <w:ind w:left="850" w:hanging="850"/>
    </w:pPr>
  </w:style>
  <w:style w:type="paragraph" w:customStyle="1" w:styleId="PointDouble0b">
    <w:name w:val="PointDouble 0"/>
    <w:basedOn w:val="Normal"/>
    <w:pPr>
      <w:tabs>
        <w:tab w:val="left" w:pos="850"/>
      </w:tabs>
      <w:ind w:left="1417" w:hanging="1417"/>
    </w:pPr>
  </w:style>
  <w:style w:type="paragraph" w:customStyle="1" w:styleId="PointDouble1b">
    <w:name w:val="PointDouble 1"/>
    <w:basedOn w:val="Normal"/>
    <w:pPr>
      <w:tabs>
        <w:tab w:val="left" w:pos="1417"/>
      </w:tabs>
      <w:ind w:left="1984" w:hanging="1134"/>
    </w:pPr>
  </w:style>
  <w:style w:type="paragraph" w:customStyle="1" w:styleId="ManualNumPar1b">
    <w:name w:val="Manual NumPar 1"/>
    <w:basedOn w:val="Normal"/>
    <w:next w:val="Text1"/>
    <w:pPr>
      <w:ind w:left="850" w:hanging="850"/>
    </w:pPr>
  </w:style>
  <w:style w:type="paragraph" w:styleId="Revision">
    <w:name w:val="Revision"/>
    <w:hidden/>
    <w:semiHidden/>
    <w:pPr>
      <w:spacing w:after="0" w:line="240" w:lineRule="auto"/>
    </w:pPr>
    <w:rPr>
      <w:rFonts w:ascii="Times New Roman" w:hAnsi="Times New Roman" w:cs="Times New Roman"/>
      <w:sz w:val="24"/>
    </w:rPr>
  </w:style>
  <w:style w:type="paragraph" w:customStyle="1" w:styleId="PointDouble0c">
    <w:name w:val="PointDouble 0"/>
    <w:basedOn w:val="Normal"/>
    <w:pPr>
      <w:tabs>
        <w:tab w:val="left" w:pos="850"/>
      </w:tabs>
      <w:ind w:left="1417" w:hanging="1417"/>
    </w:pPr>
  </w:style>
  <w:style w:type="paragraph" w:customStyle="1" w:styleId="PointDouble1c">
    <w:name w:val="PointDouble 1"/>
    <w:basedOn w:val="Normal"/>
    <w:pPr>
      <w:tabs>
        <w:tab w:val="left" w:pos="1417"/>
      </w:tabs>
      <w:ind w:left="1984" w:hanging="1134"/>
    </w:pPr>
  </w:style>
  <w:style w:type="paragraph" w:customStyle="1" w:styleId="ManualNumPar1c">
    <w:name w:val="Manual NumPar 1"/>
    <w:basedOn w:val="Normal"/>
    <w:next w:val="Text1"/>
    <w:pPr>
      <w:ind w:left="850" w:hanging="850"/>
    </w:pPr>
  </w:style>
  <w:style w:type="paragraph" w:customStyle="1" w:styleId="PointDouble0d">
    <w:name w:val="PointDouble 0"/>
    <w:basedOn w:val="Normal"/>
    <w:pPr>
      <w:tabs>
        <w:tab w:val="left" w:pos="850"/>
      </w:tabs>
      <w:ind w:left="1417" w:hanging="1417"/>
    </w:pPr>
  </w:style>
  <w:style w:type="paragraph" w:customStyle="1" w:styleId="PointDouble1d">
    <w:name w:val="PointDouble 1"/>
    <w:basedOn w:val="Normal"/>
    <w:pPr>
      <w:tabs>
        <w:tab w:val="left" w:pos="1417"/>
      </w:tabs>
      <w:ind w:left="1984" w:hanging="1134"/>
    </w:pPr>
  </w:style>
  <w:style w:type="paragraph" w:customStyle="1" w:styleId="ManualNumPar1d">
    <w:name w:val="Manual NumPar 1"/>
    <w:basedOn w:val="Normal"/>
    <w:next w:val="Text1"/>
    <w:pPr>
      <w:ind w:left="850" w:hanging="850"/>
    </w:pPr>
  </w:style>
  <w:style w:type="paragraph" w:customStyle="1" w:styleId="PointDouble0e">
    <w:name w:val="PointDouble 0"/>
    <w:basedOn w:val="Normal"/>
    <w:pPr>
      <w:tabs>
        <w:tab w:val="left" w:pos="850"/>
      </w:tabs>
      <w:ind w:left="1417" w:hanging="1417"/>
    </w:pPr>
  </w:style>
  <w:style w:type="paragraph" w:customStyle="1" w:styleId="PointDouble1e">
    <w:name w:val="PointDouble 1"/>
    <w:basedOn w:val="Normal"/>
    <w:pPr>
      <w:tabs>
        <w:tab w:val="left" w:pos="1417"/>
      </w:tabs>
      <w:ind w:left="1984" w:hanging="1134"/>
    </w:pPr>
  </w:style>
  <w:style w:type="paragraph" w:customStyle="1" w:styleId="ManualNumPar1e">
    <w:name w:val="Manual NumPar 1"/>
    <w:basedOn w:val="Normal"/>
    <w:next w:val="Text1"/>
    <w:pPr>
      <w:ind w:left="850" w:hanging="850"/>
    </w:pPr>
  </w:style>
  <w:style w:type="paragraph" w:customStyle="1" w:styleId="PointDouble0f">
    <w:name w:val="PointDouble 0"/>
    <w:basedOn w:val="Normal"/>
    <w:pPr>
      <w:tabs>
        <w:tab w:val="left" w:pos="850"/>
      </w:tabs>
      <w:ind w:left="1417" w:hanging="1417"/>
    </w:pPr>
  </w:style>
  <w:style w:type="paragraph" w:customStyle="1" w:styleId="PointDouble1f">
    <w:name w:val="PointDouble 1"/>
    <w:basedOn w:val="Normal"/>
    <w:pPr>
      <w:tabs>
        <w:tab w:val="left" w:pos="1417"/>
      </w:tabs>
      <w:ind w:left="1984" w:hanging="1134"/>
    </w:pPr>
  </w:style>
  <w:style w:type="paragraph" w:customStyle="1" w:styleId="ManualNumPar1f">
    <w:name w:val="Manual NumPar 1"/>
    <w:basedOn w:val="Normal"/>
    <w:next w:val="Text1"/>
    <w:pPr>
      <w:ind w:left="850" w:hanging="850"/>
    </w:pPr>
  </w:style>
  <w:style w:type="paragraph" w:customStyle="1" w:styleId="PointDouble0f0">
    <w:name w:val="PointDouble 0"/>
    <w:basedOn w:val="Normal"/>
    <w:pPr>
      <w:tabs>
        <w:tab w:val="left" w:pos="850"/>
      </w:tabs>
      <w:ind w:left="1417" w:hanging="1417"/>
    </w:pPr>
  </w:style>
  <w:style w:type="paragraph" w:customStyle="1" w:styleId="PointDouble1f0">
    <w:name w:val="PointDouble 1"/>
    <w:basedOn w:val="Normal"/>
    <w:pPr>
      <w:tabs>
        <w:tab w:val="left" w:pos="1417"/>
      </w:tabs>
      <w:ind w:left="1984" w:hanging="1134"/>
    </w:pPr>
  </w:style>
  <w:style w:type="paragraph" w:customStyle="1" w:styleId="ManualNumPar1f0">
    <w:name w:val="Manual NumPar 1"/>
    <w:basedOn w:val="Normal"/>
    <w:next w:val="Text1"/>
    <w:pPr>
      <w:ind w:left="850" w:hanging="850"/>
    </w:pPr>
  </w:style>
  <w:style w:type="paragraph" w:customStyle="1" w:styleId="PointDouble0f1">
    <w:name w:val="PointDouble 0"/>
    <w:basedOn w:val="Normal"/>
    <w:pPr>
      <w:tabs>
        <w:tab w:val="left" w:pos="850"/>
      </w:tabs>
      <w:ind w:left="1417" w:hanging="1417"/>
    </w:pPr>
  </w:style>
  <w:style w:type="paragraph" w:customStyle="1" w:styleId="PointDouble1f1">
    <w:name w:val="PointDouble 1"/>
    <w:basedOn w:val="Normal"/>
    <w:pPr>
      <w:tabs>
        <w:tab w:val="left" w:pos="1417"/>
      </w:tabs>
      <w:ind w:left="1984" w:hanging="1134"/>
    </w:pPr>
  </w:style>
  <w:style w:type="paragraph" w:customStyle="1" w:styleId="ManualNumPar1f1">
    <w:name w:val="Manual NumPar 1"/>
    <w:basedOn w:val="Normal"/>
    <w:next w:val="Text1"/>
    <w:pPr>
      <w:ind w:left="850" w:hanging="850"/>
    </w:pPr>
  </w:style>
  <w:style w:type="paragraph" w:customStyle="1" w:styleId="PointDouble0f2">
    <w:name w:val="PointDouble 0"/>
    <w:basedOn w:val="Normal"/>
    <w:pPr>
      <w:tabs>
        <w:tab w:val="left" w:pos="850"/>
      </w:tabs>
      <w:ind w:left="1417" w:hanging="1417"/>
    </w:pPr>
  </w:style>
  <w:style w:type="paragraph" w:customStyle="1" w:styleId="PointDouble1f2">
    <w:name w:val="PointDouble 1"/>
    <w:basedOn w:val="Normal"/>
    <w:pPr>
      <w:tabs>
        <w:tab w:val="left" w:pos="1417"/>
      </w:tabs>
      <w:ind w:left="1984" w:hanging="1134"/>
    </w:pPr>
  </w:style>
  <w:style w:type="paragraph" w:customStyle="1" w:styleId="ManualNumPar1f2">
    <w:name w:val="Manual NumPar 1"/>
    <w:basedOn w:val="Normal"/>
    <w:next w:val="Text1"/>
    <w:pPr>
      <w:ind w:left="850" w:hanging="850"/>
    </w:pPr>
  </w:style>
  <w:style w:type="paragraph" w:customStyle="1" w:styleId="PointDouble0f3">
    <w:name w:val="PointDouble 0"/>
    <w:basedOn w:val="Normal"/>
    <w:pPr>
      <w:tabs>
        <w:tab w:val="left" w:pos="850"/>
      </w:tabs>
      <w:ind w:left="1417" w:hanging="1417"/>
    </w:pPr>
  </w:style>
  <w:style w:type="paragraph" w:customStyle="1" w:styleId="PointDouble1f3">
    <w:name w:val="PointDouble 1"/>
    <w:basedOn w:val="Normal"/>
    <w:pPr>
      <w:tabs>
        <w:tab w:val="left" w:pos="1417"/>
      </w:tabs>
      <w:ind w:left="1984" w:hanging="1134"/>
    </w:pPr>
  </w:style>
  <w:style w:type="paragraph" w:customStyle="1" w:styleId="ManualNumPar1f3">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f4">
    <w:name w:val="PointDouble 0"/>
    <w:basedOn w:val="Normal"/>
    <w:pPr>
      <w:tabs>
        <w:tab w:val="left" w:pos="850"/>
      </w:tabs>
      <w:ind w:left="1417" w:hanging="1417"/>
    </w:pPr>
  </w:style>
  <w:style w:type="paragraph" w:customStyle="1" w:styleId="PointDouble1f4">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f4">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toa heading"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8"/>
      </w:numPr>
      <w:outlineLvl w:val="3"/>
    </w:pPr>
    <w:rPr>
      <w:rFonts w:eastAsiaTheme="majorEastAsia"/>
      <w:bCs/>
      <w:iCs/>
    </w:rPr>
  </w:style>
  <w:style w:type="paragraph" w:styleId="Heading5">
    <w:name w:val="heading 5"/>
    <w:basedOn w:val="Normal"/>
    <w:next w:val="Normal"/>
    <w:link w:val="Heading5Char"/>
    <w:qFormat/>
    <w:pPr>
      <w:spacing w:before="240" w:after="60" w:line="360" w:lineRule="auto"/>
      <w:jc w:val="left"/>
      <w:outlineLvl w:val="4"/>
    </w:pPr>
    <w:rPr>
      <w:rFonts w:eastAsia="Times New Roman"/>
      <w:b/>
      <w:bCs/>
      <w:i/>
      <w:iCs/>
      <w:sz w:val="26"/>
      <w:szCs w:val="26"/>
      <w:lang w:eastAsia="en-GB"/>
    </w:rPr>
  </w:style>
  <w:style w:type="paragraph" w:styleId="Heading6">
    <w:name w:val="heading 6"/>
    <w:basedOn w:val="Normal"/>
    <w:next w:val="Normal"/>
    <w:link w:val="Heading6Char"/>
    <w:qFormat/>
    <w:pPr>
      <w:spacing w:before="240" w:after="60" w:line="360" w:lineRule="auto"/>
      <w:jc w:val="left"/>
      <w:outlineLvl w:val="5"/>
    </w:pPr>
    <w:rPr>
      <w:rFonts w:eastAsia="Times New Roman"/>
      <w:b/>
      <w:bCs/>
      <w:sz w:val="22"/>
      <w:lang w:eastAsia="en-GB"/>
    </w:rPr>
  </w:style>
  <w:style w:type="paragraph" w:styleId="Heading7">
    <w:name w:val="heading 7"/>
    <w:basedOn w:val="Normal"/>
    <w:next w:val="Normal"/>
    <w:link w:val="Heading7Char"/>
    <w:qFormat/>
    <w:pPr>
      <w:spacing w:before="240" w:after="60" w:line="360" w:lineRule="auto"/>
      <w:jc w:val="left"/>
      <w:outlineLvl w:val="6"/>
    </w:pPr>
    <w:rPr>
      <w:rFonts w:eastAsia="Times New Roman"/>
      <w:lang w:eastAsia="en-GB"/>
    </w:rPr>
  </w:style>
  <w:style w:type="paragraph" w:styleId="Heading8">
    <w:name w:val="heading 8"/>
    <w:basedOn w:val="Normal"/>
    <w:next w:val="Normal"/>
    <w:link w:val="Heading8Char"/>
    <w:qFormat/>
    <w:pPr>
      <w:spacing w:before="240" w:after="60" w:line="360" w:lineRule="auto"/>
      <w:jc w:val="left"/>
      <w:outlineLvl w:val="7"/>
    </w:pPr>
    <w:rPr>
      <w:rFonts w:eastAsia="Times New Roman"/>
      <w:i/>
      <w:iCs/>
      <w:lang w:eastAsia="en-GB"/>
    </w:rPr>
  </w:style>
  <w:style w:type="paragraph" w:styleId="Heading9">
    <w:name w:val="heading 9"/>
    <w:basedOn w:val="Normal"/>
    <w:next w:val="Normal"/>
    <w:link w:val="Heading9Char"/>
    <w:qFormat/>
    <w:pPr>
      <w:spacing w:before="240" w:after="60" w:line="360" w:lineRule="auto"/>
      <w:jc w:val="left"/>
      <w:outlineLvl w:val="8"/>
    </w:pPr>
    <w:rPr>
      <w:rFonts w:ascii="Arial" w:eastAsia="Times New Roman" w:hAnsi="Arial" w:cs="Arial"/>
      <w:sz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Pr>
      <w:rFonts w:ascii="Times New Roman" w:eastAsia="Times New Roman" w:hAnsi="Times New Roman" w:cs="Times New Roman"/>
      <w:b/>
      <w:bCs/>
      <w:i/>
      <w:iCs/>
      <w:sz w:val="26"/>
      <w:szCs w:val="26"/>
      <w:lang w:val="bg-BG" w:eastAsia="en-GB"/>
    </w:rPr>
  </w:style>
  <w:style w:type="character" w:customStyle="1" w:styleId="Heading6Char">
    <w:name w:val="Heading 6 Char"/>
    <w:basedOn w:val="DefaultParagraphFont"/>
    <w:link w:val="Heading6"/>
    <w:rPr>
      <w:rFonts w:ascii="Times New Roman" w:eastAsia="Times New Roman" w:hAnsi="Times New Roman" w:cs="Times New Roman"/>
      <w:b/>
      <w:bCs/>
      <w:lang w:val="bg-BG" w:eastAsia="en-GB"/>
    </w:rPr>
  </w:style>
  <w:style w:type="character" w:customStyle="1" w:styleId="Heading7Char">
    <w:name w:val="Heading 7 Char"/>
    <w:basedOn w:val="DefaultParagraphFont"/>
    <w:link w:val="Heading7"/>
    <w:rPr>
      <w:rFonts w:ascii="Times New Roman" w:eastAsia="Times New Roman" w:hAnsi="Times New Roman" w:cs="Times New Roman"/>
      <w:sz w:val="24"/>
      <w:lang w:val="bg-BG" w:eastAsia="en-GB"/>
    </w:rPr>
  </w:style>
  <w:style w:type="character" w:customStyle="1" w:styleId="Heading8Char">
    <w:name w:val="Heading 8 Char"/>
    <w:basedOn w:val="DefaultParagraphFont"/>
    <w:link w:val="Heading8"/>
    <w:rPr>
      <w:rFonts w:ascii="Times New Roman" w:eastAsia="Times New Roman" w:hAnsi="Times New Roman" w:cs="Times New Roman"/>
      <w:i/>
      <w:iCs/>
      <w:sz w:val="24"/>
      <w:lang w:val="bg-BG" w:eastAsia="en-GB"/>
    </w:rPr>
  </w:style>
  <w:style w:type="character" w:customStyle="1" w:styleId="Heading9Char">
    <w:name w:val="Heading 9 Char"/>
    <w:basedOn w:val="DefaultParagraphFont"/>
    <w:link w:val="Heading9"/>
    <w:rPr>
      <w:rFonts w:ascii="Arial" w:eastAsia="Times New Roman" w:hAnsi="Arial" w:cs="Arial"/>
      <w:lang w:val="bg-BG" w:eastAsia="en-GB"/>
    </w:rPr>
  </w:style>
  <w:style w:type="paragraph" w:styleId="ListParagraph">
    <w:name w:val="List Paragraph"/>
    <w:basedOn w:val="Normal"/>
    <w:uiPriority w:val="34"/>
    <w:qFormat/>
    <w:pPr>
      <w:ind w:left="720"/>
      <w:contextualSpacing/>
    </w:p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paragraph" w:customStyle="1" w:styleId="Annexetitreacte">
    <w:name w:val="Annexe titre (acte)"/>
    <w:basedOn w:val="Normal"/>
    <w:next w:val="Normal"/>
    <w:pPr>
      <w:autoSpaceDE w:val="0"/>
      <w:autoSpaceDN w:val="0"/>
      <w:jc w:val="center"/>
    </w:pPr>
    <w:rPr>
      <w:rFonts w:eastAsia="Times New Roman"/>
      <w:b/>
      <w:bCs/>
      <w:szCs w:val="20"/>
      <w:u w:val="single"/>
      <w:lang w:eastAsia="en-GB"/>
    </w:rPr>
  </w:style>
  <w:style w:type="paragraph" w:customStyle="1" w:styleId="CM1">
    <w:name w:val="CM1"/>
    <w:basedOn w:val="Normal"/>
    <w:next w:val="Normal"/>
    <w:uiPriority w:val="99"/>
    <w:pPr>
      <w:autoSpaceDE w:val="0"/>
      <w:autoSpaceDN w:val="0"/>
      <w:adjustRightInd w:val="0"/>
      <w:spacing w:before="0" w:after="0"/>
      <w:jc w:val="left"/>
    </w:pPr>
    <w:rPr>
      <w:szCs w:val="24"/>
    </w:rPr>
  </w:style>
  <w:style w:type="paragraph" w:customStyle="1" w:styleId="CM3">
    <w:name w:val="CM3"/>
    <w:basedOn w:val="Normal"/>
    <w:next w:val="Normal"/>
    <w:uiPriority w:val="99"/>
    <w:pPr>
      <w:autoSpaceDE w:val="0"/>
      <w:autoSpaceDN w:val="0"/>
      <w:adjustRightInd w:val="0"/>
      <w:spacing w:before="0" w:after="0"/>
      <w:jc w:val="left"/>
    </w:pPr>
    <w:rPr>
      <w:szCs w:val="24"/>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bg-BG"/>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Number">
    <w:name w:val="List Number"/>
    <w:basedOn w:val="Normal"/>
    <w:pPr>
      <w:numPr>
        <w:numId w:val="8"/>
      </w:numPr>
    </w:pPr>
    <w:rPr>
      <w:rFonts w:eastAsia="Times New Roman"/>
      <w:szCs w:val="24"/>
    </w:rPr>
  </w:style>
  <w:style w:type="paragraph" w:customStyle="1" w:styleId="ListNumberLevel2">
    <w:name w:val="List Number (Level 2)"/>
    <w:basedOn w:val="Normal"/>
    <w:pPr>
      <w:numPr>
        <w:ilvl w:val="1"/>
        <w:numId w:val="8"/>
      </w:numPr>
    </w:pPr>
    <w:rPr>
      <w:rFonts w:eastAsia="Times New Roman"/>
      <w:szCs w:val="24"/>
    </w:rPr>
  </w:style>
  <w:style w:type="paragraph" w:customStyle="1" w:styleId="ListNumberLevel3">
    <w:name w:val="List Number (Level 3)"/>
    <w:basedOn w:val="Normal"/>
    <w:pPr>
      <w:numPr>
        <w:ilvl w:val="2"/>
        <w:numId w:val="8"/>
      </w:numPr>
    </w:pPr>
    <w:rPr>
      <w:rFonts w:eastAsia="Times New Roman"/>
      <w:szCs w:val="24"/>
    </w:rPr>
  </w:style>
  <w:style w:type="paragraph" w:customStyle="1" w:styleId="ListNumberLevel4">
    <w:name w:val="List Number (Level 4)"/>
    <w:basedOn w:val="Normal"/>
    <w:pPr>
      <w:numPr>
        <w:ilvl w:val="3"/>
        <w:numId w:val="8"/>
      </w:numPr>
    </w:pPr>
    <w:rPr>
      <w:rFonts w:eastAsia="Times New Roman"/>
      <w:szCs w:val="24"/>
    </w:rPr>
  </w:style>
  <w:style w:type="paragraph" w:styleId="ListNumber2">
    <w:name w:val="List Number 2"/>
    <w:basedOn w:val="Normal"/>
    <w:pPr>
      <w:numPr>
        <w:numId w:val="26"/>
      </w:numPr>
    </w:pPr>
    <w:rPr>
      <w:rFonts w:eastAsia="Times New Roman"/>
      <w:lang w:eastAsia="de-DE"/>
    </w:rPr>
  </w:style>
  <w:style w:type="paragraph" w:styleId="ListNumber3">
    <w:name w:val="List Number 3"/>
    <w:basedOn w:val="Normal"/>
    <w:pPr>
      <w:numPr>
        <w:numId w:val="27"/>
      </w:numPr>
    </w:pPr>
    <w:rPr>
      <w:rFonts w:eastAsia="Times New Roman"/>
      <w:lang w:eastAsia="de-DE"/>
    </w:rPr>
  </w:style>
  <w:style w:type="paragraph" w:styleId="ListNumber4">
    <w:name w:val="List Number 4"/>
    <w:basedOn w:val="Normal"/>
    <w:pPr>
      <w:numPr>
        <w:numId w:val="28"/>
      </w:numPr>
    </w:pPr>
    <w:rPr>
      <w:rFonts w:eastAsia="Times New Roman"/>
      <w:lang w:eastAsia="de-DE"/>
    </w:rPr>
  </w:style>
  <w:style w:type="paragraph" w:customStyle="1" w:styleId="ListBullet1">
    <w:name w:val="List Bullet 1"/>
    <w:basedOn w:val="Normal"/>
    <w:pPr>
      <w:numPr>
        <w:numId w:val="19"/>
      </w:numPr>
    </w:pPr>
    <w:rPr>
      <w:rFonts w:eastAsia="Times New Roman"/>
      <w:lang w:eastAsia="de-DE"/>
    </w:rPr>
  </w:style>
  <w:style w:type="paragraph" w:customStyle="1" w:styleId="ListDash">
    <w:name w:val="List Dash"/>
    <w:basedOn w:val="Normal"/>
    <w:pPr>
      <w:numPr>
        <w:numId w:val="20"/>
      </w:numPr>
    </w:pPr>
    <w:rPr>
      <w:rFonts w:eastAsia="Times New Roman"/>
      <w:lang w:eastAsia="de-DE"/>
    </w:rPr>
  </w:style>
  <w:style w:type="paragraph" w:customStyle="1" w:styleId="ListDash1">
    <w:name w:val="List Dash 1"/>
    <w:basedOn w:val="Normal"/>
    <w:pPr>
      <w:numPr>
        <w:numId w:val="21"/>
      </w:numPr>
    </w:pPr>
    <w:rPr>
      <w:rFonts w:eastAsia="Times New Roman"/>
      <w:lang w:eastAsia="de-DE"/>
    </w:rPr>
  </w:style>
  <w:style w:type="paragraph" w:customStyle="1" w:styleId="ListDash2">
    <w:name w:val="List Dash 2"/>
    <w:basedOn w:val="Normal"/>
    <w:pPr>
      <w:numPr>
        <w:numId w:val="22"/>
      </w:numPr>
    </w:pPr>
    <w:rPr>
      <w:rFonts w:eastAsia="Times New Roman"/>
      <w:lang w:eastAsia="de-DE"/>
    </w:rPr>
  </w:style>
  <w:style w:type="paragraph" w:customStyle="1" w:styleId="ListDash3">
    <w:name w:val="List Dash 3"/>
    <w:basedOn w:val="Normal"/>
    <w:pPr>
      <w:numPr>
        <w:numId w:val="23"/>
      </w:numPr>
    </w:pPr>
    <w:rPr>
      <w:rFonts w:eastAsia="Times New Roman"/>
      <w:lang w:eastAsia="de-DE"/>
    </w:rPr>
  </w:style>
  <w:style w:type="paragraph" w:customStyle="1" w:styleId="ListDash4">
    <w:name w:val="List Dash 4"/>
    <w:basedOn w:val="Normal"/>
    <w:pPr>
      <w:numPr>
        <w:numId w:val="24"/>
      </w:numPr>
    </w:pPr>
    <w:rPr>
      <w:rFonts w:eastAsia="Times New Roman"/>
      <w:lang w:eastAsia="de-DE"/>
    </w:rPr>
  </w:style>
  <w:style w:type="paragraph" w:customStyle="1" w:styleId="ListNumber1">
    <w:name w:val="List Number 1"/>
    <w:basedOn w:val="Text1"/>
    <w:pPr>
      <w:numPr>
        <w:numId w:val="25"/>
      </w:numPr>
    </w:pPr>
    <w:rPr>
      <w:rFonts w:eastAsia="Times New Roman"/>
      <w:lang w:eastAsia="de-DE"/>
    </w:rPr>
  </w:style>
  <w:style w:type="paragraph" w:customStyle="1" w:styleId="ListNumber1Level2">
    <w:name w:val="List Number 1 (Level 2)"/>
    <w:basedOn w:val="Text1"/>
    <w:pPr>
      <w:numPr>
        <w:ilvl w:val="1"/>
        <w:numId w:val="25"/>
      </w:numPr>
    </w:pPr>
    <w:rPr>
      <w:rFonts w:eastAsia="Times New Roman"/>
      <w:lang w:eastAsia="de-DE"/>
    </w:rPr>
  </w:style>
  <w:style w:type="paragraph" w:customStyle="1" w:styleId="ListNumber2Level2">
    <w:name w:val="List Number 2 (Level 2)"/>
    <w:basedOn w:val="Text2"/>
    <w:pPr>
      <w:numPr>
        <w:ilvl w:val="1"/>
        <w:numId w:val="26"/>
      </w:numPr>
    </w:pPr>
    <w:rPr>
      <w:rFonts w:eastAsia="Times New Roman"/>
      <w:lang w:eastAsia="de-DE"/>
    </w:rPr>
  </w:style>
  <w:style w:type="paragraph" w:customStyle="1" w:styleId="ListNumber3Level2">
    <w:name w:val="List Number 3 (Level 2)"/>
    <w:basedOn w:val="Text3"/>
    <w:pPr>
      <w:numPr>
        <w:ilvl w:val="1"/>
        <w:numId w:val="27"/>
      </w:numPr>
    </w:pPr>
    <w:rPr>
      <w:rFonts w:eastAsia="Times New Roman"/>
      <w:lang w:eastAsia="de-DE"/>
    </w:rPr>
  </w:style>
  <w:style w:type="paragraph" w:customStyle="1" w:styleId="ListNumber4Level2">
    <w:name w:val="List Number 4 (Level 2)"/>
    <w:basedOn w:val="Text4"/>
    <w:pPr>
      <w:numPr>
        <w:ilvl w:val="1"/>
        <w:numId w:val="28"/>
      </w:numPr>
    </w:pPr>
    <w:rPr>
      <w:rFonts w:eastAsia="Times New Roman"/>
      <w:lang w:eastAsia="de-DE"/>
    </w:rPr>
  </w:style>
  <w:style w:type="paragraph" w:customStyle="1" w:styleId="ListNumber1Level3">
    <w:name w:val="List Number 1 (Level 3)"/>
    <w:basedOn w:val="Text1"/>
    <w:pPr>
      <w:numPr>
        <w:ilvl w:val="2"/>
        <w:numId w:val="25"/>
      </w:numPr>
    </w:pPr>
    <w:rPr>
      <w:rFonts w:eastAsia="Times New Roman"/>
      <w:lang w:eastAsia="de-DE"/>
    </w:rPr>
  </w:style>
  <w:style w:type="paragraph" w:customStyle="1" w:styleId="ListNumber2Level3">
    <w:name w:val="List Number 2 (Level 3)"/>
    <w:basedOn w:val="Text2"/>
    <w:pPr>
      <w:numPr>
        <w:ilvl w:val="2"/>
        <w:numId w:val="26"/>
      </w:numPr>
    </w:pPr>
    <w:rPr>
      <w:rFonts w:eastAsia="Times New Roman"/>
      <w:lang w:eastAsia="de-DE"/>
    </w:rPr>
  </w:style>
  <w:style w:type="paragraph" w:customStyle="1" w:styleId="ListNumber3Level3">
    <w:name w:val="List Number 3 (Level 3)"/>
    <w:basedOn w:val="Text3"/>
    <w:pPr>
      <w:numPr>
        <w:ilvl w:val="2"/>
        <w:numId w:val="27"/>
      </w:numPr>
    </w:pPr>
    <w:rPr>
      <w:rFonts w:eastAsia="Times New Roman"/>
      <w:lang w:eastAsia="de-DE"/>
    </w:rPr>
  </w:style>
  <w:style w:type="paragraph" w:customStyle="1" w:styleId="ListNumber4Level3">
    <w:name w:val="List Number 4 (Level 3)"/>
    <w:basedOn w:val="Text4"/>
    <w:pPr>
      <w:numPr>
        <w:ilvl w:val="2"/>
        <w:numId w:val="28"/>
      </w:numPr>
    </w:pPr>
    <w:rPr>
      <w:rFonts w:eastAsia="Times New Roman"/>
      <w:lang w:eastAsia="de-DE"/>
    </w:rPr>
  </w:style>
  <w:style w:type="paragraph" w:customStyle="1" w:styleId="ListNumber1Level4">
    <w:name w:val="List Number 1 (Level 4)"/>
    <w:basedOn w:val="Text1"/>
    <w:pPr>
      <w:numPr>
        <w:ilvl w:val="3"/>
        <w:numId w:val="25"/>
      </w:numPr>
    </w:pPr>
    <w:rPr>
      <w:rFonts w:eastAsia="Times New Roman"/>
      <w:lang w:eastAsia="de-DE"/>
    </w:rPr>
  </w:style>
  <w:style w:type="paragraph" w:customStyle="1" w:styleId="ListNumber2Level4">
    <w:name w:val="List Number 2 (Level 4)"/>
    <w:basedOn w:val="Text2"/>
    <w:pPr>
      <w:numPr>
        <w:ilvl w:val="3"/>
        <w:numId w:val="26"/>
      </w:numPr>
    </w:pPr>
    <w:rPr>
      <w:rFonts w:eastAsia="Times New Roman"/>
      <w:lang w:eastAsia="de-DE"/>
    </w:rPr>
  </w:style>
  <w:style w:type="paragraph" w:customStyle="1" w:styleId="ListNumber3Level4">
    <w:name w:val="List Number 3 (Level 4)"/>
    <w:basedOn w:val="Text3"/>
    <w:pPr>
      <w:numPr>
        <w:ilvl w:val="3"/>
        <w:numId w:val="27"/>
      </w:numPr>
    </w:pPr>
    <w:rPr>
      <w:rFonts w:eastAsia="Times New Roman"/>
      <w:lang w:eastAsia="de-DE"/>
    </w:rPr>
  </w:style>
  <w:style w:type="paragraph" w:customStyle="1" w:styleId="ListNumber4Level4">
    <w:name w:val="List Number 4 (Level 4)"/>
    <w:basedOn w:val="Text4"/>
    <w:pPr>
      <w:numPr>
        <w:ilvl w:val="3"/>
        <w:numId w:val="28"/>
      </w:numPr>
    </w:pPr>
    <w:rPr>
      <w:rFonts w:eastAsia="Times New Roman"/>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de-DE"/>
    </w:rPr>
  </w:style>
  <w:style w:type="paragraph" w:customStyle="1" w:styleId="Sous-titreobjetprliminaire">
    <w:name w:val="Sous-titre objet (préliminaire)"/>
    <w:basedOn w:val="Normal"/>
    <w:pPr>
      <w:spacing w:before="0" w:after="0"/>
      <w:jc w:val="center"/>
    </w:pPr>
    <w:rPr>
      <w:rFonts w:eastAsia="Times New Roman"/>
      <w:b/>
      <w:lang w:eastAsia="de-DE"/>
    </w:rPr>
  </w:style>
  <w:style w:type="paragraph" w:customStyle="1" w:styleId="Statutprliminaire">
    <w:name w:val="Statut (préliminaire)"/>
    <w:basedOn w:val="Normal"/>
    <w:next w:val="Normal"/>
    <w:pPr>
      <w:spacing w:before="360" w:after="0"/>
      <w:jc w:val="center"/>
    </w:pPr>
    <w:rPr>
      <w:rFonts w:eastAsia="Times New Roman"/>
      <w:lang w:eastAsia="de-DE"/>
    </w:rPr>
  </w:style>
  <w:style w:type="paragraph" w:customStyle="1" w:styleId="Titreobjetprliminaire">
    <w:name w:val="Titre objet (préliminaire)"/>
    <w:basedOn w:val="Normal"/>
    <w:next w:val="Normal"/>
    <w:pPr>
      <w:spacing w:before="360" w:after="360"/>
      <w:jc w:val="center"/>
    </w:pPr>
    <w:rPr>
      <w:rFonts w:eastAsia="Times New Roman"/>
      <w:b/>
      <w:lang w:eastAsia="de-DE"/>
    </w:rPr>
  </w:style>
  <w:style w:type="paragraph" w:customStyle="1" w:styleId="Typedudocumentprliminaire">
    <w:name w:val="Type du document (préliminaire)"/>
    <w:basedOn w:val="Normal"/>
    <w:next w:val="Normal"/>
    <w:pPr>
      <w:spacing w:before="360" w:after="0"/>
      <w:jc w:val="center"/>
    </w:pPr>
    <w:rPr>
      <w:rFonts w:eastAsia="Times New Roman"/>
      <w:b/>
      <w:lang w:eastAsia="de-DE"/>
    </w:rPr>
  </w:style>
  <w:style w:type="paragraph" w:customStyle="1" w:styleId="Lignefinal">
    <w:name w:val="Ligne final"/>
    <w:basedOn w:val="Normal"/>
    <w:next w:val="Normal"/>
    <w:pPr>
      <w:numPr>
        <w:numId w:val="29"/>
      </w:numPr>
      <w:pBdr>
        <w:bottom w:val="single" w:sz="4" w:space="0" w:color="000000"/>
      </w:pBdr>
      <w:tabs>
        <w:tab w:val="clear" w:pos="1560"/>
      </w:tabs>
      <w:spacing w:before="720" w:after="360" w:line="360" w:lineRule="auto"/>
      <w:ind w:left="3400" w:right="3400" w:firstLine="0"/>
      <w:jc w:val="center"/>
    </w:pPr>
    <w:rPr>
      <w:rFonts w:eastAsia="Times New Roman"/>
      <w:b/>
      <w:lang w:eastAsia="en-GB"/>
    </w:rPr>
  </w:style>
  <w:style w:type="paragraph" w:customStyle="1" w:styleId="LignefinalLandscape">
    <w:name w:val="Ligne final (Landscape)"/>
    <w:basedOn w:val="Normal"/>
    <w:next w:val="Normal"/>
    <w:pPr>
      <w:pBdr>
        <w:bottom w:val="single" w:sz="4" w:space="0" w:color="000000"/>
      </w:pBdr>
      <w:spacing w:before="720" w:after="360" w:line="360" w:lineRule="auto"/>
      <w:ind w:left="5868" w:right="5868"/>
      <w:jc w:val="center"/>
    </w:pPr>
    <w:rPr>
      <w:rFonts w:eastAsia="Times New Roman"/>
      <w:b/>
      <w:lang w:eastAsia="en-GB"/>
    </w:rPr>
  </w:style>
  <w:style w:type="paragraph" w:customStyle="1" w:styleId="EntLogo">
    <w:name w:val="EntLogo"/>
    <w:basedOn w:val="Normal"/>
    <w:pPr>
      <w:numPr>
        <w:ilvl w:val="1"/>
        <w:numId w:val="29"/>
      </w:numPr>
      <w:tabs>
        <w:tab w:val="clear" w:pos="2268"/>
        <w:tab w:val="right" w:pos="9639"/>
      </w:tabs>
      <w:spacing w:before="0" w:after="0" w:line="360" w:lineRule="auto"/>
      <w:ind w:left="0" w:firstLine="0"/>
      <w:jc w:val="left"/>
    </w:pPr>
    <w:rPr>
      <w:rFonts w:eastAsia="Times New Roman"/>
      <w:b/>
      <w:lang w:eastAsia="en-GB"/>
    </w:rPr>
  </w:style>
  <w:style w:type="paragraph" w:customStyle="1" w:styleId="EntInstit">
    <w:name w:val="EntInstit"/>
    <w:basedOn w:val="Normal"/>
    <w:pPr>
      <w:spacing w:before="0" w:after="0"/>
      <w:jc w:val="right"/>
    </w:pPr>
    <w:rPr>
      <w:rFonts w:eastAsia="Times New Roman"/>
      <w:b/>
      <w:lang w:eastAsia="en-GB"/>
    </w:rPr>
  </w:style>
  <w:style w:type="paragraph" w:customStyle="1" w:styleId="EntRefer">
    <w:name w:val="EntRefer"/>
    <w:basedOn w:val="Normal"/>
    <w:pPr>
      <w:spacing w:before="0" w:after="0"/>
      <w:jc w:val="left"/>
    </w:pPr>
    <w:rPr>
      <w:rFonts w:eastAsia="Times New Roman"/>
      <w:b/>
      <w:lang w:eastAsia="en-GB"/>
    </w:rPr>
  </w:style>
  <w:style w:type="paragraph" w:customStyle="1" w:styleId="EntEmet">
    <w:name w:val="EntEmet"/>
    <w:basedOn w:val="Normal"/>
    <w:pPr>
      <w:spacing w:before="40" w:after="0"/>
      <w:jc w:val="left"/>
    </w:pPr>
    <w:rPr>
      <w:rFonts w:eastAsia="Times New Roman"/>
      <w:lang w:eastAsia="en-GB"/>
    </w:rPr>
  </w:style>
  <w:style w:type="paragraph" w:customStyle="1" w:styleId="EntText">
    <w:name w:val="EntText"/>
    <w:basedOn w:val="Normal"/>
    <w:pPr>
      <w:spacing w:line="360" w:lineRule="auto"/>
      <w:jc w:val="left"/>
    </w:pPr>
    <w:rPr>
      <w:rFonts w:eastAsia="Times New Roman"/>
      <w:lang w:eastAsia="en-GB"/>
    </w:rPr>
  </w:style>
  <w:style w:type="paragraph" w:customStyle="1" w:styleId="EntEU">
    <w:name w:val="EntEU"/>
    <w:basedOn w:val="Normal"/>
    <w:pPr>
      <w:numPr>
        <w:ilvl w:val="2"/>
        <w:numId w:val="29"/>
      </w:numPr>
      <w:tabs>
        <w:tab w:val="clear" w:pos="2977"/>
      </w:tabs>
      <w:spacing w:before="240" w:after="240"/>
      <w:ind w:left="0" w:firstLine="0"/>
      <w:jc w:val="center"/>
    </w:pPr>
    <w:rPr>
      <w:rFonts w:eastAsia="Times New Roman"/>
      <w:b/>
      <w:sz w:val="36"/>
      <w:lang w:eastAsia="en-GB"/>
    </w:rPr>
  </w:style>
  <w:style w:type="paragraph" w:customStyle="1" w:styleId="EntASSOC">
    <w:name w:val="EntASSOC"/>
    <w:basedOn w:val="Normal"/>
    <w:pPr>
      <w:spacing w:before="0" w:after="0"/>
      <w:jc w:val="center"/>
    </w:pPr>
    <w:rPr>
      <w:rFonts w:eastAsia="Times New Roman"/>
      <w:b/>
      <w:lang w:eastAsia="en-GB"/>
    </w:rPr>
  </w:style>
  <w:style w:type="paragraph" w:customStyle="1" w:styleId="EntACP">
    <w:name w:val="EntACP"/>
    <w:basedOn w:val="Normal"/>
    <w:pPr>
      <w:spacing w:before="0"/>
      <w:jc w:val="center"/>
    </w:pPr>
    <w:rPr>
      <w:rFonts w:eastAsia="Times New Roman"/>
      <w:b/>
      <w:spacing w:val="40"/>
      <w:sz w:val="28"/>
      <w:lang w:eastAsia="en-GB"/>
    </w:rPr>
  </w:style>
  <w:style w:type="paragraph" w:customStyle="1" w:styleId="EntInstitACP">
    <w:name w:val="EntInstitACP"/>
    <w:basedOn w:val="Normal"/>
    <w:pPr>
      <w:spacing w:before="0" w:after="0"/>
      <w:jc w:val="center"/>
    </w:pPr>
    <w:rPr>
      <w:rFonts w:eastAsia="Times New Roman"/>
      <w:b/>
      <w:lang w:eastAsia="en-G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numPr>
        <w:ilvl w:val="3"/>
        <w:numId w:val="29"/>
      </w:numPr>
      <w:tabs>
        <w:tab w:val="clear" w:pos="3686"/>
      </w:tabs>
      <w:spacing w:before="0" w:after="0" w:line="360" w:lineRule="auto"/>
      <w:ind w:left="0" w:firstLine="0"/>
      <w:jc w:val="center"/>
    </w:pPr>
    <w:rPr>
      <w:rFonts w:eastAsia="Times New Roman"/>
      <w:lang w:eastAsia="en-GB"/>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lang w:eastAsia="en-GB"/>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lang w:eastAsia="en-GB"/>
    </w:rPr>
  </w:style>
  <w:style w:type="paragraph" w:styleId="BlockText">
    <w:name w:val="Block Text"/>
    <w:basedOn w:val="Normal"/>
    <w:pPr>
      <w:spacing w:line="360" w:lineRule="auto"/>
      <w:ind w:left="1440" w:right="1440"/>
      <w:jc w:val="left"/>
    </w:pPr>
    <w:rPr>
      <w:rFonts w:eastAsia="Times New Roman"/>
      <w:lang w:eastAsia="en-GB"/>
    </w:rPr>
  </w:style>
  <w:style w:type="paragraph" w:styleId="BodyText">
    <w:name w:val="Body Text"/>
    <w:basedOn w:val="Normal"/>
    <w:link w:val="BodyTextChar"/>
    <w:pPr>
      <w:spacing w:line="360" w:lineRule="auto"/>
      <w:jc w:val="left"/>
    </w:pPr>
    <w:rPr>
      <w:rFonts w:eastAsia="Times New Roman"/>
      <w:lang w:eastAsia="en-GB"/>
    </w:rPr>
  </w:style>
  <w:style w:type="character" w:customStyle="1" w:styleId="BodyTextChar">
    <w:name w:val="Body Text Char"/>
    <w:basedOn w:val="DefaultParagraphFont"/>
    <w:link w:val="BodyText"/>
    <w:rPr>
      <w:rFonts w:ascii="Times New Roman" w:eastAsia="Times New Roman" w:hAnsi="Times New Roman" w:cs="Times New Roman"/>
      <w:sz w:val="24"/>
      <w:lang w:val="bg-BG" w:eastAsia="en-GB"/>
    </w:rPr>
  </w:style>
  <w:style w:type="paragraph" w:styleId="BodyText2">
    <w:name w:val="Body Text 2"/>
    <w:basedOn w:val="Normal"/>
    <w:link w:val="BodyText2Char"/>
    <w:pPr>
      <w:spacing w:line="480" w:lineRule="auto"/>
      <w:jc w:val="left"/>
    </w:pPr>
    <w:rPr>
      <w:rFonts w:eastAsia="Times New Roman"/>
      <w:lang w:eastAsia="en-GB"/>
    </w:rPr>
  </w:style>
  <w:style w:type="character" w:customStyle="1" w:styleId="BodyText2Char">
    <w:name w:val="Body Text 2 Char"/>
    <w:basedOn w:val="DefaultParagraphFont"/>
    <w:link w:val="BodyText2"/>
    <w:rPr>
      <w:rFonts w:ascii="Times New Roman" w:eastAsia="Times New Roman" w:hAnsi="Times New Roman" w:cs="Times New Roman"/>
      <w:sz w:val="24"/>
      <w:lang w:val="bg-BG" w:eastAsia="en-GB"/>
    </w:rPr>
  </w:style>
  <w:style w:type="paragraph" w:styleId="BodyText3">
    <w:name w:val="Body Text 3"/>
    <w:basedOn w:val="Normal"/>
    <w:link w:val="BodyText3Char"/>
    <w:pPr>
      <w:spacing w:line="360" w:lineRule="auto"/>
      <w:jc w:val="left"/>
    </w:pPr>
    <w:rPr>
      <w:rFonts w:eastAsia="Times New Roman"/>
      <w:sz w:val="16"/>
      <w:szCs w:val="16"/>
      <w:lang w:eastAsia="en-GB"/>
    </w:rPr>
  </w:style>
  <w:style w:type="character" w:customStyle="1" w:styleId="BodyText3Char">
    <w:name w:val="Body Text 3 Char"/>
    <w:basedOn w:val="DefaultParagraphFont"/>
    <w:link w:val="BodyText3"/>
    <w:rPr>
      <w:rFonts w:ascii="Times New Roman" w:eastAsia="Times New Roman" w:hAnsi="Times New Roman" w:cs="Times New Roman"/>
      <w:sz w:val="16"/>
      <w:szCs w:val="16"/>
      <w:lang w:val="bg-BG" w:eastAsia="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lang w:val="bg-BG" w:eastAsia="en-GB"/>
    </w:rPr>
  </w:style>
  <w:style w:type="paragraph" w:styleId="BodyTextIndent">
    <w:name w:val="Body Text Indent"/>
    <w:basedOn w:val="Normal"/>
    <w:link w:val="BodyTextIndentChar"/>
    <w:pPr>
      <w:spacing w:line="360" w:lineRule="auto"/>
      <w:ind w:left="283"/>
      <w:jc w:val="left"/>
    </w:pPr>
    <w:rPr>
      <w:rFonts w:eastAsia="Times New Roman"/>
      <w:lang w:eastAsia="en-GB"/>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lang w:val="bg-BG" w:eastAsia="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lang w:val="bg-BG" w:eastAsia="en-GB"/>
    </w:rPr>
  </w:style>
  <w:style w:type="paragraph" w:styleId="BodyTextIndent2">
    <w:name w:val="Body Text Indent 2"/>
    <w:basedOn w:val="Normal"/>
    <w:link w:val="BodyTextIndent2Char"/>
    <w:pPr>
      <w:spacing w:line="480" w:lineRule="auto"/>
      <w:ind w:left="283"/>
      <w:jc w:val="left"/>
    </w:pPr>
    <w:rPr>
      <w:rFonts w:eastAsia="Times New Roman"/>
      <w:lang w:eastAsia="en-GB"/>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lang w:val="bg-BG" w:eastAsia="en-GB"/>
    </w:rPr>
  </w:style>
  <w:style w:type="paragraph" w:styleId="BodyTextIndent3">
    <w:name w:val="Body Text Indent 3"/>
    <w:basedOn w:val="Normal"/>
    <w:link w:val="BodyTextIndent3Char"/>
    <w:pPr>
      <w:spacing w:line="360" w:lineRule="auto"/>
      <w:ind w:left="283"/>
      <w:jc w:val="left"/>
    </w:pPr>
    <w:rPr>
      <w:rFonts w:eastAsia="Times New Roman"/>
      <w:sz w:val="16"/>
      <w:szCs w:val="16"/>
      <w:lang w:eastAsia="en-GB"/>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lang w:val="bg-BG" w:eastAsia="en-GB"/>
    </w:rPr>
  </w:style>
  <w:style w:type="paragraph" w:styleId="Closing">
    <w:name w:val="Closing"/>
    <w:basedOn w:val="Normal"/>
    <w:link w:val="ClosingChar"/>
    <w:pPr>
      <w:spacing w:line="360" w:lineRule="auto"/>
      <w:ind w:left="4252"/>
      <w:jc w:val="left"/>
    </w:pPr>
    <w:rPr>
      <w:rFonts w:eastAsia="Times New Roman"/>
      <w:lang w:eastAsia="en-GB"/>
    </w:rPr>
  </w:style>
  <w:style w:type="character" w:customStyle="1" w:styleId="ClosingChar">
    <w:name w:val="Closing Char"/>
    <w:basedOn w:val="DefaultParagraphFont"/>
    <w:link w:val="Closing"/>
    <w:rPr>
      <w:rFonts w:ascii="Times New Roman" w:eastAsia="Times New Roman" w:hAnsi="Times New Roman" w:cs="Times New Roman"/>
      <w:sz w:val="24"/>
      <w:lang w:val="bg-B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360" w:lineRule="auto"/>
      <w:jc w:val="left"/>
    </w:pPr>
    <w:rPr>
      <w:rFonts w:eastAsia="Times New Roman"/>
      <w:sz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lang w:val="bg-BG" w:eastAsia="en-GB"/>
    </w:rPr>
  </w:style>
  <w:style w:type="paragraph" w:styleId="DocumentMap">
    <w:name w:val="Document Map"/>
    <w:basedOn w:val="Normal"/>
    <w:link w:val="DocumentMapChar"/>
    <w:pPr>
      <w:shd w:val="clear" w:color="auto" w:fill="000080"/>
      <w:spacing w:line="360" w:lineRule="auto"/>
      <w:jc w:val="left"/>
    </w:pPr>
    <w:rPr>
      <w:rFonts w:ascii="Tahoma" w:eastAsia="Times New Roman" w:hAnsi="Tahoma" w:cs="Tahoma"/>
      <w:lang w:eastAsia="en-GB"/>
    </w:rPr>
  </w:style>
  <w:style w:type="character" w:customStyle="1" w:styleId="DocumentMapChar">
    <w:name w:val="Document Map Char"/>
    <w:basedOn w:val="DefaultParagraphFont"/>
    <w:link w:val="DocumentMap"/>
    <w:rPr>
      <w:rFonts w:ascii="Tahoma" w:eastAsia="Times New Roman" w:hAnsi="Tahoma" w:cs="Tahoma"/>
      <w:sz w:val="24"/>
      <w:shd w:val="clear" w:color="auto" w:fill="000080"/>
      <w:lang w:val="bg-BG" w:eastAsia="en-GB"/>
    </w:rPr>
  </w:style>
  <w:style w:type="paragraph" w:styleId="E-mailSignature">
    <w:name w:val="E-mail Signature"/>
    <w:basedOn w:val="Normal"/>
    <w:link w:val="E-mailSignatureChar"/>
    <w:pPr>
      <w:spacing w:line="360" w:lineRule="auto"/>
      <w:jc w:val="left"/>
    </w:pPr>
    <w:rPr>
      <w:rFonts w:eastAsia="Times New Roman"/>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lang w:val="bg-BG" w:eastAsia="en-GB"/>
    </w:rPr>
  </w:style>
  <w:style w:type="character" w:styleId="Emphasis">
    <w:name w:val="Emphasis"/>
    <w:qFormat/>
    <w:rPr>
      <w:rFonts w:cs="Times New Roman"/>
      <w:i/>
      <w:iCs/>
    </w:rPr>
  </w:style>
  <w:style w:type="character" w:styleId="EndnoteReference">
    <w:name w:val="endnote reference"/>
    <w:rPr>
      <w:rFonts w:cs="Times New Roman"/>
      <w:vertAlign w:val="superscript"/>
    </w:rPr>
  </w:style>
  <w:style w:type="paragraph" w:styleId="EndnoteText">
    <w:name w:val="endnote text"/>
    <w:basedOn w:val="Normal"/>
    <w:link w:val="EndnoteTextChar"/>
    <w:pPr>
      <w:spacing w:line="360" w:lineRule="auto"/>
      <w:jc w:val="left"/>
    </w:pPr>
    <w:rPr>
      <w:rFonts w:eastAsia="Times New Roman"/>
      <w:sz w:val="20"/>
      <w:lang w:eastAsia="en-GB"/>
    </w:rPr>
  </w:style>
  <w:style w:type="character" w:customStyle="1" w:styleId="EndnoteTextChar">
    <w:name w:val="Endnote Text Char"/>
    <w:basedOn w:val="DefaultParagraphFont"/>
    <w:link w:val="EndnoteText"/>
    <w:rPr>
      <w:rFonts w:ascii="Times New Roman" w:eastAsia="Times New Roman" w:hAnsi="Times New Roman" w:cs="Times New Roman"/>
      <w:sz w:val="20"/>
      <w:lang w:val="bg-BG" w:eastAsia="en-GB"/>
    </w:rPr>
  </w:style>
  <w:style w:type="paragraph" w:styleId="EnvelopeAddress">
    <w:name w:val="envelope address"/>
    <w:basedOn w:val="Normal"/>
    <w:pPr>
      <w:framePr w:w="7920" w:h="1980" w:hRule="exact" w:hSpace="180" w:wrap="auto" w:hAnchor="page" w:xAlign="center" w:yAlign="bottom"/>
      <w:spacing w:line="360" w:lineRule="auto"/>
      <w:ind w:left="2880"/>
      <w:jc w:val="left"/>
    </w:pPr>
    <w:rPr>
      <w:rFonts w:ascii="Arial" w:eastAsia="Times New Roman" w:hAnsi="Arial" w:cs="Arial"/>
      <w:lang w:eastAsia="en-GB"/>
    </w:rPr>
  </w:style>
  <w:style w:type="paragraph" w:styleId="EnvelopeReturn">
    <w:name w:val="envelope return"/>
    <w:basedOn w:val="Normal"/>
    <w:pPr>
      <w:spacing w:line="360" w:lineRule="auto"/>
      <w:jc w:val="left"/>
    </w:pPr>
    <w:rPr>
      <w:rFonts w:ascii="Arial" w:eastAsia="Times New Roman" w:hAnsi="Arial" w:cs="Arial"/>
      <w:sz w:val="20"/>
      <w:lang w:eastAsia="en-GB"/>
    </w:rPr>
  </w:style>
  <w:style w:type="character" w:styleId="FollowedHyperlink">
    <w:name w:val="FollowedHyperlink"/>
    <w:rPr>
      <w:rFonts w:cs="Times New Roman"/>
      <w:color w:val="800080"/>
      <w:u w:val="single"/>
    </w:rPr>
  </w:style>
  <w:style w:type="character" w:styleId="HTMLAcronym">
    <w:name w:val="HTML Acronym"/>
    <w:rPr>
      <w:rFonts w:cs="Times New Roman"/>
    </w:rPr>
  </w:style>
  <w:style w:type="paragraph" w:styleId="HTMLAddress">
    <w:name w:val="HTML Address"/>
    <w:basedOn w:val="Normal"/>
    <w:link w:val="HTMLAddressChar"/>
    <w:pPr>
      <w:spacing w:line="360" w:lineRule="auto"/>
      <w:jc w:val="left"/>
    </w:pPr>
    <w:rPr>
      <w:rFonts w:eastAsia="Times New Roman"/>
      <w:i/>
      <w:iCs/>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lang w:val="bg-BG" w:eastAsia="en-GB"/>
    </w:rPr>
  </w:style>
  <w:style w:type="character" w:styleId="HTMLCite">
    <w:name w:val="HTML Cite"/>
    <w:rPr>
      <w:rFonts w:cs="Times New Roman"/>
      <w:i/>
      <w:iCs/>
    </w:rPr>
  </w:style>
  <w:style w:type="character" w:styleId="HTMLCode">
    <w:name w:val="HTML Code"/>
    <w:rPr>
      <w:rFonts w:ascii="Courier New" w:hAnsi="Courier New" w:cs="Courier New"/>
      <w:sz w:val="20"/>
      <w:szCs w:val="20"/>
    </w:rPr>
  </w:style>
  <w:style w:type="character" w:styleId="HTMLDefinition">
    <w:name w:val="HTML Definition"/>
    <w:rPr>
      <w:rFonts w:cs="Times New Roman"/>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link w:val="HTMLPreformattedChar"/>
    <w:pPr>
      <w:spacing w:line="360" w:lineRule="auto"/>
      <w:jc w:val="left"/>
    </w:pPr>
    <w:rPr>
      <w:rFonts w:ascii="Courier New" w:eastAsia="Times New Roman" w:hAnsi="Courier New" w:cs="Courier New"/>
      <w:sz w:val="20"/>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lang w:val="bg-BG" w:eastAsia="en-GB"/>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iCs/>
    </w:rPr>
  </w:style>
  <w:style w:type="character" w:styleId="Hyperlink">
    <w:name w:val="Hyperlink"/>
    <w:rPr>
      <w:rFonts w:cs="Times New Roman"/>
      <w:color w:val="0000FF"/>
      <w:u w:val="single"/>
    </w:rPr>
  </w:style>
  <w:style w:type="character" w:styleId="LineNumber">
    <w:name w:val="line number"/>
    <w:rPr>
      <w:rFonts w:cs="Times New Roman"/>
    </w:rPr>
  </w:style>
  <w:style w:type="paragraph" w:styleId="List">
    <w:name w:val="List"/>
    <w:basedOn w:val="Normal"/>
    <w:pPr>
      <w:spacing w:line="360" w:lineRule="auto"/>
      <w:ind w:left="283" w:hanging="283"/>
      <w:jc w:val="left"/>
    </w:pPr>
    <w:rPr>
      <w:rFonts w:eastAsia="Times New Roman"/>
      <w:lang w:eastAsia="en-GB"/>
    </w:rPr>
  </w:style>
  <w:style w:type="paragraph" w:styleId="List2">
    <w:name w:val="List 2"/>
    <w:basedOn w:val="Normal"/>
    <w:pPr>
      <w:spacing w:line="360" w:lineRule="auto"/>
      <w:ind w:left="566" w:hanging="283"/>
      <w:jc w:val="left"/>
    </w:pPr>
    <w:rPr>
      <w:rFonts w:eastAsia="Times New Roman"/>
      <w:lang w:eastAsia="en-GB"/>
    </w:rPr>
  </w:style>
  <w:style w:type="paragraph" w:styleId="List3">
    <w:name w:val="List 3"/>
    <w:basedOn w:val="Normal"/>
    <w:pPr>
      <w:spacing w:line="360" w:lineRule="auto"/>
      <w:ind w:left="849" w:hanging="283"/>
      <w:jc w:val="left"/>
    </w:pPr>
    <w:rPr>
      <w:rFonts w:eastAsia="Times New Roman"/>
      <w:lang w:eastAsia="en-GB"/>
    </w:rPr>
  </w:style>
  <w:style w:type="paragraph" w:styleId="List4">
    <w:name w:val="List 4"/>
    <w:basedOn w:val="Normal"/>
    <w:pPr>
      <w:spacing w:line="360" w:lineRule="auto"/>
      <w:ind w:left="1132" w:hanging="283"/>
      <w:jc w:val="left"/>
    </w:pPr>
    <w:rPr>
      <w:rFonts w:eastAsia="Times New Roman"/>
      <w:lang w:eastAsia="en-GB"/>
    </w:rPr>
  </w:style>
  <w:style w:type="paragraph" w:styleId="List5">
    <w:name w:val="List 5"/>
    <w:basedOn w:val="Normal"/>
    <w:pPr>
      <w:spacing w:line="360" w:lineRule="auto"/>
      <w:ind w:left="1415" w:hanging="283"/>
      <w:jc w:val="left"/>
    </w:pPr>
    <w:rPr>
      <w:rFonts w:eastAsia="Times New Roman"/>
      <w:lang w:eastAsia="en-GB"/>
    </w:rPr>
  </w:style>
  <w:style w:type="paragraph" w:styleId="ListBullet5">
    <w:name w:val="List Bullet 5"/>
    <w:basedOn w:val="Normal"/>
    <w:autoRedefine/>
    <w:pPr>
      <w:numPr>
        <w:numId w:val="10"/>
      </w:numPr>
      <w:spacing w:line="360" w:lineRule="auto"/>
      <w:jc w:val="left"/>
    </w:pPr>
    <w:rPr>
      <w:rFonts w:eastAsia="Times New Roman"/>
      <w:lang w:eastAsia="en-GB"/>
    </w:rPr>
  </w:style>
  <w:style w:type="paragraph" w:styleId="ListContinue">
    <w:name w:val="List Continue"/>
    <w:basedOn w:val="Normal"/>
    <w:pPr>
      <w:spacing w:line="360" w:lineRule="auto"/>
      <w:ind w:left="283"/>
      <w:jc w:val="left"/>
    </w:pPr>
    <w:rPr>
      <w:rFonts w:eastAsia="Times New Roman"/>
      <w:lang w:eastAsia="en-GB"/>
    </w:rPr>
  </w:style>
  <w:style w:type="paragraph" w:styleId="ListContinue2">
    <w:name w:val="List Continue 2"/>
    <w:basedOn w:val="Normal"/>
    <w:pPr>
      <w:spacing w:line="360" w:lineRule="auto"/>
      <w:ind w:left="566"/>
      <w:jc w:val="left"/>
    </w:pPr>
    <w:rPr>
      <w:rFonts w:eastAsia="Times New Roman"/>
      <w:lang w:eastAsia="en-GB"/>
    </w:rPr>
  </w:style>
  <w:style w:type="paragraph" w:styleId="ListContinue3">
    <w:name w:val="List Continue 3"/>
    <w:basedOn w:val="Normal"/>
    <w:pPr>
      <w:spacing w:line="360" w:lineRule="auto"/>
      <w:ind w:left="849"/>
      <w:jc w:val="left"/>
    </w:pPr>
    <w:rPr>
      <w:rFonts w:eastAsia="Times New Roman"/>
      <w:lang w:eastAsia="en-GB"/>
    </w:rPr>
  </w:style>
  <w:style w:type="paragraph" w:styleId="ListContinue4">
    <w:name w:val="List Continue 4"/>
    <w:basedOn w:val="Normal"/>
    <w:pPr>
      <w:spacing w:line="360" w:lineRule="auto"/>
      <w:ind w:left="1132"/>
      <w:jc w:val="left"/>
    </w:pPr>
    <w:rPr>
      <w:rFonts w:eastAsia="Times New Roman"/>
      <w:lang w:eastAsia="en-GB"/>
    </w:rPr>
  </w:style>
  <w:style w:type="paragraph" w:styleId="ListContinue5">
    <w:name w:val="List Continue 5"/>
    <w:basedOn w:val="Normal"/>
    <w:pPr>
      <w:spacing w:line="360" w:lineRule="auto"/>
      <w:ind w:left="1415"/>
      <w:jc w:val="left"/>
    </w:pPr>
    <w:rPr>
      <w:rFonts w:eastAsia="Times New Roman"/>
      <w:lang w:eastAsia="en-GB"/>
    </w:rPr>
  </w:style>
  <w:style w:type="paragraph" w:styleId="ListNumber5">
    <w:name w:val="List Number 5"/>
    <w:basedOn w:val="Normal"/>
    <w:pPr>
      <w:numPr>
        <w:numId w:val="11"/>
      </w:numPr>
      <w:spacing w:line="360" w:lineRule="auto"/>
      <w:jc w:val="left"/>
    </w:pPr>
    <w:rPr>
      <w:rFonts w:eastAsia="Times New Roman"/>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before="120" w:after="120" w:line="360" w:lineRule="auto"/>
    </w:pPr>
    <w:rPr>
      <w:rFonts w:ascii="Courier New" w:eastAsia="Times New Roman" w:hAnsi="Courier New" w:cs="Courier New"/>
    </w:rPr>
  </w:style>
  <w:style w:type="character" w:customStyle="1" w:styleId="MacroTextChar">
    <w:name w:val="Macro Text Char"/>
    <w:basedOn w:val="DefaultParagraphFont"/>
    <w:link w:val="MacroText"/>
    <w:rPr>
      <w:rFonts w:ascii="Courier New" w:eastAsia="Times New Roman" w:hAnsi="Courier New" w:cs="Courier New"/>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line="360" w:lineRule="auto"/>
      <w:ind w:left="1134" w:hanging="1134"/>
      <w:jc w:val="left"/>
    </w:pPr>
    <w:rPr>
      <w:rFonts w:ascii="Arial" w:eastAsia="Times New Roman" w:hAnsi="Arial" w:cs="Arial"/>
      <w:lang w:eastAsia="en-GB"/>
    </w:rPr>
  </w:style>
  <w:style w:type="character" w:customStyle="1" w:styleId="MessageHeaderChar">
    <w:name w:val="Message Header Char"/>
    <w:basedOn w:val="DefaultParagraphFont"/>
    <w:link w:val="MessageHeader"/>
    <w:rPr>
      <w:rFonts w:ascii="Arial" w:eastAsia="Times New Roman" w:hAnsi="Arial" w:cs="Arial"/>
      <w:sz w:val="24"/>
      <w:shd w:val="pct20" w:color="auto" w:fill="auto"/>
      <w:lang w:val="bg-BG" w:eastAsia="en-GB"/>
    </w:rPr>
  </w:style>
  <w:style w:type="paragraph" w:styleId="NormalWeb">
    <w:name w:val="Normal (Web)"/>
    <w:basedOn w:val="Normal"/>
    <w:pPr>
      <w:spacing w:line="360" w:lineRule="auto"/>
      <w:jc w:val="left"/>
    </w:pPr>
    <w:rPr>
      <w:rFonts w:eastAsia="Times New Roman"/>
      <w:lang w:eastAsia="en-GB"/>
    </w:rPr>
  </w:style>
  <w:style w:type="paragraph" w:styleId="NormalIndent">
    <w:name w:val="Normal Indent"/>
    <w:basedOn w:val="Normal"/>
    <w:pPr>
      <w:spacing w:line="360" w:lineRule="auto"/>
      <w:ind w:left="720"/>
      <w:jc w:val="left"/>
    </w:pPr>
    <w:rPr>
      <w:rFonts w:eastAsia="Times New Roman"/>
      <w:lang w:eastAsia="en-GB"/>
    </w:rPr>
  </w:style>
  <w:style w:type="character" w:styleId="PageNumber">
    <w:name w:val="page number"/>
    <w:rPr>
      <w:rFonts w:cs="Times New Roman"/>
    </w:rPr>
  </w:style>
  <w:style w:type="paragraph" w:styleId="PlainText">
    <w:name w:val="Plain Text"/>
    <w:basedOn w:val="Normal"/>
    <w:link w:val="PlainTextChar"/>
    <w:pPr>
      <w:spacing w:line="360" w:lineRule="auto"/>
      <w:jc w:val="left"/>
    </w:pPr>
    <w:rPr>
      <w:rFonts w:ascii="Courier New" w:eastAsia="Times New Roman" w:hAnsi="Courier New" w:cs="Courier New"/>
      <w:sz w:val="20"/>
      <w:lang w:eastAsia="en-GB"/>
    </w:rPr>
  </w:style>
  <w:style w:type="character" w:customStyle="1" w:styleId="PlainTextChar">
    <w:name w:val="Plain Text Char"/>
    <w:basedOn w:val="DefaultParagraphFont"/>
    <w:link w:val="PlainText"/>
    <w:rPr>
      <w:rFonts w:ascii="Courier New" w:eastAsia="Times New Roman" w:hAnsi="Courier New" w:cs="Courier New"/>
      <w:sz w:val="20"/>
      <w:lang w:val="bg-BG" w:eastAsia="en-GB"/>
    </w:rPr>
  </w:style>
  <w:style w:type="paragraph" w:styleId="Signature">
    <w:name w:val="Signature"/>
    <w:basedOn w:val="Normal"/>
    <w:link w:val="SignatureChar"/>
    <w:pPr>
      <w:spacing w:line="360" w:lineRule="auto"/>
      <w:ind w:left="4252"/>
      <w:jc w:val="left"/>
    </w:pPr>
    <w:rPr>
      <w:rFonts w:eastAsia="Times New Roman"/>
      <w:lang w:eastAsia="en-GB"/>
    </w:rPr>
  </w:style>
  <w:style w:type="character" w:customStyle="1" w:styleId="SignatureChar">
    <w:name w:val="Signature Char"/>
    <w:basedOn w:val="DefaultParagraphFont"/>
    <w:link w:val="Signature"/>
    <w:rPr>
      <w:rFonts w:ascii="Times New Roman" w:eastAsia="Times New Roman" w:hAnsi="Times New Roman" w:cs="Times New Roman"/>
      <w:sz w:val="24"/>
      <w:lang w:val="bg-BG" w:eastAsia="en-GB"/>
    </w:rPr>
  </w:style>
  <w:style w:type="character" w:styleId="Strong">
    <w:name w:val="Strong"/>
    <w:qFormat/>
    <w:rPr>
      <w:rFonts w:cs="Times New Roman"/>
      <w:b/>
      <w:bCs/>
    </w:rPr>
  </w:style>
  <w:style w:type="paragraph" w:styleId="Subtitle">
    <w:name w:val="Subtitle"/>
    <w:basedOn w:val="Normal"/>
    <w:link w:val="SubtitleChar"/>
    <w:qFormat/>
    <w:pPr>
      <w:spacing w:after="60" w:line="360" w:lineRule="auto"/>
      <w:jc w:val="center"/>
      <w:outlineLvl w:val="1"/>
    </w:pPr>
    <w:rPr>
      <w:rFonts w:ascii="Arial" w:eastAsia="Times New Roman" w:hAnsi="Arial" w:cs="Arial"/>
      <w:lang w:eastAsia="en-GB"/>
    </w:rPr>
  </w:style>
  <w:style w:type="character" w:customStyle="1" w:styleId="SubtitleChar">
    <w:name w:val="Subtitle Char"/>
    <w:basedOn w:val="DefaultParagraphFont"/>
    <w:link w:val="Subtitle"/>
    <w:rPr>
      <w:rFonts w:ascii="Arial" w:eastAsia="Times New Roman" w:hAnsi="Arial" w:cs="Arial"/>
      <w:sz w:val="24"/>
      <w:lang w:val="bg-BG" w:eastAsia="en-GB"/>
    </w:rPr>
  </w:style>
  <w:style w:type="paragraph" w:styleId="Title">
    <w:name w:val="Title"/>
    <w:basedOn w:val="Normal"/>
    <w:link w:val="TitleChar"/>
    <w:qFormat/>
    <w:pPr>
      <w:spacing w:before="240" w:after="60" w:line="36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rPr>
      <w:rFonts w:ascii="Arial" w:eastAsia="Times New Roman" w:hAnsi="Arial" w:cs="Arial"/>
      <w:b/>
      <w:bCs/>
      <w:kern w:val="28"/>
      <w:sz w:val="32"/>
      <w:szCs w:val="32"/>
      <w:lang w:val="bg-BG" w:eastAsia="en-GB"/>
    </w:rPr>
  </w:style>
  <w:style w:type="paragraph" w:customStyle="1" w:styleId="Titre2">
    <w:name w:val="Titre2"/>
    <w:basedOn w:val="Normal"/>
    <w:pPr>
      <w:numPr>
        <w:numId w:val="12"/>
      </w:numPr>
      <w:tabs>
        <w:tab w:val="clear" w:pos="567"/>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ind w:left="1701" w:firstLine="0"/>
    </w:pPr>
    <w:rPr>
      <w:rFonts w:ascii="Arial" w:eastAsia="Times New Roman" w:hAnsi="Arial"/>
      <w:b/>
      <w:sz w:val="48"/>
      <w:lang w:eastAsia="en-GB"/>
    </w:rPr>
  </w:style>
  <w:style w:type="character" w:customStyle="1" w:styleId="CRDeleted">
    <w:name w:val="CR Deleted"/>
    <w:rPr>
      <w:rFonts w:cs="Times New Roman"/>
      <w:dstrike/>
    </w:rPr>
  </w:style>
  <w:style w:type="paragraph" w:customStyle="1" w:styleId="Normal6">
    <w:name w:val="Normal6"/>
    <w:basedOn w:val="Normal"/>
    <w:pPr>
      <w:widowControl w:val="0"/>
      <w:spacing w:before="0"/>
      <w:jc w:val="left"/>
    </w:pPr>
    <w:rPr>
      <w:rFonts w:eastAsia="Times New Roman"/>
      <w:lang w:eastAsia="en-GB"/>
    </w:rPr>
  </w:style>
  <w:style w:type="paragraph" w:customStyle="1" w:styleId="Normal12Centre">
    <w:name w:val="Normal12Centre"/>
    <w:basedOn w:val="Normal"/>
    <w:pPr>
      <w:widowControl w:val="0"/>
      <w:spacing w:before="0" w:after="240"/>
      <w:jc w:val="center"/>
    </w:pPr>
    <w:rPr>
      <w:rFonts w:eastAsia="Times New Roman"/>
      <w:lang w:eastAsia="en-GB"/>
    </w:rPr>
  </w:style>
  <w:style w:type="paragraph" w:styleId="Index1">
    <w:name w:val="index 1"/>
    <w:basedOn w:val="Normal"/>
    <w:next w:val="Normal"/>
    <w:autoRedefine/>
    <w:pPr>
      <w:spacing w:before="0" w:after="0"/>
      <w:ind w:left="200" w:hanging="200"/>
      <w:jc w:val="left"/>
    </w:pPr>
    <w:rPr>
      <w:rFonts w:eastAsia="Times New Roman"/>
      <w:lang w:eastAsia="en-GB"/>
    </w:rPr>
  </w:style>
  <w:style w:type="paragraph" w:styleId="IndexHeading">
    <w:name w:val="index heading"/>
    <w:basedOn w:val="Normal"/>
    <w:next w:val="Index1"/>
    <w:pPr>
      <w:tabs>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pPr>
    <w:rPr>
      <w:rFonts w:eastAsia="Times New Roman"/>
      <w:lang w:eastAsia="en-GB"/>
    </w:rPr>
  </w:style>
  <w:style w:type="paragraph" w:customStyle="1" w:styleId="Titre1">
    <w:name w:val="Titre1"/>
    <w:basedOn w:val="Heading6"/>
    <w:pPr>
      <w:keepNext/>
      <w:numPr>
        <w:numId w:val="17"/>
      </w:numPr>
      <w:tabs>
        <w:tab w:val="clear" w:pos="720"/>
        <w:tab w:val="left" w:pos="1021"/>
        <w:tab w:val="left" w:pos="1418"/>
        <w:tab w:val="left" w:pos="1786"/>
        <w:tab w:val="left" w:pos="2381"/>
        <w:tab w:val="left" w:pos="2948"/>
        <w:tab w:val="left" w:pos="3572"/>
        <w:tab w:val="left" w:pos="4139"/>
        <w:tab w:val="left" w:pos="4763"/>
        <w:tab w:val="left" w:pos="5387"/>
        <w:tab w:val="left" w:pos="5954"/>
        <w:tab w:val="left" w:pos="6577"/>
        <w:tab w:val="left" w:pos="7144"/>
      </w:tabs>
      <w:spacing w:before="0" w:after="0" w:line="240" w:lineRule="auto"/>
      <w:ind w:left="0" w:firstLine="0"/>
      <w:jc w:val="center"/>
    </w:pPr>
    <w:rPr>
      <w:b w:val="0"/>
      <w:bCs w:val="0"/>
      <w:sz w:val="60"/>
      <w:szCs w:val="20"/>
    </w:rPr>
  </w:style>
  <w:style w:type="paragraph" w:customStyle="1" w:styleId="Par-number1">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bullet">
    <w:name w:val="Par-bullet"/>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lang w:eastAsia="en-GB"/>
    </w:rPr>
  </w:style>
  <w:style w:type="paragraph" w:customStyle="1" w:styleId="Par-number10">
    <w:name w:val="Par-number (1)"/>
    <w:basedOn w:val="Normal"/>
    <w:next w:val="Normal"/>
    <w:pPr>
      <w:widowControl w:val="0"/>
      <w:tabs>
        <w:tab w:val="num" w:pos="1209"/>
      </w:tabs>
      <w:spacing w:before="0" w:after="0" w:line="360" w:lineRule="auto"/>
      <w:ind w:left="1209" w:hanging="360"/>
      <w:jc w:val="left"/>
    </w:pPr>
    <w:rPr>
      <w:rFonts w:eastAsia="Times New Roman"/>
      <w:lang w:eastAsia="en-GB"/>
    </w:rPr>
  </w:style>
  <w:style w:type="paragraph" w:customStyle="1" w:styleId="Par-number11">
    <w:name w:val="Par-number 1."/>
    <w:basedOn w:val="Normal"/>
    <w:next w:val="Normal"/>
    <w:pPr>
      <w:widowControl w:val="0"/>
      <w:tabs>
        <w:tab w:val="num" w:pos="360"/>
      </w:tabs>
      <w:spacing w:before="0" w:after="0" w:line="360" w:lineRule="auto"/>
      <w:ind w:left="360" w:hanging="360"/>
      <w:jc w:val="left"/>
    </w:pPr>
    <w:rPr>
      <w:rFonts w:eastAsia="Times New Roman"/>
      <w:lang w:eastAsia="en-GB"/>
    </w:rPr>
  </w:style>
  <w:style w:type="paragraph" w:customStyle="1" w:styleId="Par-numberI">
    <w:name w:val="Par-number I."/>
    <w:basedOn w:val="Normal"/>
    <w:next w:val="Normal"/>
    <w:pPr>
      <w:widowControl w:val="0"/>
      <w:tabs>
        <w:tab w:val="num" w:pos="643"/>
      </w:tabs>
      <w:spacing w:before="0" w:after="0" w:line="360" w:lineRule="auto"/>
      <w:ind w:left="643" w:hanging="360"/>
      <w:jc w:val="left"/>
    </w:pPr>
    <w:rPr>
      <w:rFonts w:eastAsia="Times New Roman"/>
      <w:lang w:eastAsia="en-GB"/>
    </w:rPr>
  </w:style>
  <w:style w:type="paragraph" w:customStyle="1" w:styleId="Par-dash">
    <w:name w:val="Par-dash"/>
    <w:basedOn w:val="Normal"/>
    <w:next w:val="Normal"/>
    <w:pPr>
      <w:widowControl w:val="0"/>
      <w:numPr>
        <w:numId w:val="13"/>
      </w:numPr>
      <w:spacing w:before="0" w:after="0" w:line="360" w:lineRule="auto"/>
      <w:jc w:val="left"/>
    </w:pPr>
    <w:rPr>
      <w:rFonts w:eastAsia="Times New Roman"/>
      <w:lang w:eastAsia="en-GB"/>
    </w:rPr>
  </w:style>
  <w:style w:type="paragraph" w:customStyle="1" w:styleId="Par-numberA0">
    <w:name w:val="Par-number A."/>
    <w:basedOn w:val="Normal"/>
    <w:next w:val="Normal"/>
    <w:pPr>
      <w:widowControl w:val="0"/>
      <w:numPr>
        <w:numId w:val="14"/>
      </w:numPr>
      <w:spacing w:before="0" w:after="0" w:line="360" w:lineRule="auto"/>
      <w:jc w:val="left"/>
    </w:pPr>
    <w:rPr>
      <w:rFonts w:eastAsia="Times New Roman"/>
      <w:lang w:eastAsia="en-GB"/>
    </w:rPr>
  </w:style>
  <w:style w:type="paragraph" w:customStyle="1" w:styleId="Par-numberi0">
    <w:name w:val="Par-number (i)"/>
    <w:basedOn w:val="Normal"/>
    <w:next w:val="Normal"/>
    <w:pPr>
      <w:widowControl w:val="0"/>
      <w:tabs>
        <w:tab w:val="left" w:pos="567"/>
        <w:tab w:val="num" w:pos="1417"/>
      </w:tabs>
      <w:spacing w:before="0" w:after="0" w:line="360" w:lineRule="auto"/>
      <w:ind w:left="1417" w:hanging="567"/>
      <w:jc w:val="left"/>
    </w:pPr>
    <w:rPr>
      <w:rFonts w:eastAsia="Times New Roman"/>
      <w:lang w:eastAsia="en-GB"/>
    </w:rPr>
  </w:style>
  <w:style w:type="paragraph" w:customStyle="1" w:styleId="Par-numbera">
    <w:name w:val="Par-number (a)"/>
    <w:basedOn w:val="Normal"/>
    <w:next w:val="Normal"/>
    <w:pPr>
      <w:widowControl w:val="0"/>
      <w:numPr>
        <w:numId w:val="15"/>
      </w:numPr>
      <w:spacing w:before="0" w:after="0" w:line="360" w:lineRule="auto"/>
      <w:jc w:val="left"/>
    </w:pPr>
    <w:rPr>
      <w:rFonts w:eastAsia="Times New Roman"/>
      <w:lang w:eastAsia="en-GB"/>
    </w:rPr>
  </w:style>
  <w:style w:type="paragraph" w:styleId="Date">
    <w:name w:val="Date"/>
    <w:basedOn w:val="Normal"/>
    <w:next w:val="Normal"/>
    <w:link w:val="DateChar"/>
    <w:pPr>
      <w:spacing w:line="360" w:lineRule="auto"/>
      <w:jc w:val="left"/>
    </w:pPr>
    <w:rPr>
      <w:rFonts w:eastAsia="Times New Roman"/>
      <w:lang w:eastAsia="fr-BE"/>
    </w:rPr>
  </w:style>
  <w:style w:type="character" w:customStyle="1" w:styleId="DateChar">
    <w:name w:val="Date Char"/>
    <w:basedOn w:val="DefaultParagraphFont"/>
    <w:link w:val="Date"/>
    <w:rPr>
      <w:rFonts w:ascii="Times New Roman" w:eastAsia="Times New Roman" w:hAnsi="Times New Roman" w:cs="Times New Roman"/>
      <w:sz w:val="24"/>
      <w:lang w:val="bg-BG" w:eastAsia="fr-BE"/>
    </w:rPr>
  </w:style>
  <w:style w:type="paragraph" w:customStyle="1" w:styleId="considerants">
    <w:name w:val="considerants"/>
    <w:basedOn w:val="Normal"/>
    <w:pPr>
      <w:tabs>
        <w:tab w:val="num" w:pos="360"/>
        <w:tab w:val="left" w:pos="1417"/>
        <w:tab w:val="left" w:pos="2126"/>
        <w:tab w:val="left" w:pos="2835"/>
      </w:tabs>
      <w:spacing w:line="360" w:lineRule="auto"/>
      <w:ind w:left="360" w:hanging="360"/>
      <w:jc w:val="left"/>
    </w:pPr>
    <w:rPr>
      <w:rFonts w:eastAsia="Times New Roman"/>
      <w:lang w:eastAsia="fr-BE"/>
    </w:rPr>
  </w:style>
  <w:style w:type="paragraph" w:customStyle="1" w:styleId="pointdouble1">
    <w:name w:val="point double 1"/>
    <w:basedOn w:val="Text1"/>
    <w:pPr>
      <w:spacing w:line="360" w:lineRule="auto"/>
      <w:jc w:val="left"/>
    </w:pPr>
    <w:rPr>
      <w:rFonts w:eastAsia="Times New Roman"/>
      <w:lang w:eastAsia="en-GB"/>
    </w:rPr>
  </w:style>
  <w:style w:type="character" w:customStyle="1" w:styleId="CRMarker">
    <w:name w:val="CR Marker"/>
    <w:uiPriority w:val="99"/>
    <w:rPr>
      <w:rFonts w:ascii="Wingdings" w:hAnsi="Wingdings" w:cs="Times New Roman"/>
    </w:rPr>
  </w:style>
  <w:style w:type="paragraph" w:customStyle="1" w:styleId="CRReference">
    <w:name w:val="CR Reference"/>
    <w:basedOn w:val="Normal"/>
    <w:pPr>
      <w:keepNext/>
      <w:pBdr>
        <w:top w:val="single" w:sz="4" w:space="1" w:color="auto"/>
        <w:left w:val="single" w:sz="4" w:space="2" w:color="auto"/>
        <w:bottom w:val="single" w:sz="4" w:space="1" w:color="auto"/>
        <w:right w:val="single" w:sz="4" w:space="0" w:color="auto"/>
      </w:pBdr>
      <w:spacing w:before="0" w:after="0" w:line="360" w:lineRule="auto"/>
      <w:ind w:left="5669" w:right="40"/>
      <w:jc w:val="left"/>
    </w:pPr>
    <w:rPr>
      <w:rFonts w:eastAsia="Times New Roman"/>
      <w:lang w:eastAsia="fr-BE"/>
    </w:rPr>
  </w:style>
  <w:style w:type="character" w:customStyle="1" w:styleId="CRRefNum">
    <w:name w:val="CR RefNum"/>
    <w:uiPriority w:val="99"/>
    <w:rPr>
      <w:rFonts w:cs="Times New Roman"/>
      <w:vertAlign w:val="subscript"/>
    </w:rPr>
  </w:style>
  <w:style w:type="paragraph" w:customStyle="1" w:styleId="CRSeparator">
    <w:name w:val="CR Separator"/>
    <w:basedOn w:val="Normal"/>
    <w:next w:val="CRReference"/>
    <w:pPr>
      <w:keepNext/>
      <w:pBdr>
        <w:top w:val="single" w:sz="4" w:space="1" w:color="auto"/>
      </w:pBdr>
      <w:spacing w:before="240" w:line="360" w:lineRule="auto"/>
      <w:ind w:right="40"/>
      <w:jc w:val="left"/>
    </w:pPr>
    <w:rPr>
      <w:rFonts w:eastAsia="Times New Roman"/>
      <w:lang w:eastAsia="fr-BE"/>
    </w:rPr>
  </w:style>
  <w:style w:type="paragraph" w:customStyle="1" w:styleId="pj">
    <w:name w:val="p.j."/>
    <w:basedOn w:val="Normal"/>
    <w:next w:val="Normal"/>
    <w:pPr>
      <w:numPr>
        <w:numId w:val="18"/>
      </w:numPr>
      <w:tabs>
        <w:tab w:val="clear" w:pos="1560"/>
      </w:tabs>
      <w:spacing w:before="1200" w:line="360" w:lineRule="auto"/>
      <w:ind w:left="1440" w:hanging="1440"/>
      <w:jc w:val="left"/>
    </w:pPr>
    <w:rPr>
      <w:rFonts w:eastAsia="Times New Roman"/>
      <w:lang w:eastAsia="en-GB"/>
    </w:rPr>
  </w:style>
  <w:style w:type="paragraph" w:styleId="NoteHeading">
    <w:name w:val="Note Heading"/>
    <w:basedOn w:val="Normal"/>
    <w:next w:val="Normal"/>
    <w:link w:val="NoteHeadingChar"/>
    <w:pPr>
      <w:spacing w:line="360" w:lineRule="auto"/>
      <w:jc w:val="left"/>
    </w:pPr>
    <w:rPr>
      <w:rFonts w:eastAsia="Times New Roman"/>
      <w:lang w:eastAsia="fr-BE"/>
    </w:rPr>
  </w:style>
  <w:style w:type="character" w:customStyle="1" w:styleId="NoteHeadingChar">
    <w:name w:val="Note Heading Char"/>
    <w:basedOn w:val="DefaultParagraphFont"/>
    <w:link w:val="NoteHeading"/>
    <w:rPr>
      <w:rFonts w:ascii="Times New Roman" w:eastAsia="Times New Roman" w:hAnsi="Times New Roman" w:cs="Times New Roman"/>
      <w:sz w:val="24"/>
      <w:lang w:val="bg-BG" w:eastAsia="fr-BE"/>
    </w:rPr>
  </w:style>
  <w:style w:type="paragraph" w:styleId="Salutation">
    <w:name w:val="Salutation"/>
    <w:basedOn w:val="Normal"/>
    <w:next w:val="Normal"/>
    <w:link w:val="SalutationChar"/>
    <w:pPr>
      <w:spacing w:line="360" w:lineRule="auto"/>
      <w:jc w:val="left"/>
    </w:pPr>
    <w:rPr>
      <w:rFonts w:eastAsia="Times New Roman"/>
      <w:lang w:eastAsia="fr-BE"/>
    </w:rPr>
  </w:style>
  <w:style w:type="character" w:customStyle="1" w:styleId="SalutationChar">
    <w:name w:val="Salutation Char"/>
    <w:basedOn w:val="DefaultParagraphFont"/>
    <w:link w:val="Salutation"/>
    <w:rPr>
      <w:rFonts w:ascii="Times New Roman" w:eastAsia="Times New Roman" w:hAnsi="Times New Roman" w:cs="Times New Roman"/>
      <w:sz w:val="24"/>
      <w:lang w:val="bg-BG" w:eastAsia="fr-BE"/>
    </w:rPr>
  </w:style>
  <w:style w:type="paragraph" w:styleId="TableofAuthorities">
    <w:name w:val="table of authorities"/>
    <w:basedOn w:val="Normal"/>
    <w:next w:val="Normal"/>
    <w:pPr>
      <w:spacing w:line="360" w:lineRule="auto"/>
      <w:ind w:left="240" w:hanging="240"/>
      <w:jc w:val="left"/>
    </w:pPr>
    <w:rPr>
      <w:rFonts w:eastAsia="Times New Roman"/>
      <w:lang w:eastAsia="fr-BE"/>
    </w:rPr>
  </w:style>
  <w:style w:type="character" w:customStyle="1" w:styleId="CRTextDeleted">
    <w:name w:val="CR TextDeleted"/>
    <w:rPr>
      <w:rFonts w:cs="Times New Roman"/>
    </w:rPr>
  </w:style>
  <w:style w:type="paragraph" w:customStyle="1" w:styleId="CRParaDeleted">
    <w:name w:val="CR ParaDeleted"/>
    <w:basedOn w:val="Normal"/>
    <w:next w:val="Normal"/>
    <w:pPr>
      <w:spacing w:line="360" w:lineRule="auto"/>
      <w:jc w:val="left"/>
    </w:pPr>
    <w:rPr>
      <w:rFonts w:eastAsia="Times New Roman"/>
      <w:lang w:eastAsia="fr-BE"/>
    </w:rPr>
  </w:style>
  <w:style w:type="paragraph" w:customStyle="1" w:styleId="Style3">
    <w:name w:val="Style 3"/>
    <w:basedOn w:val="Normal"/>
    <w:pPr>
      <w:spacing w:before="0" w:after="0" w:line="264" w:lineRule="atLeast"/>
    </w:pPr>
    <w:rPr>
      <w:rFonts w:eastAsia="Times New Roman"/>
      <w:lang w:eastAsia="en-GB"/>
    </w:rPr>
  </w:style>
  <w:style w:type="paragraph" w:customStyle="1" w:styleId="ManualNumpar1">
    <w:name w:val="Manual Numpar 1"/>
    <w:basedOn w:val="Normal"/>
    <w:pPr>
      <w:spacing w:before="0" w:after="0"/>
    </w:pPr>
    <w:rPr>
      <w:rFonts w:eastAsia="Times New Roman"/>
      <w:lang w:eastAsia="en-GB"/>
    </w:rPr>
  </w:style>
  <w:style w:type="paragraph" w:customStyle="1" w:styleId="text10">
    <w:name w:val="text 1"/>
    <w:basedOn w:val="Normal"/>
    <w:next w:val="Text1"/>
    <w:pPr>
      <w:spacing w:before="0" w:after="0"/>
      <w:ind w:left="720" w:hanging="720"/>
    </w:pPr>
    <w:rPr>
      <w:rFonts w:eastAsia="Times New Roman"/>
      <w:lang w:eastAsia="en-GB"/>
    </w:rPr>
  </w:style>
  <w:style w:type="paragraph" w:customStyle="1" w:styleId="Am">
    <w:name w:val="Am"/>
    <w:basedOn w:val="Titrearticle"/>
    <w:pPr>
      <w:spacing w:before="0" w:after="240"/>
    </w:pPr>
    <w:rPr>
      <w:rFonts w:eastAsia="Times New Roman"/>
      <w:i w:val="0"/>
      <w:lang w:eastAsia="en-GB"/>
    </w:rPr>
  </w:style>
  <w:style w:type="paragraph" w:customStyle="1" w:styleId="pointdouble0">
    <w:name w:val="point double 0"/>
    <w:basedOn w:val="pointdouble1"/>
  </w:style>
  <w:style w:type="paragraph" w:customStyle="1" w:styleId="ManualPar1">
    <w:name w:val="Manual Par1."/>
    <w:basedOn w:val="Normal"/>
    <w:rPr>
      <w:rFonts w:eastAsia="Times New Roman"/>
      <w:lang w:eastAsia="de-DE"/>
    </w:rPr>
  </w:style>
  <w:style w:type="paragraph" w:customStyle="1" w:styleId="Noprmal">
    <w:name w:val="Noprmal"/>
    <w:basedOn w:val="Normal"/>
    <w:pPr>
      <w:jc w:val="center"/>
    </w:pPr>
    <w:rPr>
      <w:rFonts w:eastAsia="Times New Roman"/>
      <w:b/>
      <w:u w:val="single"/>
      <w:lang w:eastAsia="de-DE"/>
    </w:rPr>
  </w:style>
  <w:style w:type="character" w:customStyle="1" w:styleId="cataloguedetail-doctitle1">
    <w:name w:val="cataloguedetail-doctitle1"/>
    <w:rPr>
      <w:rFonts w:ascii="Verdana" w:hAnsi="Verdana" w:cs="Times New Roman"/>
      <w:b/>
      <w:bCs/>
      <w:color w:val="002597"/>
      <w:sz w:val="18"/>
      <w:szCs w:val="18"/>
    </w:rPr>
  </w:style>
  <w:style w:type="character" w:customStyle="1" w:styleId="hps">
    <w:name w:val="hps"/>
    <w:rPr>
      <w:shd w:val="clear" w:color="auto" w:fill="auto"/>
    </w:rPr>
  </w:style>
  <w:style w:type="character" w:customStyle="1" w:styleId="hpsatn">
    <w:name w:val="hps atn"/>
    <w:rPr>
      <w:shd w:val="clear" w:color="auto" w:fill="auto"/>
    </w:rPr>
  </w:style>
  <w:style w:type="paragraph" w:customStyle="1" w:styleId="PointO">
    <w:name w:val="Point O"/>
    <w:basedOn w:val="Normal"/>
    <w:pPr>
      <w:widowControl w:val="0"/>
      <w:tabs>
        <w:tab w:val="left" w:pos="1240"/>
      </w:tabs>
      <w:autoSpaceDE w:val="0"/>
      <w:autoSpaceDN w:val="0"/>
      <w:adjustRightInd w:val="0"/>
      <w:spacing w:after="0"/>
      <w:ind w:left="118"/>
    </w:pPr>
    <w:rPr>
      <w:rFonts w:ascii="Arial" w:eastAsia="Times New Roman" w:hAnsi="Arial" w:cs="Arial"/>
      <w:spacing w:val="8"/>
      <w:sz w:val="18"/>
      <w:szCs w:val="18"/>
      <w:lang w:eastAsia="de-DE"/>
    </w:rPr>
  </w:style>
  <w:style w:type="paragraph" w:customStyle="1" w:styleId="text20">
    <w:name w:val="text2"/>
    <w:basedOn w:val="Normal"/>
    <w:rPr>
      <w:rFonts w:eastAsia="Times New Roman"/>
      <w:lang w:eastAsia="de-DE"/>
    </w:rPr>
  </w:style>
  <w:style w:type="paragraph" w:customStyle="1" w:styleId="text0">
    <w:name w:val="text 0"/>
    <w:basedOn w:val="Normal"/>
    <w:rPr>
      <w:rFonts w:eastAsia="Times New Roman"/>
      <w:lang w:eastAsia="de-DE"/>
    </w:rPr>
  </w:style>
  <w:style w:type="paragraph" w:styleId="Caption">
    <w:name w:val="caption"/>
    <w:basedOn w:val="Normal"/>
    <w:next w:val="Normal"/>
    <w:qFormat/>
    <w:rPr>
      <w:rFonts w:eastAsia="Times New Roman"/>
      <w:b/>
      <w:bCs/>
      <w:sz w:val="20"/>
      <w:lang w:eastAsia="en-GB"/>
    </w:rPr>
  </w:style>
  <w:style w:type="paragraph" w:styleId="TableofFigures">
    <w:name w:val="table of figures"/>
    <w:basedOn w:val="Normal"/>
    <w:next w:val="Normal"/>
    <w:rPr>
      <w:rFonts w:eastAsia="Times New Roman"/>
      <w:lang w:eastAsia="en-GB"/>
    </w:rPr>
  </w:style>
  <w:style w:type="paragraph" w:customStyle="1" w:styleId="CM4">
    <w:name w:val="CM4"/>
    <w:basedOn w:val="Normal"/>
    <w:next w:val="Normal"/>
    <w:pPr>
      <w:autoSpaceDE w:val="0"/>
      <w:autoSpaceDN w:val="0"/>
      <w:adjustRightInd w:val="0"/>
      <w:spacing w:before="0" w:after="0"/>
      <w:jc w:val="left"/>
    </w:pPr>
    <w:rPr>
      <w:rFonts w:ascii="EUAlbertina" w:eastAsia="Times New Roman" w:hAnsi="EUAlbertina"/>
      <w:lang w:eastAsia="en-GB"/>
    </w:rPr>
  </w:style>
  <w:style w:type="character" w:customStyle="1" w:styleId="small">
    <w:name w:val="small"/>
    <w:basedOn w:val="DefaultParagraphFont"/>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Titreobjet">
    <w:name w:val="Titre objet"/>
    <w:basedOn w:val="Normal"/>
    <w:next w:val="Sous-titreobjet"/>
    <w:pPr>
      <w:spacing w:before="180" w:after="180"/>
      <w:jc w:val="center"/>
    </w:pPr>
    <w:rPr>
      <w:rFonts w:eastAsia="Times New Roman"/>
      <w:b/>
      <w:lang w:eastAsia="en-G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character" w:customStyle="1" w:styleId="DeltaViewInsertion">
    <w:name w:val="DeltaView Insertion"/>
    <w:uiPriority w:val="99"/>
    <w:rPr>
      <w:b/>
      <w:i/>
      <w:color w:val="000000"/>
    </w:rPr>
  </w:style>
  <w:style w:type="paragraph" w:customStyle="1" w:styleId="PointDouble00">
    <w:name w:val="PointDouble 0"/>
    <w:basedOn w:val="Normal"/>
    <w:pPr>
      <w:tabs>
        <w:tab w:val="left" w:pos="850"/>
      </w:tabs>
      <w:ind w:left="1417" w:hanging="1417"/>
    </w:pPr>
  </w:style>
  <w:style w:type="paragraph" w:customStyle="1" w:styleId="PointDouble10">
    <w:name w:val="PointDouble 1"/>
    <w:basedOn w:val="Normal"/>
    <w:pPr>
      <w:tabs>
        <w:tab w:val="left" w:pos="1417"/>
      </w:tabs>
      <w:ind w:left="1984" w:hanging="1134"/>
    </w:pPr>
  </w:style>
  <w:style w:type="paragraph" w:customStyle="1" w:styleId="ManualNumPar10">
    <w:name w:val="Manual NumPar 1"/>
    <w:basedOn w:val="Normal"/>
    <w:next w:val="Text1"/>
    <w:pPr>
      <w:ind w:left="850" w:hanging="850"/>
    </w:pPr>
  </w:style>
  <w:style w:type="paragraph" w:customStyle="1" w:styleId="PointDouble01">
    <w:name w:val="PointDouble 0"/>
    <w:basedOn w:val="Normal"/>
    <w:pPr>
      <w:tabs>
        <w:tab w:val="left" w:pos="850"/>
      </w:tabs>
      <w:ind w:left="1417" w:hanging="1417"/>
    </w:pPr>
  </w:style>
  <w:style w:type="paragraph" w:customStyle="1" w:styleId="PointDouble11">
    <w:name w:val="PointDouble 1"/>
    <w:basedOn w:val="Normal"/>
    <w:pPr>
      <w:tabs>
        <w:tab w:val="left" w:pos="1417"/>
      </w:tabs>
      <w:ind w:left="1984" w:hanging="1134"/>
    </w:pPr>
  </w:style>
  <w:style w:type="paragraph" w:customStyle="1" w:styleId="ManualNumPar11">
    <w:name w:val="Manual NumPar 1"/>
    <w:basedOn w:val="Normal"/>
    <w:next w:val="Text1"/>
    <w:pPr>
      <w:ind w:left="850" w:hanging="850"/>
    </w:pPr>
  </w:style>
  <w:style w:type="paragraph" w:customStyle="1" w:styleId="PointDouble02">
    <w:name w:val="PointDouble 0"/>
    <w:basedOn w:val="Normal"/>
    <w:pPr>
      <w:tabs>
        <w:tab w:val="left" w:pos="850"/>
      </w:tabs>
      <w:ind w:left="1417" w:hanging="1417"/>
    </w:pPr>
  </w:style>
  <w:style w:type="paragraph" w:customStyle="1" w:styleId="PointDouble12">
    <w:name w:val="PointDouble 1"/>
    <w:basedOn w:val="Normal"/>
    <w:pPr>
      <w:tabs>
        <w:tab w:val="left" w:pos="1417"/>
      </w:tabs>
      <w:ind w:left="1984" w:hanging="1134"/>
    </w:pPr>
  </w:style>
  <w:style w:type="paragraph" w:customStyle="1" w:styleId="ManualNumPar12">
    <w:name w:val="Manual NumPar 1"/>
    <w:basedOn w:val="Normal"/>
    <w:next w:val="Text1"/>
    <w:pPr>
      <w:ind w:left="850" w:hanging="850"/>
    </w:pPr>
  </w:style>
  <w:style w:type="paragraph" w:customStyle="1" w:styleId="PointDouble03">
    <w:name w:val="PointDouble 0"/>
    <w:basedOn w:val="Normal"/>
    <w:pPr>
      <w:tabs>
        <w:tab w:val="left" w:pos="850"/>
      </w:tabs>
      <w:ind w:left="1417" w:hanging="1417"/>
    </w:pPr>
  </w:style>
  <w:style w:type="paragraph" w:customStyle="1" w:styleId="PointDouble13">
    <w:name w:val="PointDouble 1"/>
    <w:basedOn w:val="Normal"/>
    <w:pPr>
      <w:tabs>
        <w:tab w:val="left" w:pos="1417"/>
      </w:tabs>
      <w:ind w:left="1984" w:hanging="1134"/>
    </w:pPr>
  </w:style>
  <w:style w:type="paragraph" w:customStyle="1" w:styleId="ManualNumPar13">
    <w:name w:val="Manual NumPar 1"/>
    <w:basedOn w:val="Normal"/>
    <w:next w:val="Text1"/>
    <w:pPr>
      <w:ind w:left="850" w:hanging="850"/>
    </w:pPr>
  </w:style>
  <w:style w:type="paragraph" w:customStyle="1" w:styleId="PointDouble04">
    <w:name w:val="PointDouble 0"/>
    <w:basedOn w:val="Normal"/>
    <w:pPr>
      <w:tabs>
        <w:tab w:val="left" w:pos="850"/>
      </w:tabs>
      <w:ind w:left="1417" w:hanging="1417"/>
    </w:pPr>
  </w:style>
  <w:style w:type="paragraph" w:customStyle="1" w:styleId="PointDouble14">
    <w:name w:val="PointDouble 1"/>
    <w:basedOn w:val="Normal"/>
    <w:pPr>
      <w:tabs>
        <w:tab w:val="left" w:pos="1417"/>
      </w:tabs>
      <w:ind w:left="1984" w:hanging="1134"/>
    </w:pPr>
  </w:style>
  <w:style w:type="paragraph" w:customStyle="1" w:styleId="ManualNumPar14">
    <w:name w:val="Manual NumPar 1"/>
    <w:basedOn w:val="Normal"/>
    <w:next w:val="Text1"/>
    <w:pPr>
      <w:ind w:left="850" w:hanging="850"/>
    </w:pPr>
  </w:style>
  <w:style w:type="paragraph" w:customStyle="1" w:styleId="PointDouble05">
    <w:name w:val="PointDouble 0"/>
    <w:basedOn w:val="Normal"/>
    <w:pPr>
      <w:tabs>
        <w:tab w:val="left" w:pos="850"/>
      </w:tabs>
      <w:ind w:left="1417" w:hanging="1417"/>
    </w:pPr>
  </w:style>
  <w:style w:type="paragraph" w:customStyle="1" w:styleId="PointDouble15">
    <w:name w:val="PointDouble 1"/>
    <w:basedOn w:val="Normal"/>
    <w:pPr>
      <w:tabs>
        <w:tab w:val="left" w:pos="1417"/>
      </w:tabs>
      <w:ind w:left="1984" w:hanging="1134"/>
    </w:pPr>
  </w:style>
  <w:style w:type="paragraph" w:customStyle="1" w:styleId="ManualNumPar15">
    <w:name w:val="Manual NumPar 1"/>
    <w:basedOn w:val="Normal"/>
    <w:next w:val="Text1"/>
    <w:pPr>
      <w:ind w:left="850" w:hanging="850"/>
    </w:pPr>
  </w:style>
  <w:style w:type="paragraph" w:customStyle="1" w:styleId="PointDouble06">
    <w:name w:val="PointDouble 0"/>
    <w:basedOn w:val="Normal"/>
    <w:pPr>
      <w:tabs>
        <w:tab w:val="left" w:pos="850"/>
      </w:tabs>
      <w:ind w:left="1417" w:hanging="1417"/>
    </w:pPr>
  </w:style>
  <w:style w:type="paragraph" w:customStyle="1" w:styleId="PointDouble16">
    <w:name w:val="PointDouble 1"/>
    <w:basedOn w:val="Normal"/>
    <w:pPr>
      <w:tabs>
        <w:tab w:val="left" w:pos="1417"/>
      </w:tabs>
      <w:ind w:left="1984" w:hanging="1134"/>
    </w:pPr>
  </w:style>
  <w:style w:type="paragraph" w:customStyle="1" w:styleId="ManualNumPar16">
    <w:name w:val="Manual NumPar 1"/>
    <w:basedOn w:val="Normal"/>
    <w:next w:val="Text1"/>
    <w:pPr>
      <w:ind w:left="850" w:hanging="850"/>
    </w:pPr>
  </w:style>
  <w:style w:type="paragraph" w:customStyle="1" w:styleId="PointDouble07">
    <w:name w:val="PointDouble 0"/>
    <w:basedOn w:val="Normal"/>
    <w:pPr>
      <w:tabs>
        <w:tab w:val="left" w:pos="850"/>
      </w:tabs>
      <w:ind w:left="1417" w:hanging="1417"/>
    </w:pPr>
  </w:style>
  <w:style w:type="paragraph" w:customStyle="1" w:styleId="PointDouble17">
    <w:name w:val="PointDouble 1"/>
    <w:basedOn w:val="Normal"/>
    <w:pPr>
      <w:tabs>
        <w:tab w:val="left" w:pos="1417"/>
      </w:tabs>
      <w:ind w:left="1984" w:hanging="1134"/>
    </w:pPr>
  </w:style>
  <w:style w:type="paragraph" w:customStyle="1" w:styleId="ManualNumPar17">
    <w:name w:val="Manual NumPar 1"/>
    <w:basedOn w:val="Normal"/>
    <w:next w:val="Text1"/>
    <w:pPr>
      <w:ind w:left="850" w:hanging="850"/>
    </w:pPr>
  </w:style>
  <w:style w:type="paragraph" w:customStyle="1" w:styleId="PointDouble08">
    <w:name w:val="PointDouble 0"/>
    <w:basedOn w:val="Normal"/>
    <w:pPr>
      <w:tabs>
        <w:tab w:val="left" w:pos="850"/>
      </w:tabs>
      <w:ind w:left="1417" w:hanging="1417"/>
    </w:pPr>
  </w:style>
  <w:style w:type="paragraph" w:customStyle="1" w:styleId="PointDouble18">
    <w:name w:val="PointDouble 1"/>
    <w:basedOn w:val="Normal"/>
    <w:pPr>
      <w:tabs>
        <w:tab w:val="left" w:pos="1417"/>
      </w:tabs>
      <w:ind w:left="1984" w:hanging="1134"/>
    </w:pPr>
  </w:style>
  <w:style w:type="paragraph" w:customStyle="1" w:styleId="ManualNumPar18">
    <w:name w:val="Manual NumPar 1"/>
    <w:basedOn w:val="Normal"/>
    <w:next w:val="Text1"/>
    <w:pPr>
      <w:ind w:left="850" w:hanging="850"/>
    </w:pPr>
  </w:style>
  <w:style w:type="paragraph" w:customStyle="1" w:styleId="PointDouble09">
    <w:name w:val="PointDouble 0"/>
    <w:basedOn w:val="Normal"/>
    <w:pPr>
      <w:tabs>
        <w:tab w:val="left" w:pos="850"/>
      </w:tabs>
      <w:ind w:left="1417" w:hanging="1417"/>
    </w:pPr>
  </w:style>
  <w:style w:type="paragraph" w:customStyle="1" w:styleId="PointDouble19">
    <w:name w:val="PointDouble 1"/>
    <w:basedOn w:val="Normal"/>
    <w:pPr>
      <w:tabs>
        <w:tab w:val="left" w:pos="1417"/>
      </w:tabs>
      <w:ind w:left="1984" w:hanging="1134"/>
    </w:pPr>
  </w:style>
  <w:style w:type="paragraph" w:customStyle="1" w:styleId="ManualNumPar19">
    <w:name w:val="Manual NumPar 1"/>
    <w:basedOn w:val="Normal"/>
    <w:next w:val="Text1"/>
    <w:pPr>
      <w:ind w:left="850" w:hanging="850"/>
    </w:pPr>
  </w:style>
  <w:style w:type="paragraph" w:customStyle="1" w:styleId="PointDouble0a">
    <w:name w:val="PointDouble 0"/>
    <w:basedOn w:val="Normal"/>
    <w:pPr>
      <w:tabs>
        <w:tab w:val="left" w:pos="850"/>
      </w:tabs>
      <w:ind w:left="1417" w:hanging="1417"/>
    </w:pPr>
  </w:style>
  <w:style w:type="paragraph" w:customStyle="1" w:styleId="PointDouble1a">
    <w:name w:val="PointDouble 1"/>
    <w:basedOn w:val="Normal"/>
    <w:pPr>
      <w:tabs>
        <w:tab w:val="left" w:pos="1417"/>
      </w:tabs>
      <w:ind w:left="1984" w:hanging="1134"/>
    </w:pPr>
  </w:style>
  <w:style w:type="paragraph" w:customStyle="1" w:styleId="ManualNumPar1a">
    <w:name w:val="Manual NumPar 1"/>
    <w:basedOn w:val="Normal"/>
    <w:next w:val="Text1"/>
    <w:pPr>
      <w:ind w:left="850" w:hanging="850"/>
    </w:pPr>
  </w:style>
  <w:style w:type="paragraph" w:customStyle="1" w:styleId="PointDouble0b">
    <w:name w:val="PointDouble 0"/>
    <w:basedOn w:val="Normal"/>
    <w:pPr>
      <w:tabs>
        <w:tab w:val="left" w:pos="850"/>
      </w:tabs>
      <w:ind w:left="1417" w:hanging="1417"/>
    </w:pPr>
  </w:style>
  <w:style w:type="paragraph" w:customStyle="1" w:styleId="PointDouble1b">
    <w:name w:val="PointDouble 1"/>
    <w:basedOn w:val="Normal"/>
    <w:pPr>
      <w:tabs>
        <w:tab w:val="left" w:pos="1417"/>
      </w:tabs>
      <w:ind w:left="1984" w:hanging="1134"/>
    </w:pPr>
  </w:style>
  <w:style w:type="paragraph" w:customStyle="1" w:styleId="ManualNumPar1b">
    <w:name w:val="Manual NumPar 1"/>
    <w:basedOn w:val="Normal"/>
    <w:next w:val="Text1"/>
    <w:pPr>
      <w:ind w:left="850" w:hanging="850"/>
    </w:pPr>
  </w:style>
  <w:style w:type="paragraph" w:styleId="Revision">
    <w:name w:val="Revision"/>
    <w:hidden/>
    <w:semiHidden/>
    <w:pPr>
      <w:spacing w:after="0" w:line="240" w:lineRule="auto"/>
    </w:pPr>
    <w:rPr>
      <w:rFonts w:ascii="Times New Roman" w:hAnsi="Times New Roman" w:cs="Times New Roman"/>
      <w:sz w:val="24"/>
    </w:rPr>
  </w:style>
  <w:style w:type="paragraph" w:customStyle="1" w:styleId="PointDouble0c">
    <w:name w:val="PointDouble 0"/>
    <w:basedOn w:val="Normal"/>
    <w:pPr>
      <w:tabs>
        <w:tab w:val="left" w:pos="850"/>
      </w:tabs>
      <w:ind w:left="1417" w:hanging="1417"/>
    </w:pPr>
  </w:style>
  <w:style w:type="paragraph" w:customStyle="1" w:styleId="PointDouble1c">
    <w:name w:val="PointDouble 1"/>
    <w:basedOn w:val="Normal"/>
    <w:pPr>
      <w:tabs>
        <w:tab w:val="left" w:pos="1417"/>
      </w:tabs>
      <w:ind w:left="1984" w:hanging="1134"/>
    </w:pPr>
  </w:style>
  <w:style w:type="paragraph" w:customStyle="1" w:styleId="ManualNumPar1c">
    <w:name w:val="Manual NumPar 1"/>
    <w:basedOn w:val="Normal"/>
    <w:next w:val="Text1"/>
    <w:pPr>
      <w:ind w:left="850" w:hanging="850"/>
    </w:pPr>
  </w:style>
  <w:style w:type="paragraph" w:customStyle="1" w:styleId="PointDouble0d">
    <w:name w:val="PointDouble 0"/>
    <w:basedOn w:val="Normal"/>
    <w:pPr>
      <w:tabs>
        <w:tab w:val="left" w:pos="850"/>
      </w:tabs>
      <w:ind w:left="1417" w:hanging="1417"/>
    </w:pPr>
  </w:style>
  <w:style w:type="paragraph" w:customStyle="1" w:styleId="PointDouble1d">
    <w:name w:val="PointDouble 1"/>
    <w:basedOn w:val="Normal"/>
    <w:pPr>
      <w:tabs>
        <w:tab w:val="left" w:pos="1417"/>
      </w:tabs>
      <w:ind w:left="1984" w:hanging="1134"/>
    </w:pPr>
  </w:style>
  <w:style w:type="paragraph" w:customStyle="1" w:styleId="ManualNumPar1d">
    <w:name w:val="Manual NumPar 1"/>
    <w:basedOn w:val="Normal"/>
    <w:next w:val="Text1"/>
    <w:pPr>
      <w:ind w:left="850" w:hanging="850"/>
    </w:pPr>
  </w:style>
  <w:style w:type="paragraph" w:customStyle="1" w:styleId="PointDouble0e">
    <w:name w:val="PointDouble 0"/>
    <w:basedOn w:val="Normal"/>
    <w:pPr>
      <w:tabs>
        <w:tab w:val="left" w:pos="850"/>
      </w:tabs>
      <w:ind w:left="1417" w:hanging="1417"/>
    </w:pPr>
  </w:style>
  <w:style w:type="paragraph" w:customStyle="1" w:styleId="PointDouble1e">
    <w:name w:val="PointDouble 1"/>
    <w:basedOn w:val="Normal"/>
    <w:pPr>
      <w:tabs>
        <w:tab w:val="left" w:pos="1417"/>
      </w:tabs>
      <w:ind w:left="1984" w:hanging="1134"/>
    </w:pPr>
  </w:style>
  <w:style w:type="paragraph" w:customStyle="1" w:styleId="ManualNumPar1e">
    <w:name w:val="Manual NumPar 1"/>
    <w:basedOn w:val="Normal"/>
    <w:next w:val="Text1"/>
    <w:pPr>
      <w:ind w:left="850" w:hanging="850"/>
    </w:pPr>
  </w:style>
  <w:style w:type="paragraph" w:customStyle="1" w:styleId="PointDouble0f">
    <w:name w:val="PointDouble 0"/>
    <w:basedOn w:val="Normal"/>
    <w:pPr>
      <w:tabs>
        <w:tab w:val="left" w:pos="850"/>
      </w:tabs>
      <w:ind w:left="1417" w:hanging="1417"/>
    </w:pPr>
  </w:style>
  <w:style w:type="paragraph" w:customStyle="1" w:styleId="PointDouble1f">
    <w:name w:val="PointDouble 1"/>
    <w:basedOn w:val="Normal"/>
    <w:pPr>
      <w:tabs>
        <w:tab w:val="left" w:pos="1417"/>
      </w:tabs>
      <w:ind w:left="1984" w:hanging="1134"/>
    </w:pPr>
  </w:style>
  <w:style w:type="paragraph" w:customStyle="1" w:styleId="ManualNumPar1f">
    <w:name w:val="Manual NumPar 1"/>
    <w:basedOn w:val="Normal"/>
    <w:next w:val="Text1"/>
    <w:pPr>
      <w:ind w:left="850" w:hanging="850"/>
    </w:pPr>
  </w:style>
  <w:style w:type="paragraph" w:customStyle="1" w:styleId="PointDouble0f0">
    <w:name w:val="PointDouble 0"/>
    <w:basedOn w:val="Normal"/>
    <w:pPr>
      <w:tabs>
        <w:tab w:val="left" w:pos="850"/>
      </w:tabs>
      <w:ind w:left="1417" w:hanging="1417"/>
    </w:pPr>
  </w:style>
  <w:style w:type="paragraph" w:customStyle="1" w:styleId="PointDouble1f0">
    <w:name w:val="PointDouble 1"/>
    <w:basedOn w:val="Normal"/>
    <w:pPr>
      <w:tabs>
        <w:tab w:val="left" w:pos="1417"/>
      </w:tabs>
      <w:ind w:left="1984" w:hanging="1134"/>
    </w:pPr>
  </w:style>
  <w:style w:type="paragraph" w:customStyle="1" w:styleId="ManualNumPar1f0">
    <w:name w:val="Manual NumPar 1"/>
    <w:basedOn w:val="Normal"/>
    <w:next w:val="Text1"/>
    <w:pPr>
      <w:ind w:left="850" w:hanging="850"/>
    </w:pPr>
  </w:style>
  <w:style w:type="paragraph" w:customStyle="1" w:styleId="PointDouble0f1">
    <w:name w:val="PointDouble 0"/>
    <w:basedOn w:val="Normal"/>
    <w:pPr>
      <w:tabs>
        <w:tab w:val="left" w:pos="850"/>
      </w:tabs>
      <w:ind w:left="1417" w:hanging="1417"/>
    </w:pPr>
  </w:style>
  <w:style w:type="paragraph" w:customStyle="1" w:styleId="PointDouble1f1">
    <w:name w:val="PointDouble 1"/>
    <w:basedOn w:val="Normal"/>
    <w:pPr>
      <w:tabs>
        <w:tab w:val="left" w:pos="1417"/>
      </w:tabs>
      <w:ind w:left="1984" w:hanging="1134"/>
    </w:pPr>
  </w:style>
  <w:style w:type="paragraph" w:customStyle="1" w:styleId="ManualNumPar1f1">
    <w:name w:val="Manual NumPar 1"/>
    <w:basedOn w:val="Normal"/>
    <w:next w:val="Text1"/>
    <w:pPr>
      <w:ind w:left="850" w:hanging="850"/>
    </w:pPr>
  </w:style>
  <w:style w:type="paragraph" w:customStyle="1" w:styleId="PointDouble0f2">
    <w:name w:val="PointDouble 0"/>
    <w:basedOn w:val="Normal"/>
    <w:pPr>
      <w:tabs>
        <w:tab w:val="left" w:pos="850"/>
      </w:tabs>
      <w:ind w:left="1417" w:hanging="1417"/>
    </w:pPr>
  </w:style>
  <w:style w:type="paragraph" w:customStyle="1" w:styleId="PointDouble1f2">
    <w:name w:val="PointDouble 1"/>
    <w:basedOn w:val="Normal"/>
    <w:pPr>
      <w:tabs>
        <w:tab w:val="left" w:pos="1417"/>
      </w:tabs>
      <w:ind w:left="1984" w:hanging="1134"/>
    </w:pPr>
  </w:style>
  <w:style w:type="paragraph" w:customStyle="1" w:styleId="ManualNumPar1f2">
    <w:name w:val="Manual NumPar 1"/>
    <w:basedOn w:val="Normal"/>
    <w:next w:val="Text1"/>
    <w:pPr>
      <w:ind w:left="850" w:hanging="850"/>
    </w:pPr>
  </w:style>
  <w:style w:type="paragraph" w:customStyle="1" w:styleId="PointDouble0f3">
    <w:name w:val="PointDouble 0"/>
    <w:basedOn w:val="Normal"/>
    <w:pPr>
      <w:tabs>
        <w:tab w:val="left" w:pos="850"/>
      </w:tabs>
      <w:ind w:left="1417" w:hanging="1417"/>
    </w:pPr>
  </w:style>
  <w:style w:type="paragraph" w:customStyle="1" w:styleId="PointDouble1f3">
    <w:name w:val="PointDouble 1"/>
    <w:basedOn w:val="Normal"/>
    <w:pPr>
      <w:tabs>
        <w:tab w:val="left" w:pos="1417"/>
      </w:tabs>
      <w:ind w:left="1984" w:hanging="1134"/>
    </w:pPr>
  </w:style>
  <w:style w:type="paragraph" w:customStyle="1" w:styleId="ManualNumPar1f3">
    <w:name w:val="Manual NumPar 1"/>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2"/>
      </w:numPr>
    </w:pPr>
  </w:style>
  <w:style w:type="paragraph" w:customStyle="1" w:styleId="Tiret1">
    <w:name w:val="Tiret 1"/>
    <w:basedOn w:val="Point1"/>
    <w:pPr>
      <w:numPr>
        <w:numId w:val="33"/>
      </w:numPr>
    </w:pPr>
  </w:style>
  <w:style w:type="paragraph" w:customStyle="1" w:styleId="Tiret2">
    <w:name w:val="Tiret 2"/>
    <w:basedOn w:val="Point2"/>
    <w:pPr>
      <w:numPr>
        <w:numId w:val="34"/>
      </w:numPr>
    </w:pPr>
  </w:style>
  <w:style w:type="paragraph" w:customStyle="1" w:styleId="Tiret3">
    <w:name w:val="Tiret 3"/>
    <w:basedOn w:val="Point3"/>
    <w:pPr>
      <w:numPr>
        <w:numId w:val="35"/>
      </w:numPr>
    </w:pPr>
  </w:style>
  <w:style w:type="paragraph" w:customStyle="1" w:styleId="Tiret4">
    <w:name w:val="Tiret 4"/>
    <w:basedOn w:val="Point4"/>
    <w:pPr>
      <w:numPr>
        <w:numId w:val="36"/>
      </w:numPr>
    </w:pPr>
  </w:style>
  <w:style w:type="paragraph" w:customStyle="1" w:styleId="PointDouble0f4">
    <w:name w:val="PointDouble 0"/>
    <w:basedOn w:val="Normal"/>
    <w:pPr>
      <w:tabs>
        <w:tab w:val="left" w:pos="850"/>
      </w:tabs>
      <w:ind w:left="1417" w:hanging="1417"/>
    </w:pPr>
  </w:style>
  <w:style w:type="paragraph" w:customStyle="1" w:styleId="PointDouble1f4">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7"/>
      </w:numPr>
    </w:pPr>
  </w:style>
  <w:style w:type="paragraph" w:customStyle="1" w:styleId="NumPar2">
    <w:name w:val="NumPar 2"/>
    <w:basedOn w:val="Normal"/>
    <w:next w:val="Text1"/>
    <w:pPr>
      <w:numPr>
        <w:ilvl w:val="1"/>
        <w:numId w:val="37"/>
      </w:numPr>
    </w:pPr>
  </w:style>
  <w:style w:type="paragraph" w:customStyle="1" w:styleId="NumPar3">
    <w:name w:val="NumPar 3"/>
    <w:basedOn w:val="Normal"/>
    <w:next w:val="Text1"/>
    <w:pPr>
      <w:numPr>
        <w:ilvl w:val="2"/>
        <w:numId w:val="37"/>
      </w:numPr>
    </w:pPr>
  </w:style>
  <w:style w:type="paragraph" w:customStyle="1" w:styleId="NumPar4">
    <w:name w:val="NumPar 4"/>
    <w:basedOn w:val="Normal"/>
    <w:next w:val="Text1"/>
    <w:pPr>
      <w:numPr>
        <w:ilvl w:val="3"/>
        <w:numId w:val="37"/>
      </w:numPr>
    </w:pPr>
  </w:style>
  <w:style w:type="paragraph" w:customStyle="1" w:styleId="ManualNumPar1f4">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9"/>
      </w:numPr>
    </w:pPr>
  </w:style>
  <w:style w:type="paragraph" w:customStyle="1" w:styleId="Point1number">
    <w:name w:val="Point 1 (number)"/>
    <w:basedOn w:val="Normal"/>
    <w:pPr>
      <w:numPr>
        <w:ilvl w:val="2"/>
        <w:numId w:val="39"/>
      </w:numPr>
    </w:pPr>
  </w:style>
  <w:style w:type="paragraph" w:customStyle="1" w:styleId="Point2number">
    <w:name w:val="Point 2 (number)"/>
    <w:basedOn w:val="Normal"/>
    <w:pPr>
      <w:numPr>
        <w:ilvl w:val="4"/>
        <w:numId w:val="39"/>
      </w:numPr>
    </w:pPr>
  </w:style>
  <w:style w:type="paragraph" w:customStyle="1" w:styleId="Point3number">
    <w:name w:val="Point 3 (number)"/>
    <w:basedOn w:val="Normal"/>
    <w:pPr>
      <w:numPr>
        <w:ilvl w:val="6"/>
        <w:numId w:val="39"/>
      </w:numPr>
    </w:pPr>
  </w:style>
  <w:style w:type="paragraph" w:customStyle="1" w:styleId="Point0letter">
    <w:name w:val="Point 0 (letter)"/>
    <w:basedOn w:val="Normal"/>
    <w:pPr>
      <w:numPr>
        <w:ilvl w:val="1"/>
        <w:numId w:val="39"/>
      </w:numPr>
    </w:pPr>
  </w:style>
  <w:style w:type="paragraph" w:customStyle="1" w:styleId="Point1letter">
    <w:name w:val="Point 1 (letter)"/>
    <w:basedOn w:val="Normal"/>
    <w:pPr>
      <w:numPr>
        <w:ilvl w:val="3"/>
        <w:numId w:val="39"/>
      </w:numPr>
    </w:pPr>
  </w:style>
  <w:style w:type="paragraph" w:customStyle="1" w:styleId="Point2letter">
    <w:name w:val="Point 2 (letter)"/>
    <w:basedOn w:val="Normal"/>
    <w:pPr>
      <w:numPr>
        <w:ilvl w:val="5"/>
        <w:numId w:val="39"/>
      </w:numPr>
    </w:pPr>
  </w:style>
  <w:style w:type="paragraph" w:customStyle="1" w:styleId="Point3letter">
    <w:name w:val="Point 3 (letter)"/>
    <w:basedOn w:val="Normal"/>
    <w:pPr>
      <w:numPr>
        <w:ilvl w:val="7"/>
        <w:numId w:val="39"/>
      </w:numPr>
    </w:pPr>
  </w:style>
  <w:style w:type="paragraph" w:customStyle="1" w:styleId="Point4letter">
    <w:name w:val="Point 4 (letter)"/>
    <w:basedOn w:val="Normal"/>
    <w:pPr>
      <w:numPr>
        <w:ilvl w:val="8"/>
        <w:numId w:val="39"/>
      </w:numPr>
    </w:pPr>
  </w:style>
  <w:style w:type="paragraph" w:customStyle="1" w:styleId="Bullet0">
    <w:name w:val="Bullet 0"/>
    <w:basedOn w:val="Normal"/>
    <w:pPr>
      <w:numPr>
        <w:numId w:val="40"/>
      </w:numPr>
    </w:pPr>
  </w:style>
  <w:style w:type="paragraph" w:customStyle="1" w:styleId="Bullet1">
    <w:name w:val="Bullet 1"/>
    <w:basedOn w:val="Normal"/>
    <w:pPr>
      <w:numPr>
        <w:numId w:val="41"/>
      </w:numPr>
    </w:pPr>
  </w:style>
  <w:style w:type="paragraph" w:customStyle="1" w:styleId="Bullet2">
    <w:name w:val="Bullet 2"/>
    <w:basedOn w:val="Normal"/>
    <w:pPr>
      <w:numPr>
        <w:numId w:val="42"/>
      </w:numPr>
    </w:pPr>
  </w:style>
  <w:style w:type="paragraph" w:customStyle="1" w:styleId="Bullet3">
    <w:name w:val="Bullet 3"/>
    <w:basedOn w:val="Normal"/>
    <w:pPr>
      <w:numPr>
        <w:numId w:val="43"/>
      </w:numPr>
    </w:pPr>
  </w:style>
  <w:style w:type="paragraph" w:customStyle="1" w:styleId="Bullet4">
    <w:name w:val="Bullet 4"/>
    <w:basedOn w:val="Normal"/>
    <w:pPr>
      <w:numPr>
        <w:numId w:val="4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74276">
      <w:bodyDiv w:val="1"/>
      <w:marLeft w:val="0"/>
      <w:marRight w:val="0"/>
      <w:marTop w:val="0"/>
      <w:marBottom w:val="0"/>
      <w:divBdr>
        <w:top w:val="none" w:sz="0" w:space="0" w:color="auto"/>
        <w:left w:val="none" w:sz="0" w:space="0" w:color="auto"/>
        <w:bottom w:val="none" w:sz="0" w:space="0" w:color="auto"/>
        <w:right w:val="none" w:sz="0" w:space="0" w:color="auto"/>
      </w:divBdr>
    </w:div>
    <w:div w:id="342048426">
      <w:bodyDiv w:val="1"/>
      <w:marLeft w:val="0"/>
      <w:marRight w:val="0"/>
      <w:marTop w:val="0"/>
      <w:marBottom w:val="0"/>
      <w:divBdr>
        <w:top w:val="none" w:sz="0" w:space="0" w:color="auto"/>
        <w:left w:val="none" w:sz="0" w:space="0" w:color="auto"/>
        <w:bottom w:val="none" w:sz="0" w:space="0" w:color="auto"/>
        <w:right w:val="none" w:sz="0" w:space="0" w:color="auto"/>
      </w:divBdr>
    </w:div>
    <w:div w:id="522136746">
      <w:bodyDiv w:val="1"/>
      <w:marLeft w:val="0"/>
      <w:marRight w:val="0"/>
      <w:marTop w:val="0"/>
      <w:marBottom w:val="0"/>
      <w:divBdr>
        <w:top w:val="none" w:sz="0" w:space="0" w:color="auto"/>
        <w:left w:val="none" w:sz="0" w:space="0" w:color="auto"/>
        <w:bottom w:val="none" w:sz="0" w:space="0" w:color="auto"/>
        <w:right w:val="none" w:sz="0" w:space="0" w:color="auto"/>
      </w:divBdr>
    </w:div>
    <w:div w:id="673537918">
      <w:bodyDiv w:val="1"/>
      <w:marLeft w:val="0"/>
      <w:marRight w:val="0"/>
      <w:marTop w:val="0"/>
      <w:marBottom w:val="0"/>
      <w:divBdr>
        <w:top w:val="none" w:sz="0" w:space="0" w:color="auto"/>
        <w:left w:val="none" w:sz="0" w:space="0" w:color="auto"/>
        <w:bottom w:val="none" w:sz="0" w:space="0" w:color="auto"/>
        <w:right w:val="none" w:sz="0" w:space="0" w:color="auto"/>
      </w:divBdr>
    </w:div>
    <w:div w:id="1458723673">
      <w:bodyDiv w:val="1"/>
      <w:marLeft w:val="0"/>
      <w:marRight w:val="0"/>
      <w:marTop w:val="0"/>
      <w:marBottom w:val="0"/>
      <w:divBdr>
        <w:top w:val="none" w:sz="0" w:space="0" w:color="auto"/>
        <w:left w:val="none" w:sz="0" w:space="0" w:color="auto"/>
        <w:bottom w:val="none" w:sz="0" w:space="0" w:color="auto"/>
        <w:right w:val="none" w:sz="0" w:space="0" w:color="auto"/>
      </w:divBdr>
    </w:div>
    <w:div w:id="1460227723">
      <w:bodyDiv w:val="1"/>
      <w:marLeft w:val="0"/>
      <w:marRight w:val="0"/>
      <w:marTop w:val="0"/>
      <w:marBottom w:val="0"/>
      <w:divBdr>
        <w:top w:val="none" w:sz="0" w:space="0" w:color="auto"/>
        <w:left w:val="none" w:sz="0" w:space="0" w:color="auto"/>
        <w:bottom w:val="none" w:sz="0" w:space="0" w:color="auto"/>
        <w:right w:val="none" w:sz="0" w:space="0" w:color="auto"/>
      </w:divBdr>
    </w:div>
    <w:div w:id="1632050630">
      <w:bodyDiv w:val="1"/>
      <w:marLeft w:val="0"/>
      <w:marRight w:val="0"/>
      <w:marTop w:val="0"/>
      <w:marBottom w:val="0"/>
      <w:divBdr>
        <w:top w:val="none" w:sz="0" w:space="0" w:color="auto"/>
        <w:left w:val="none" w:sz="0" w:space="0" w:color="auto"/>
        <w:bottom w:val="none" w:sz="0" w:space="0" w:color="auto"/>
        <w:right w:val="none" w:sz="0" w:space="0" w:color="auto"/>
      </w:divBdr>
    </w:div>
    <w:div w:id="1687555239">
      <w:bodyDiv w:val="1"/>
      <w:marLeft w:val="0"/>
      <w:marRight w:val="0"/>
      <w:marTop w:val="0"/>
      <w:marBottom w:val="0"/>
      <w:divBdr>
        <w:top w:val="none" w:sz="0" w:space="0" w:color="auto"/>
        <w:left w:val="none" w:sz="0" w:space="0" w:color="auto"/>
        <w:bottom w:val="none" w:sz="0" w:space="0" w:color="auto"/>
        <w:right w:val="none" w:sz="0" w:space="0" w:color="auto"/>
      </w:divBdr>
    </w:div>
    <w:div w:id="1932201973">
      <w:bodyDiv w:val="1"/>
      <w:marLeft w:val="0"/>
      <w:marRight w:val="0"/>
      <w:marTop w:val="0"/>
      <w:marBottom w:val="0"/>
      <w:divBdr>
        <w:top w:val="none" w:sz="0" w:space="0" w:color="auto"/>
        <w:left w:val="none" w:sz="0" w:space="0" w:color="auto"/>
        <w:bottom w:val="none" w:sz="0" w:space="0" w:color="auto"/>
        <w:right w:val="none" w:sz="0" w:space="0" w:color="auto"/>
      </w:divBdr>
    </w:div>
    <w:div w:id="205195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pting_x0020_institution xmlns="78a0e2ee-3938-4f99-9afb-c9ff7c3200b8">Council</Accepting_x0020_institution>
    <Request_x0020_status xmlns="78a0e2ee-3938-4f99-9afb-c9ff7c3200b8">Completed</Request_x0020_status>
    <Source xmlns="78a0e2ee-3938-4f99-9afb-c9ff7c3200b8">EN</Source>
    <Target xmlns="78a0e2ee-3938-4f99-9afb-c9ff7c3200b8">BG</Target>
    <Document_x0020_deadline xmlns="78a0e2ee-3938-4f99-9afb-c9ff7c3200b8">2018-05-16T13:30:00+00:00</Document_x0020_deadline>
    <Requesting_x0020_institution xmlns="78a0e2ee-3938-4f99-9afb-c9ff7c3200b8">Commission</Requesting_x0020_institution>
    <Request_x0020_deadline xmlns="78a0e2ee-3938-4f99-9afb-c9ff7c3200b8">2018-05-07T10:00:00+00:00</Request_x0020_deadline>
    <Pages0 xmlns="78a0e2ee-3938-4f99-9afb-c9ff7c3200b8">15.1</Pages0>
    <Task xmlns="78a0e2ee-3938-4f99-9afb-c9ff7c3200b8">Translation</Task>
    <Comments xmlns="78a0e2ee-3938-4f99-9afb-c9ff7c3200b8" xsi:nil="true"/>
    <Document_x0020_type xmlns="78a0e2ee-3938-4f99-9afb-c9ff7c3200b8">Target document</Document_x0020_type>
    <Contact_x0020_person xmlns="78a0e2ee-3938-4f99-9afb-c9ff7c3200b8">
      <UserInfo>
        <DisplayName>DGT BG 2 Secretariat Commission</DisplayName>
        <AccountId>357</AccountId>
        <AccountType/>
      </UserInfo>
    </Contact_x0020_person>
    <Hidden_x0020_Request_x0020_status xmlns="78a0e2ee-3938-4f99-9afb-c9ff7c3200b8">Requested</Hidden_x0020_Request_x0020_status>
    <ProjNumb xmlns="78a0e2ee-3938-4f99-9afb-c9ff7c3200b8">3032</ProjNumb>
    <_dlc_DocId xmlns="7e3d4bce-aabc-4755-98da-817e5aba80dc">YHF3XUVWXNUU-9-13922</_dlc_DocId>
    <_dlc_DocIdUrl xmlns="7e3d4bce-aabc-4755-98da-817e5aba80dc">
      <Url>https://xteam.eesc.europa.eu/sites/wls/restricted/_layouts/15/DocIdRedir.aspx?ID=YHF3XUVWXNUU-9-13922</Url>
      <Description>YHF3XUVWXNUU-9-13922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8303773FAFE214889649503D26FB5DA" ma:contentTypeVersion="102" ma:contentTypeDescription="Create a new document." ma:contentTypeScope="" ma:versionID="1ad78d1b708b93d6ec0c80eae62e2ba0">
  <xsd:schema xmlns:xsd="http://www.w3.org/2001/XMLSchema" xmlns:xs="http://www.w3.org/2001/XMLSchema" xmlns:p="http://schemas.microsoft.com/office/2006/metadata/properties" xmlns:ns2="78a0e2ee-3938-4f99-9afb-c9ff7c3200b8" xmlns:ns3="7e3d4bce-aabc-4755-98da-817e5aba80dc" targetNamespace="http://schemas.microsoft.com/office/2006/metadata/properties" ma:root="true" ma:fieldsID="8ed08d9012a1b827cd2e0dde161ab4b2" ns2:_="" ns3:_="">
    <xsd:import namespace="78a0e2ee-3938-4f99-9afb-c9ff7c3200b8"/>
    <xsd:import namespace="7e3d4bce-aabc-4755-98da-817e5aba80dc"/>
    <xsd:element name="properties">
      <xsd:complexType>
        <xsd:sequence>
          <xsd:element name="documentManagement">
            <xsd:complexType>
              <xsd:all>
                <xsd:element ref="ns2:Requesting_x0020_institution"/>
                <xsd:element ref="ns2:Accepting_x0020_institution" minOccurs="0"/>
                <xsd:element ref="ns2:Task" minOccurs="0"/>
                <xsd:element ref="ns2:Request_x0020_status" minOccurs="0"/>
                <xsd:element ref="ns2:Document_x0020_type"/>
                <xsd:element ref="ns2:Source" minOccurs="0"/>
                <xsd:element ref="ns2:Target" minOccurs="0"/>
                <xsd:element ref="ns2:Pages0" minOccurs="0"/>
                <xsd:element ref="ns2:Request_x0020_deadline" minOccurs="0"/>
                <xsd:element ref="ns2:Document_x0020_deadline" minOccurs="0"/>
                <xsd:element ref="ns2:Contact_x0020_person" minOccurs="0"/>
                <xsd:element ref="ns2:Comments" minOccurs="0"/>
                <xsd:element ref="ns2:Hidden_x0020_Request_x0020_status" minOccurs="0"/>
                <xsd:element ref="ns2:ProjNumb"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0e2ee-3938-4f99-9afb-c9ff7c3200b8" elementFormDefault="qualified">
    <xsd:import namespace="http://schemas.microsoft.com/office/2006/documentManagement/types"/>
    <xsd:import namespace="http://schemas.microsoft.com/office/infopath/2007/PartnerControls"/>
    <xsd:element name="Requesting_x0020_institution" ma:index="1" ma:displayName="Requesting institution" ma:format="Dropdown" ma:indexed="true" ma:internalName="Requesting_x0020_institution">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Accepting_x0020_institution" ma:index="2" nillable="true" ma:displayName="Accepting institution" ma:format="Dropdown" ma:indexed="true" ma:internalName="Accepting_x0020_institution">
      <xsd:simpleType>
        <xsd:restriction base="dms:Choice">
          <xsd:enumeration value="Commission"/>
          <xsd:enumeration value="Committees"/>
          <xsd:enumeration value="Council"/>
          <xsd:enumeration value="Court of Auditors"/>
          <xsd:enumeration value="ECB"/>
          <xsd:enumeration value="Parliament"/>
        </xsd:restriction>
      </xsd:simpleType>
    </xsd:element>
    <xsd:element name="Task" ma:index="3" nillable="true" ma:displayName="Task" ma:default="Translation" ma:format="Dropdown" ma:hidden="true" ma:internalName="Task" ma:readOnly="false">
      <xsd:simpleType>
        <xsd:restriction base="dms:Choice">
          <xsd:enumeration value="Translation"/>
          <xsd:enumeration value="Revision"/>
          <xsd:enumeration value="Editing"/>
          <xsd:enumeration value="Quality control"/>
        </xsd:restriction>
      </xsd:simpleType>
    </xsd:element>
    <xsd:element name="Request_x0020_status" ma:index="4" nillable="true" ma:displayName="Request status" ma:default="Requested" ma:format="Dropdown" ma:hidden="true" ma:internalName="Request_x0020_status" ma:readOnly="false">
      <xsd:simpleType>
        <xsd:restriction base="dms:Choice">
          <xsd:enumeration value="Requested"/>
          <xsd:enumeration value="Accepted"/>
          <xsd:enumeration value="Cancelled"/>
          <xsd:enumeration value="Completed"/>
          <xsd:enumeration value="Auto-Closed"/>
        </xsd:restriction>
      </xsd:simpleType>
    </xsd:element>
    <xsd:element name="Document_x0020_type" ma:index="5" ma:displayName="Document type" ma:format="Dropdown" ma:internalName="Document_x0020_type" ma:readOnly="false">
      <xsd:simpleType>
        <xsd:restriction base="dms:Choice">
          <xsd:enumeration value="Source document"/>
          <xsd:enumeration value="Target document"/>
          <xsd:enumeration value="Reference document"/>
          <xsd:enumeration value="New version"/>
          <xsd:enumeration value="New version with Track Changes"/>
        </xsd:restriction>
      </xsd:simpleType>
    </xsd:element>
    <xsd:element name="Source" ma:index="6" nillable="true" ma:displayName="Source" ma:description="Source language" ma:format="Dropdown" ma:hidden="true" ma:indexed="true" ma:internalName="Source"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XM"/>
          <xsd:enumeration value="Non-EU"/>
        </xsd:restriction>
      </xsd:simpleType>
    </xsd:element>
    <xsd:element name="Target" ma:index="7" nillable="true" ma:displayName="Target" ma:description="Target language" ma:format="Dropdown" ma:hidden="true" ma:indexed="true" ma:internalName="Target" ma:readOnly="false">
      <xsd:simpleType>
        <xsd:restriction base="dms:Choice">
          <xsd:enumeration value="BG"/>
          <xsd:enumeration value="CS"/>
          <xsd:enumeration value="DA"/>
          <xsd:enumeration value="DE"/>
          <xsd:enumeration value="EL"/>
          <xsd:enumeration value="EN"/>
          <xsd:enumeration value="ES"/>
          <xsd:enumeration value="ET"/>
          <xsd:enumeration value="FI"/>
          <xsd:enumeration value="FR"/>
          <xsd:enumeration value="GA"/>
          <xsd:enumeration value="HR"/>
          <xsd:enumeration value="HU"/>
          <xsd:enumeration value="IT"/>
          <xsd:enumeration value="LT"/>
          <xsd:enumeration value="LV"/>
          <xsd:enumeration value="MT"/>
          <xsd:enumeration value="NL"/>
          <xsd:enumeration value="PL"/>
          <xsd:enumeration value="PT"/>
          <xsd:enumeration value="RO"/>
          <xsd:enumeration value="SK"/>
          <xsd:enumeration value="SL"/>
          <xsd:enumeration value="SV"/>
          <xsd:enumeration value="Non-EU"/>
        </xsd:restriction>
      </xsd:simpleType>
    </xsd:element>
    <xsd:element name="Pages0" ma:index="8" nillable="true" ma:displayName="Pages" ma:decimals="2" ma:description="Number of standard pages. Please use dot (.) as decimal separator" ma:hidden="true" ma:internalName="Pages0" ma:readOnly="false" ma:percentage="FALSE">
      <xsd:simpleType>
        <xsd:restriction base="dms:Number"/>
      </xsd:simpleType>
    </xsd:element>
    <xsd:element name="Request_x0020_deadline" ma:index="9" nillable="true" ma:displayName="Acceptance deadline" ma:description="Deadline for accepting requests" ma:format="DateTime" ma:hidden="true" ma:internalName="Request_x0020_deadline" ma:readOnly="false">
      <xsd:simpleType>
        <xsd:restriction base="dms:DateTime"/>
      </xsd:simpleType>
    </xsd:element>
    <xsd:element name="Document_x0020_deadline" ma:index="10" nillable="true" ma:displayName="Document deadline" ma:description="Deadline for returning document" ma:format="DateTime" ma:hidden="true" ma:internalName="Document_x0020_deadline" ma:readOnly="false">
      <xsd:simpleType>
        <xsd:restriction base="dms:DateTime"/>
      </xsd:simpleType>
    </xsd:element>
    <xsd:element name="Contact_x0020_person" ma:index="11" nillable="true" ma:displayName="Contact person" ma:description="Name of the contact person at the requesting institution" ma:hidden="true" ma:list="UserInfo" ma:SearchPeopleOnly="false" ma:SharePointGroup="0" ma:internalName="Contact_x0020_per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hidden="true" ma:internalName="Comments" ma:readOnly="false">
      <xsd:simpleType>
        <xsd:restriction base="dms:Note"/>
      </xsd:simpleType>
    </xsd:element>
    <xsd:element name="Hidden_x0020_Request_x0020_status" ma:index="21" nillable="true" ma:displayName="Hidden Request status" ma:default="Requested" ma:format="Dropdown" ma:hidden="true" ma:internalName="Hidden_x0020_Request_x0020_status" ma:readOnly="false">
      <xsd:simpleType>
        <xsd:restriction base="dms:Choice">
          <xsd:enumeration value="Requested"/>
          <xsd:enumeration value="Accepted"/>
          <xsd:enumeration value="Cancelled"/>
          <xsd:enumeration value="Completed"/>
          <xsd:enumeration value="Forecast"/>
          <xsd:enumeration value="Pre-agreement"/>
          <xsd:enumeration value="Auto-Closed"/>
        </xsd:restriction>
      </xsd:simpleType>
    </xsd:element>
    <xsd:element name="ProjNumb" ma:index="26" nillable="true" ma:displayName="ProjNum" ma:description="Please leave it blank, a number will be assigned automatically" ma:hidden="true" ma:internalName="ProjNumb"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e3d4bce-aabc-4755-98da-817e5aba80dc" elementFormDefault="qualified">
    <xsd:import namespace="http://schemas.microsoft.com/office/2006/documentManagement/types"/>
    <xsd:import namespace="http://schemas.microsoft.com/office/infopath/2007/PartnerControls"/>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Document 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3357677-B471-4A17-9D6C-4B027B77A845}">
  <ds:schemaRefs>
    <ds:schemaRef ds:uri="http://www.w3.org/XML/1998/namespace"/>
    <ds:schemaRef ds:uri="http://schemas.microsoft.com/office/2006/documentManagement/types"/>
    <ds:schemaRef ds:uri="http://schemas.microsoft.com/office/2006/metadata/properties"/>
    <ds:schemaRef ds:uri="78a0e2ee-3938-4f99-9afb-c9ff7c3200b8"/>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7e3d4bce-aabc-4755-98da-817e5aba80dc"/>
  </ds:schemaRefs>
</ds:datastoreItem>
</file>

<file path=customXml/itemProps2.xml><?xml version="1.0" encoding="utf-8"?>
<ds:datastoreItem xmlns:ds="http://schemas.openxmlformats.org/officeDocument/2006/customXml" ds:itemID="{A89E140A-3502-49D0-B608-EC798AAA6E0D}">
  <ds:schemaRefs>
    <ds:schemaRef ds:uri="http://schemas.microsoft.com/sharepoint/v3/contenttype/forms"/>
  </ds:schemaRefs>
</ds:datastoreItem>
</file>

<file path=customXml/itemProps3.xml><?xml version="1.0" encoding="utf-8"?>
<ds:datastoreItem xmlns:ds="http://schemas.openxmlformats.org/officeDocument/2006/customXml" ds:itemID="{3DC67F8F-8AF0-44D8-9144-62B0931B0CF2}">
  <ds:schemaRefs>
    <ds:schemaRef ds:uri="http://schemas.microsoft.com/sharepoint/events"/>
  </ds:schemaRefs>
</ds:datastoreItem>
</file>

<file path=customXml/itemProps4.xml><?xml version="1.0" encoding="utf-8"?>
<ds:datastoreItem xmlns:ds="http://schemas.openxmlformats.org/officeDocument/2006/customXml" ds:itemID="{DFC4D280-EEC7-408F-B214-65BB6FAE0A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0e2ee-3938-4f99-9afb-c9ff7c3200b8"/>
    <ds:schemaRef ds:uri="7e3d4bce-aabc-4755-98da-817e5aba80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9171062-CE73-4F77-AC52-5F5A3FC9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12</Pages>
  <Words>10235</Words>
  <Characters>50462</Characters>
  <Application>Microsoft Office Word</Application>
  <DocSecurity>0</DocSecurity>
  <Lines>4587</Lines>
  <Paragraphs>2248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Mobility III package ANNEXES to the Proposal for a REGULATION OF THE EUROPEAN PARLIAMENT ANDOF THE COUNCIL on type-approval requirements for motor vehicles and their trailers, and forsystems, components</dc:subject>
  <dc:creator>BROERTJES Peter (GROW)</dc:creator>
  <cp:lastModifiedBy>DIGIT/A3</cp:lastModifiedBy>
  <cp:revision>8</cp:revision>
  <cp:lastPrinted>2018-04-20T15:07:00Z</cp:lastPrinted>
  <dcterms:created xsi:type="dcterms:W3CDTF">2018-05-16T11:56:00Z</dcterms:created>
  <dcterms:modified xsi:type="dcterms:W3CDTF">2018-05-22T11:21:00Z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6</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0x01010068303773FAFE214889649503D26FB5DA</vt:lpwstr>
  </property>
  <property fmtid="{D5CDD505-2E9C-101B-9397-08002B2CF9AE}" pid="14" name="_dlc_DocIdItemGuid">
    <vt:lpwstr>5e1d0704-2cb1-4a0c-9c2c-5d8cd32a98a7</vt:lpwstr>
  </property>
  <property fmtid="{D5CDD505-2E9C-101B-9397-08002B2CF9AE}" pid="15" name="_docset_NoMedatataSyncRequired">
    <vt:lpwstr>False</vt:lpwstr>
  </property>
  <property fmtid="{D5CDD505-2E9C-101B-9397-08002B2CF9AE}" pid="16" name="DQCStatus">
    <vt:lpwstr>Green (DQC version 03)</vt:lpwstr>
  </property>
</Properties>
</file>