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62EFAF3-222B-411A-A7B8-EF1A7576CCD5"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rPr>
          <w:noProof/>
        </w:rPr>
      </w:pPr>
    </w:p>
    <w:tbl>
      <w:tblPr>
        <w:tblW w:w="9087" w:type="dxa"/>
        <w:tblInd w:w="93" w:type="dxa"/>
        <w:tblLook w:val="04A0" w:firstRow="1" w:lastRow="0" w:firstColumn="1" w:lastColumn="0" w:noHBand="0" w:noVBand="1"/>
      </w:tblPr>
      <w:tblGrid>
        <w:gridCol w:w="1337"/>
        <w:gridCol w:w="4569"/>
        <w:gridCol w:w="3181"/>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Regulation No</w:t>
            </w:r>
          </w:p>
        </w:tc>
        <w:tc>
          <w:tcPr>
            <w:tcW w:w="4569"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318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r>
              <w:rPr>
                <w:rStyle w:val="FootnoteReference"/>
                <w:rFonts w:eastAsia="Times New Roman"/>
                <w:b/>
                <w:bCs/>
                <w:noProof/>
                <w:szCs w:val="24"/>
                <w:lang w:eastAsia="en-GB"/>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13</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15 to the 11 series of amendments to UN Regulation No. 13 (Heavy vehicle braking)</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ECE/TRANS/WP.29/2018/53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13-H</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 to the 01 series of amendments to UN Regulation No. 13-H (Brakes of M</w:t>
            </w:r>
            <w:r>
              <w:rPr>
                <w:noProof/>
                <w:sz w:val="20"/>
                <w:szCs w:val="20"/>
                <w:vertAlign w:val="subscript"/>
              </w:rPr>
              <w:t>1</w:t>
            </w:r>
            <w:r>
              <w:rPr>
                <w:noProof/>
                <w:sz w:val="20"/>
                <w:szCs w:val="20"/>
              </w:rPr>
              <w:t xml:space="preserve"> and N</w:t>
            </w:r>
            <w:r>
              <w:rPr>
                <w:noProof/>
                <w:sz w:val="20"/>
                <w:szCs w:val="20"/>
                <w:vertAlign w:val="subscript"/>
              </w:rPr>
              <w:t>1</w:t>
            </w:r>
            <w:r>
              <w:rPr>
                <w:noProof/>
                <w:sz w:val="20"/>
                <w:szCs w:val="20"/>
              </w:rPr>
              <w:t xml:space="preserve"> vehicles)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ECE/TRANS/WP.29/2018/54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14</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the 09 series of amendments to UN Regulation No. 14 (Safety-belt anchorages)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ECE/TRANS/WP.29/2018/44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3 to the 07 series of amendments to UN Regulation No. 16 (Safety-belts)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ECE/TRANS/WP.29/2018/37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Corrigendum 1 to Supplement 9 to the 06 series of amendments to UN Regulation No. 16 (Safety-belts)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ECE/TRANS/WP.29/2018/64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Corrigendum 1 to Supplement 1 to the 07 series of amendments to UN Regulation No. 16 (Safety-belts)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ECE/TRANS/WP.29/2018/65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Corrigendum 1 to Supplement 10 to the 06 series of amendments to UN Regulation No. 16 (Safety-belts)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ECE/TRANS/WP.29/2018/66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Corrigendum 1 to Supplement 2 to the 07 series of amendments to UN Regulation No. 16 (Safety-belts)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ECE/TRANS/WP.29/2018/76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22</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3 to the 05 series of amendments to UN Regulation No. 22 (Protective helmets)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ECE/TRANS/WP.29/2018/38</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14 to the 04 series of amendments to UN Regulation No. 44 (Child Restraint Systems)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ECE/TRANS/WP.29/2018/39</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49</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10 to the 05 series of amendments to UN Regulation No. 49 (Compression ignition and positive ignition (LPG and CNG) engines))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ECE/TRANS/WP.29/2018/46</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49</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6 to the 06 series of amendments to UN Regulation No. 49 (Compression ignition and positive ignition (LPG and CNG) engines))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ECE/TRANS/WP.29/2018/47</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51</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 xml:space="preserve">Proposal for Supplement 4 to the 03 series of amendments to UN Regulation No. 51 (Noise of M and N categories of vehicles) </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ECE/TRANS/WP.29/2018/63</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54</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23 to UN Regulation No. 54 (Tyres for commercial vehicles and their trailers)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ECE/TRANS/WP.29/2018/55</w:t>
            </w:r>
          </w:p>
        </w:tc>
      </w:tr>
      <w:tr>
        <w:trPr>
          <w:trHeight w:val="58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75</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Corrigendum 1 to Supplement 17 to UN Regulation No. 75 (Tyres for L-category vehicles)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ECE/TRANS/WP.29/2018/67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83</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11 to the 06 series of amendments to UN Regulation No. 83 (Emissions of M</w:t>
            </w:r>
            <w:r>
              <w:rPr>
                <w:noProof/>
                <w:sz w:val="20"/>
                <w:szCs w:val="20"/>
                <w:vertAlign w:val="subscript"/>
              </w:rPr>
              <w:t>1</w:t>
            </w:r>
            <w:r>
              <w:rPr>
                <w:noProof/>
                <w:sz w:val="20"/>
                <w:szCs w:val="20"/>
              </w:rPr>
              <w:t xml:space="preserve"> and N</w:t>
            </w:r>
            <w:r>
              <w:rPr>
                <w:noProof/>
                <w:sz w:val="20"/>
                <w:szCs w:val="20"/>
                <w:vertAlign w:val="subscript"/>
              </w:rPr>
              <w:t>1</w:t>
            </w:r>
            <w:r>
              <w:rPr>
                <w:noProof/>
                <w:sz w:val="20"/>
                <w:szCs w:val="20"/>
              </w:rPr>
              <w:t xml:space="preserve"> vehicles)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ECE/TRANS/WP.29/2018/48</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83</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7 to the 07 series of amendments to UN Regulation No. 83 (Emissions of M</w:t>
            </w:r>
            <w:r>
              <w:rPr>
                <w:noProof/>
                <w:sz w:val="20"/>
                <w:szCs w:val="20"/>
                <w:vertAlign w:val="subscript"/>
              </w:rPr>
              <w:t>1</w:t>
            </w:r>
            <w:r>
              <w:rPr>
                <w:noProof/>
                <w:sz w:val="20"/>
                <w:szCs w:val="20"/>
              </w:rPr>
              <w:t xml:space="preserve"> and N</w:t>
            </w:r>
            <w:r>
              <w:rPr>
                <w:noProof/>
                <w:sz w:val="20"/>
                <w:szCs w:val="20"/>
                <w:vertAlign w:val="subscript"/>
              </w:rPr>
              <w:t>1</w:t>
            </w:r>
            <w:r>
              <w:rPr>
                <w:noProof/>
                <w:sz w:val="20"/>
                <w:szCs w:val="20"/>
              </w:rPr>
              <w:t xml:space="preserve"> vehicles)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ECE/TRANS/WP.29/2018/49</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85</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8 to UN Regulation No. 85 (Measurement of the net power)</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ECE/TRANS/WP.29/2018/50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3 to UN Regulation No. 89 (Speed limitation devices)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ECE/TRANS/WP.29/2018/56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96</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the 05 series of amendments to UN Regulation No. 96 (Diesel emission (agricultural tractors))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ECE/TRANS/WP.29/2018/51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106</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16 to UN Regulation No. 106 (Tyres for agricultural vehicles)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ECE/TRANS/WP.29/2018/57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108</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4 to UN Regulation No. 108 (Retreaded tyres for passenger cars and their trailers)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ECE/TRANS/WP.29/2018/58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9 to UN Regulation No. 109 (Retreaded tyres for commercial vehicles and their trailers)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ECE/TRANS/WP.29/2018/59</w:t>
            </w:r>
          </w:p>
          <w:p>
            <w:pPr>
              <w:rPr>
                <w:noProof/>
                <w:sz w:val="20"/>
                <w:szCs w:val="20"/>
              </w:rPr>
            </w:pPr>
            <w:r>
              <w:rPr>
                <w:noProof/>
                <w:sz w:val="18"/>
                <w:szCs w:val="20"/>
              </w:rPr>
              <w:t>ECE/TRANS/WP.29/2018/59/Add.1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120</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the 02 series of amendments to UN Regulation No. 120 (Net power of tractors and non-road mobile machinery)</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ECE/TRANS/WP.29/2018/52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7 to UN Regulation No. 129 (Enhanced Child Restraint Systems)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ECE/TRANS/WP.29/2018/40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4 to the 01 series of amendments to UN Regulation No. 129 (Enhanced Child Restraint Systems)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ECE/TRANS/WP.29/2018/41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3 to the 02 series of amendments to UN Regulation No. 129 (Enhanced Child Restraint Systems)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ECE/TRANS/WP.29/2018/42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the 03 series of amendments to UN Regulation No. 129 (Enhanced Child Restraint Systems)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ECE/TRANS/WP.29/2018/45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137</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 to UN Regulation No. 137 (Frontal impact with focus on restraint systems)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ECE/TRANS/WP.29/2018/43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137</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 to the 01 series of amendments to UN Regulation No. 137. (Frontal impact with focus on restraint systems)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ECE/TRANS/WP.29/2018/77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139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 to UN Regulation No. 139 (Brake Assist Systems (BAS))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ECE/TRANS/WP.29/2018/60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140</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Supplement 1 to UN Regulation No. 140 (Electronic Stability Control (ESC))</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ECE/TRANS/WP.29/2018/61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New UN Reg</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a new UN Regulation on Hydrogen and Fuel Cell Vehicles of category L</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ECE/TRANS/WP.29/2018/68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New UN Reg</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szCs w:val="20"/>
              </w:rPr>
              <w:t xml:space="preserve">Proposal for a new UN Regulation on uniform provisions concerning the approval of mechanical coupling components of combinations of agricultural vehicles </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ECE/TRANS/WP.29/2018/69</w:t>
            </w:r>
          </w:p>
        </w:tc>
      </w:tr>
    </w:tbl>
    <w:p>
      <w:pPr>
        <w:spacing w:before="0" w:after="200" w:line="276" w:lineRule="auto"/>
        <w:jc w:val="left"/>
        <w:rPr>
          <w:rFonts w:asciiTheme="minorHAnsi" w:hAnsiTheme="minorHAnsi" w:cstheme="minorBidi"/>
          <w:noProof/>
          <w:sz w:val="22"/>
        </w:rPr>
      </w:pPr>
    </w:p>
    <w:tbl>
      <w:tblPr>
        <w:tblW w:w="8946" w:type="dxa"/>
        <w:tblInd w:w="93" w:type="dxa"/>
        <w:tblLayout w:type="fixed"/>
        <w:tblLook w:val="04A0" w:firstRow="1" w:lastRow="0" w:firstColumn="1" w:lastColumn="0" w:noHBand="0" w:noVBand="1"/>
      </w:tblPr>
      <w:tblGrid>
        <w:gridCol w:w="1291"/>
        <w:gridCol w:w="4678"/>
        <w:gridCol w:w="2977"/>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GTR No</w:t>
            </w:r>
          </w:p>
        </w:tc>
        <w:tc>
          <w:tcPr>
            <w:tcW w:w="4678"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29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p>
        </w:tc>
      </w:tr>
      <w:tr>
        <w:trPr>
          <w:trHeight w:val="600"/>
        </w:trPr>
        <w:tc>
          <w:tcPr>
            <w:tcW w:w="1291" w:type="dxa"/>
            <w:tcBorders>
              <w:top w:val="nil"/>
              <w:left w:val="single" w:sz="4" w:space="0" w:color="auto"/>
              <w:bottom w:val="nil"/>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GTR 15</w:t>
            </w:r>
          </w:p>
        </w:tc>
        <w:tc>
          <w:tcPr>
            <w:tcW w:w="4678" w:type="dxa"/>
            <w:tcBorders>
              <w:top w:val="nil"/>
              <w:left w:val="nil"/>
              <w:bottom w:val="nil"/>
              <w:right w:val="single" w:sz="4" w:space="0" w:color="auto"/>
            </w:tcBorders>
            <w:shd w:val="clear" w:color="auto" w:fill="auto"/>
            <w:vAlign w:val="center"/>
            <w:hideMark/>
          </w:tcPr>
          <w:p>
            <w:pPr>
              <w:rPr>
                <w:noProof/>
                <w:sz w:val="20"/>
                <w:szCs w:val="20"/>
              </w:rPr>
            </w:pPr>
            <w:r>
              <w:rPr>
                <w:noProof/>
                <w:sz w:val="20"/>
                <w:szCs w:val="20"/>
              </w:rPr>
              <w:t>Proposal for Amendment 4 to UN GTR No. 15 (Worldwide harmonized Light vehicles Test Procedures (WLTP))</w:t>
            </w:r>
          </w:p>
        </w:tc>
        <w:tc>
          <w:tcPr>
            <w:tcW w:w="2977" w:type="dxa"/>
            <w:tcBorders>
              <w:top w:val="nil"/>
              <w:left w:val="nil"/>
              <w:bottom w:val="nil"/>
              <w:right w:val="single" w:sz="4" w:space="0" w:color="auto"/>
            </w:tcBorders>
            <w:shd w:val="clear" w:color="auto" w:fill="auto"/>
            <w:hideMark/>
          </w:tcPr>
          <w:p>
            <w:pPr>
              <w:rPr>
                <w:noProof/>
                <w:sz w:val="20"/>
                <w:szCs w:val="20"/>
              </w:rPr>
            </w:pPr>
            <w:r>
              <w:rPr>
                <w:noProof/>
                <w:sz w:val="20"/>
                <w:szCs w:val="20"/>
              </w:rPr>
              <w:t>ECE/TRANS/WP.29/2018/71</w:t>
            </w:r>
          </w:p>
        </w:tc>
      </w:tr>
      <w:tr>
        <w:trPr>
          <w:trHeight w:val="600"/>
        </w:trPr>
        <w:tc>
          <w:tcPr>
            <w:tcW w:w="1291" w:type="dxa"/>
            <w:tcBorders>
              <w:top w:val="nil"/>
              <w:left w:val="single" w:sz="4" w:space="0" w:color="auto"/>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GTR 19</w:t>
            </w:r>
          </w:p>
        </w:tc>
        <w:tc>
          <w:tcPr>
            <w:tcW w:w="4678"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szCs w:val="20"/>
              </w:rPr>
              <w:t>Proposal for Amendment 1 to UN GTR No. 19 (Evaporative Test emission procedures for the Worldwide harmonized Light vehicles Test Procedures (EVAP WLTP))</w:t>
            </w:r>
          </w:p>
        </w:tc>
        <w:tc>
          <w:tcPr>
            <w:tcW w:w="2977"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ECE/TRANS/WP.29/2018/73</w:t>
            </w:r>
          </w:p>
        </w:tc>
      </w:tr>
    </w:tbl>
    <w:p>
      <w:pPr>
        <w:spacing w:before="0" w:after="200" w:line="276" w:lineRule="auto"/>
        <w:jc w:val="left"/>
        <w:rPr>
          <w:rFonts w:asciiTheme="minorHAnsi" w:hAnsiTheme="minorHAnsi" w:cstheme="minorBidi"/>
          <w:noProof/>
          <w:sz w:val="22"/>
          <w:lang w:val="de-DE"/>
        </w:rPr>
      </w:pPr>
    </w:p>
    <w:tbl>
      <w:tblPr>
        <w:tblW w:w="8946" w:type="dxa"/>
        <w:tblInd w:w="93" w:type="dxa"/>
        <w:tblLook w:val="04A0" w:firstRow="1" w:lastRow="0" w:firstColumn="1" w:lastColumn="0" w:noHBand="0" w:noVBand="1"/>
      </w:tblPr>
      <w:tblGrid>
        <w:gridCol w:w="1291"/>
        <w:gridCol w:w="4677"/>
        <w:gridCol w:w="2978"/>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tcPr>
          <w:p>
            <w:pPr>
              <w:spacing w:before="0" w:after="0"/>
              <w:jc w:val="left"/>
              <w:rPr>
                <w:rFonts w:eastAsia="Times New Roman"/>
                <w:b/>
                <w:bCs/>
                <w:noProof/>
                <w:szCs w:val="24"/>
                <w:highlight w:val="yellow"/>
                <w:lang w:eastAsia="en-GB"/>
              </w:rPr>
            </w:pPr>
          </w:p>
        </w:tc>
        <w:tc>
          <w:tcPr>
            <w:tcW w:w="46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2978"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p>
        </w:tc>
      </w:tr>
      <w:tr>
        <w:trPr>
          <w:trHeight w:val="600"/>
        </w:trPr>
        <w:tc>
          <w:tcPr>
            <w:tcW w:w="1291" w:type="dxa"/>
            <w:tcBorders>
              <w:top w:val="nil"/>
              <w:left w:val="single" w:sz="4" w:space="0" w:color="auto"/>
              <w:bottom w:val="nil"/>
              <w:right w:val="single" w:sz="4" w:space="0" w:color="auto"/>
            </w:tcBorders>
            <w:shd w:val="clear" w:color="auto" w:fill="auto"/>
            <w:hideMark/>
          </w:tcPr>
          <w:p>
            <w:pPr>
              <w:rPr>
                <w:noProof/>
                <w:highlight w:val="yellow"/>
              </w:rPr>
            </w:pPr>
          </w:p>
        </w:tc>
        <w:tc>
          <w:tcPr>
            <w:tcW w:w="4677" w:type="dxa"/>
            <w:tcBorders>
              <w:top w:val="nil"/>
              <w:left w:val="nil"/>
              <w:bottom w:val="nil"/>
              <w:right w:val="single" w:sz="4" w:space="0" w:color="auto"/>
            </w:tcBorders>
            <w:shd w:val="clear" w:color="auto" w:fill="auto"/>
            <w:hideMark/>
          </w:tcPr>
          <w:p>
            <w:pPr>
              <w:rPr>
                <w:noProof/>
              </w:rPr>
            </w:pPr>
            <w:r>
              <w:rPr>
                <w:noProof/>
                <w:sz w:val="20"/>
                <w:szCs w:val="20"/>
              </w:rPr>
              <w:t>Request to insert in the Compendium of Candidate GTR, the European Union's Regulations (EU) 2017/1151 and (EU) 2017/1154 on real driving emissions</w:t>
            </w:r>
          </w:p>
        </w:tc>
        <w:tc>
          <w:tcPr>
            <w:tcW w:w="2978" w:type="dxa"/>
            <w:tcBorders>
              <w:top w:val="nil"/>
              <w:left w:val="nil"/>
              <w:bottom w:val="nil"/>
              <w:right w:val="single" w:sz="4" w:space="0" w:color="auto"/>
            </w:tcBorders>
            <w:shd w:val="clear" w:color="auto" w:fill="auto"/>
            <w:hideMark/>
          </w:tcPr>
          <w:p>
            <w:pPr>
              <w:rPr>
                <w:noProof/>
              </w:rPr>
            </w:pPr>
            <w:r>
              <w:rPr>
                <w:noProof/>
                <w:sz w:val="20"/>
                <w:szCs w:val="20"/>
              </w:rPr>
              <w:t>ECE/TRANS/WP.29/2018/79</w:t>
            </w:r>
          </w:p>
        </w:tc>
      </w:tr>
      <w:tr>
        <w:trPr>
          <w:trHeight w:val="600"/>
        </w:trPr>
        <w:tc>
          <w:tcPr>
            <w:tcW w:w="1291" w:type="dxa"/>
            <w:tcBorders>
              <w:top w:val="nil"/>
              <w:left w:val="single" w:sz="4" w:space="0" w:color="auto"/>
              <w:bottom w:val="single" w:sz="4" w:space="0" w:color="auto"/>
              <w:right w:val="single" w:sz="4" w:space="0" w:color="auto"/>
            </w:tcBorders>
            <w:shd w:val="clear" w:color="auto" w:fill="auto"/>
          </w:tcPr>
          <w:p>
            <w:pPr>
              <w:rPr>
                <w:noProof/>
                <w:highlight w:val="yellow"/>
              </w:rPr>
            </w:pPr>
          </w:p>
        </w:tc>
        <w:tc>
          <w:tcPr>
            <w:tcW w:w="4677" w:type="dxa"/>
            <w:tcBorders>
              <w:top w:val="nil"/>
              <w:left w:val="nil"/>
              <w:bottom w:val="single" w:sz="4" w:space="0" w:color="auto"/>
              <w:right w:val="single" w:sz="4" w:space="0" w:color="auto"/>
            </w:tcBorders>
            <w:shd w:val="clear" w:color="auto" w:fill="auto"/>
          </w:tcPr>
          <w:p>
            <w:pPr>
              <w:rPr>
                <w:noProof/>
              </w:rPr>
            </w:pPr>
            <w:r>
              <w:rPr>
                <w:noProof/>
                <w:sz w:val="20"/>
                <w:szCs w:val="20"/>
              </w:rPr>
              <w:t>Request to list in the Compendium of Candidate GTR (compendium of candidates) Japan's real driving emissions methodology</w:t>
            </w:r>
          </w:p>
        </w:tc>
        <w:tc>
          <w:tcPr>
            <w:tcW w:w="2978" w:type="dxa"/>
            <w:tcBorders>
              <w:top w:val="nil"/>
              <w:left w:val="nil"/>
              <w:bottom w:val="single" w:sz="4" w:space="0" w:color="auto"/>
              <w:right w:val="single" w:sz="4" w:space="0" w:color="auto"/>
            </w:tcBorders>
            <w:shd w:val="clear" w:color="auto" w:fill="auto"/>
          </w:tcPr>
          <w:p>
            <w:pPr>
              <w:rPr>
                <w:noProof/>
              </w:rPr>
            </w:pPr>
            <w:r>
              <w:rPr>
                <w:noProof/>
                <w:sz w:val="20"/>
                <w:szCs w:val="20"/>
              </w:rPr>
              <w:t>ECE/TRANS/WP.29/2018/81</w:t>
            </w:r>
          </w:p>
        </w:tc>
      </w:tr>
    </w:tbl>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All documents referenced in the table are publicly available at: </w:t>
      </w:r>
    </w:p>
    <w:p>
      <w:pPr>
        <w:pStyle w:val="FootnoteText"/>
        <w:rPr>
          <w:sz w:val="18"/>
        </w:rPr>
      </w:pPr>
      <w:hyperlink r:id="rId1" w:history="1">
        <w:r>
          <w:rPr>
            <w:rStyle w:val="Hyperlink"/>
            <w:sz w:val="18"/>
          </w:rPr>
          <w:t>http://www.unece.org/trans/main/wp29/wp29wgs/wp29gen/gen2018.html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5:25: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662EFAF3-222B-411A-A7B8-EF1A7576CCD5"/>
    <w:docVar w:name="LW_COVERPAGE_TYPE" w:val="1"/>
    <w:docVar w:name="LW_CROSSREFERENCE" w:val="&lt;UNUSED&gt;"/>
    <w:docVar w:name="LW_DocType" w:val="ANNEX"/>
    <w:docVar w:name="LW_EMISSION" w:val="23.5.2018"/>
    <w:docVar w:name="LW_EMISSION_ISODATE" w:val="2018-05-23"/>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relevant Committees of the United Nations Economic Commission for Europe as regards the proposals for amendments to UN Regulations Nos 13, 13-H, 14, 16, 22, 44, 49, 51, 54, 75, 83, 85, 89, 96, 106, 108, 109, 120, 129, 137, 139 and 140, to UN Global Technical Regulations Nos 15 and 19, and as regards the proposals for two new UN Regulations and two new listings in the Compendium of Candidate Global Technical Regulations_x000b_"/>
    <w:docVar w:name="LW_OBJETACTEPRINCIPAL.CP" w:val="on the position to be taken on behalf of the European Union in the relevant Committees of the United Nations Economic Commission for Europe as regards the proposals for amendments to UN Regulations Nos 13, 13-H, 14, 16, 22, 44, 49, 51, 54, 75, 83, 85, 89, 96, 106, 108, 109, 120, 129, 137, 139 and 140, to UN Global Technical Regulations Nos 15 and 19, and as regards the proposals for two new UN Regulations and two new listings in the Compendium of Candidate Global Technical Regulations_x000b_"/>
    <w:docVar w:name="LW_PART_NBR" w:val="1"/>
    <w:docVar w:name="LW_PART_NBR_TOTAL" w:val="1"/>
    <w:docVar w:name="LW_REF.INST.NEW" w:val="COM"/>
    <w:docVar w:name="LW_REF.INST.NEW_ADOPTED" w:val="final"/>
    <w:docVar w:name="LW_REF.INST.NEW_TEXT" w:val="(2018)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3DC7-DC9C-4186-A419-76841568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787</Words>
  <Characters>4688</Characters>
  <Application>Microsoft Office Word</Application>
  <DocSecurity>0</DocSecurity>
  <Lines>203</Lines>
  <Paragraphs>140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7</cp:revision>
  <cp:lastPrinted>2018-05-03T11:38:00Z</cp:lastPrinted>
  <dcterms:created xsi:type="dcterms:W3CDTF">2018-05-07T10:11:00Z</dcterms:created>
  <dcterms:modified xsi:type="dcterms:W3CDTF">2018-05-22T13:25:00Z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