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7556E0-3618-4EE5-9C90-A518D109C18A"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new UN Global Technical Regulations (UN GTRs) and/or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 xml:space="preserve">This Council Decision defines the Union's position in the voting of the Regulations, amendments, supplements and corrigenda submitted for vote in the June 2018 WP.29 meeting that will take place from 18 to 22 June 2018.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 xml:space="preserve">A similar approach has been taken with Directive 2007/46/EC, which has replaced the approval systems of the Member States with a Union approval procedure and established a harmonised framework containing administrative provisions and general technical </w:t>
      </w:r>
      <w:r>
        <w:rPr>
          <w:noProof/>
        </w:rPr>
        <w:lastRenderedPageBreak/>
        <w:t>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2"/>
        </w:numPr>
        <w:rPr>
          <w:noProof/>
        </w:rPr>
      </w:pPr>
      <w:r>
        <w:rPr>
          <w:noProof/>
        </w:rPr>
        <w:t xml:space="preserve">the proposals for amendments to UN Regulations Nos. 13, 13-H, 14, 16, 22, 44, 49, 51, 54, 75, 83, 85, 89, 96, 106, 108, 109, 120, 129, 137, 139 and 140; </w:t>
      </w:r>
    </w:p>
    <w:p>
      <w:pPr>
        <w:pStyle w:val="Tiret0"/>
        <w:rPr>
          <w:noProof/>
        </w:rPr>
      </w:pPr>
      <w:r>
        <w:rPr>
          <w:noProof/>
        </w:rPr>
        <w:t>the proposals for amendments to UN Global Technical Regulations Nos 15 and 19;</w:t>
      </w:r>
    </w:p>
    <w:p>
      <w:pPr>
        <w:pStyle w:val="Tiret0"/>
        <w:rPr>
          <w:noProof/>
        </w:rPr>
      </w:pPr>
      <w:r>
        <w:rPr>
          <w:noProof/>
        </w:rPr>
        <w:t>the proposals for two new UN Regulations; and</w:t>
      </w:r>
    </w:p>
    <w:p>
      <w:pPr>
        <w:pStyle w:val="Tiret0"/>
        <w:rPr>
          <w:noProof/>
        </w:rPr>
      </w:pPr>
      <w:r>
        <w:rPr>
          <w:noProof/>
        </w:rPr>
        <w:t>the proposals for two new listings in the Compendium of Candidate Global Technical Regulations</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relevant Committees of the United Nations Economic Commission for Europe as regards the proposals for amendments to UN Regulations Nos 13, 13-H, 14, 16, 22, 44, 49, 51, 54, 75, 83, 85, 89, 96, 106, 108, 109, 120, 129, 137, 139 and 140, to UN Global Technical Regulations Nos 15 and 19, and as regards the proposals for two new UN Regulations and two new listings in the Compendium of Candidate Global Technical Regulations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w:t>
      </w:r>
    </w:p>
    <w:p>
      <w:pPr>
        <w:pStyle w:val="ManualConsidrant"/>
        <w:rPr>
          <w:noProof/>
        </w:rPr>
      </w:pPr>
      <w:r>
        <w:t>(2)</w:t>
      </w:r>
      <w:r>
        <w:tab/>
      </w:r>
      <w:r>
        <w:rPr>
          <w:noProof/>
        </w:rPr>
        <w:t>By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 xml:space="preserve">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w:t>
      </w:r>
      <w:r>
        <w:rPr>
          <w:noProof/>
        </w:rPr>
        <w:lastRenderedPageBreak/>
        <w:t xml:space="preserve">adoption of Directive 2007/46/EC, UN regulations have been increasingly incorporated into Union legislation.  </w:t>
      </w:r>
    </w:p>
    <w:p>
      <w:pPr>
        <w:pStyle w:val="ManualConsidrant"/>
        <w:rPr>
          <w:noProof/>
        </w:rPr>
      </w:pPr>
      <w:r>
        <w:t>(4)</w:t>
      </w:r>
      <w:r>
        <w:tab/>
      </w:r>
      <w:r>
        <w:rPr>
          <w:noProof/>
        </w:rPr>
        <w:t>In the light of experience and technical developments, the requirements relating to certain elements or features covered by UN Regulations Nos 13, 13-H, 14, 16, 22, 44, 49, 51, 54, 75, 83, 85, 89, 96, 106, 108, 109, 120, 129, 137, 139 and 140, as well as by UN Global Technical Regulations Nos 15 and 19 need to be adapted.</w:t>
      </w:r>
    </w:p>
    <w:p>
      <w:pPr>
        <w:pStyle w:val="ManualConsidrant"/>
        <w:rPr>
          <w:noProof/>
        </w:rPr>
      </w:pPr>
      <w:r>
        <w:t>(5)</w:t>
      </w:r>
      <w:r>
        <w:tab/>
      </w:r>
      <w:r>
        <w:rPr>
          <w:noProof/>
        </w:rPr>
        <w:t>In order to lay down uniform provisions concerning the approval of motor vehicles and their components with regard to the safety related performance of hydrogen-fuelled two- and three-wheeled vehicles (categories L</w:t>
      </w:r>
      <w:r>
        <w:rPr>
          <w:noProof/>
          <w:vertAlign w:val="subscript"/>
        </w:rPr>
        <w:t>1</w:t>
      </w:r>
      <w:r>
        <w:rPr>
          <w:noProof/>
        </w:rPr>
        <w:t>, L</w:t>
      </w:r>
      <w:r>
        <w:rPr>
          <w:noProof/>
          <w:vertAlign w:val="subscript"/>
        </w:rPr>
        <w:t>2</w:t>
      </w:r>
      <w:r>
        <w:rPr>
          <w:noProof/>
        </w:rPr>
        <w:t>, L</w:t>
      </w:r>
      <w:r>
        <w:rPr>
          <w:noProof/>
          <w:vertAlign w:val="subscript"/>
        </w:rPr>
        <w:t>3</w:t>
      </w:r>
      <w:r>
        <w:rPr>
          <w:noProof/>
        </w:rPr>
        <w:t>, L</w:t>
      </w:r>
      <w:r>
        <w:rPr>
          <w:noProof/>
          <w:vertAlign w:val="subscript"/>
        </w:rPr>
        <w:t>4</w:t>
      </w:r>
      <w:r>
        <w:rPr>
          <w:noProof/>
        </w:rPr>
        <w:t xml:space="preserve"> and L</w:t>
      </w:r>
      <w:r>
        <w:rPr>
          <w:noProof/>
          <w:vertAlign w:val="subscript"/>
        </w:rPr>
        <w:t>5</w:t>
      </w:r>
      <w:r>
        <w:rPr>
          <w:noProof/>
        </w:rPr>
        <w:t>), the proposal for a UN Regulation on those subjects needs to be adopted.</w:t>
      </w:r>
    </w:p>
    <w:p>
      <w:pPr>
        <w:pStyle w:val="ManualConsidrant"/>
        <w:rPr>
          <w:noProof/>
        </w:rPr>
      </w:pPr>
      <w:r>
        <w:t>(6)</w:t>
      </w:r>
      <w:r>
        <w:tab/>
      </w:r>
      <w:r>
        <w:rPr>
          <w:noProof/>
        </w:rPr>
        <w:t>In order to lay down uniform provisions concerning the approval of mechanical coupling components of combinations of agricultural vehicles, the proposal for a  UN Regulation needs to be adopted.</w:t>
      </w:r>
    </w:p>
    <w:p>
      <w:pPr>
        <w:pStyle w:val="ManualConsidrant"/>
        <w:rPr>
          <w:noProof/>
        </w:rPr>
      </w:pPr>
      <w:r>
        <w:t>(7)</w:t>
      </w:r>
      <w:r>
        <w:tab/>
      </w:r>
      <w:r>
        <w:rPr>
          <w:noProof/>
        </w:rPr>
        <w:t>With a view to feeding into forthcoming discussions on real driving emissions, it is appropriate to insert, for the European Union, Commission Regulation (EU) 2017/1151</w:t>
      </w:r>
      <w:r>
        <w:rPr>
          <w:rStyle w:val="FootnoteReference"/>
          <w:noProof/>
        </w:rPr>
        <w:footnoteReference w:id="4"/>
      </w:r>
      <w:r>
        <w:rPr>
          <w:noProof/>
        </w:rPr>
        <w:t xml:space="preserve"> and Commission Regulation (EU) 2017/1154</w:t>
      </w:r>
      <w:r>
        <w:rPr>
          <w:rStyle w:val="FootnoteReference"/>
          <w:noProof/>
        </w:rPr>
        <w:footnoteReference w:id="5"/>
      </w:r>
      <w:r>
        <w:rPr>
          <w:noProof/>
        </w:rPr>
        <w:t xml:space="preserve"> in the Compendium of Candidate Global Technical Regulations, and to support Japan’s request to insert its methodology on the testing of real driving emissions in the Compendium.</w:t>
      </w:r>
    </w:p>
    <w:p>
      <w:pPr>
        <w:pStyle w:val="ManualConsidrant"/>
        <w:rPr>
          <w:noProof/>
        </w:rPr>
      </w:pPr>
      <w:r>
        <w:t>(8)</w:t>
      </w:r>
      <w:r>
        <w:tab/>
      </w:r>
      <w:r>
        <w:rPr>
          <w:noProof/>
        </w:rPr>
        <w:t>It is appropriate to establish the position to be taken on the Union's behalf in the Administrative Committee of the Revised 1958 Agreement and in the Executive Committee of the Parallel Agreement, as regards the adoption of those proposals</w:t>
      </w:r>
      <w:r>
        <w:t xml:space="preserve">.  </w:t>
      </w:r>
    </w:p>
    <w:p>
      <w:pPr>
        <w:pStyle w:val="ManualConsidrant"/>
        <w:rPr>
          <w:noProof/>
        </w:rPr>
      </w:pPr>
      <w:r>
        <w:t>(9)</w:t>
      </w:r>
      <w:r>
        <w:tab/>
      </w:r>
      <w:r>
        <w:rPr>
          <w:noProof/>
        </w:rPr>
        <w:t>In those Committees the Union is to be represented by the Commission in accordance with Article 17(1) of the Treaty on European Union,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Administrative Committee of the Revised 1958 Agreement and the Executive Committee of the Parallel Agreement during the period from 18 to 22 June 2018 shall be to vote in favour of the proposals listed in the Annex to this Decision.</w:t>
      </w:r>
    </w:p>
    <w:p>
      <w:pPr>
        <w:jc w:val="center"/>
        <w:rPr>
          <w:i/>
          <w:noProof/>
        </w:rPr>
      </w:pPr>
      <w:r>
        <w:rPr>
          <w:i/>
          <w:noProof/>
        </w:rPr>
        <w:t>Article 2</w:t>
      </w:r>
    </w:p>
    <w:p>
      <w:pPr>
        <w:rPr>
          <w:noProof/>
        </w:rPr>
      </w:pPr>
      <w:r>
        <w:rPr>
          <w:noProof/>
        </w:rPr>
        <w:lastRenderedPageBreak/>
        <w:t>This Decision is addressed to the Commission.</w:t>
      </w:r>
    </w:p>
    <w:p>
      <w:pPr>
        <w:pStyle w:val="Fait"/>
        <w:rPr>
          <w:noProof/>
        </w:rPr>
      </w:pPr>
      <w:r>
        <w:t>Done at Brussels,</w:t>
      </w:r>
    </w:p>
    <w:p>
      <w:pPr>
        <w:pStyle w:val="Institutionquisigne"/>
        <w:spacing w:before="120"/>
        <w:rPr>
          <w:noProof/>
        </w:rPr>
      </w:pPr>
      <w:r>
        <w:rPr>
          <w:noProof/>
        </w:rPr>
        <w:tab/>
        <w:t>For the Council</w:t>
      </w:r>
    </w:p>
    <w:p>
      <w:pPr>
        <w:pStyle w:val="Institutionquisigne"/>
        <w:spacing w:before="120"/>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4">
    <w:p>
      <w:pPr>
        <w:pStyle w:val="FootnoteText"/>
        <w:ind w:left="0" w:firstLine="0"/>
      </w:pPr>
      <w:r>
        <w:rPr>
          <w:rStyle w:val="FootnoteReference"/>
        </w:rPr>
        <w:footnoteRef/>
      </w:r>
      <w:r>
        <w:tab/>
        <w:t>Commission Regulation (EU) 2017/1151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 (Text with EEA relevance) (OJ L 175, 7.7.2017, p. 1–643)</w:t>
      </w:r>
    </w:p>
    <w:p>
      <w:pPr>
        <w:pStyle w:val="FootnoteText"/>
        <w:ind w:left="0" w:firstLine="0"/>
      </w:pPr>
    </w:p>
  </w:footnote>
  <w:footnote w:id="5">
    <w:p>
      <w:pPr>
        <w:pStyle w:val="FootnoteText"/>
        <w:ind w:left="0" w:firstLine="0"/>
      </w:pPr>
      <w:r>
        <w:rPr>
          <w:rStyle w:val="FootnoteReference"/>
        </w:rPr>
        <w:footnoteRef/>
      </w:r>
      <w:r>
        <w:tab/>
        <w:t>Commission Regulation (EU) 2017/1154 of 7 June 2017 amending Regulation (EU) 2017/1151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Regulation (EC) No 692/2008 and Directive 2007/46/EC of the European Parliament and of the Council as regards real-driving emissions from light passenger and commercial vehicles (Euro 6) (Text with EEA relevance) (OJ L 175, 7.7.2017, p. 708–732)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5:20: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17556E0-3618-4EE5-9C90-A518D109C18A"/>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0"/>
    <w:docVar w:name="LW_REF.II.NEW.CP_YEAR" w:val="2018"/>
    <w:docVar w:name="LW_REF.INST.NEW" w:val="COM"/>
    <w:docVar w:name="LW_REF.INST.NEW_ADOPTED" w:val="final"/>
    <w:docVar w:name="LW_REF.INST.NEW_TEXT" w:val="(2018)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relevant Committees of the United Nations Economic Commission for Europe as regards the proposals for amendments to UN Regulations Nos 13, 13-H, 14, 16, 22, 44, 49, 51, 54, 75, 83, 85, 89, 96, 106, 108, 109, 120, 129, 137, 139 and 140, to UN Global Technical Regulations Nos 15 and 19, and as regards the proposals for two new UN Regulations and two new listings in the Compendium of Candidate Global Technical Regula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6C10-4A9C-4C50-94F1-A0172624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1923</Words>
  <Characters>10602</Characters>
  <Application>Microsoft Office Word</Application>
  <DocSecurity>0</DocSecurity>
  <Lines>192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2018-05-03T11:35:00Z</cp:lastPrinted>
  <dcterms:created xsi:type="dcterms:W3CDTF">2018-05-07T09:12:00Z</dcterms:created>
  <dcterms:modified xsi:type="dcterms:W3CDTF">2018-05-22T13:20:00Z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