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3F" w:rsidRDefault="00ED6AF8" w:rsidP="00ED6AF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A544453-F8D8-47A0-B312-E7DDAB007A77" style="width:450.75pt;height:410.25pt">
            <v:imagedata r:id="rId9" o:title=""/>
          </v:shape>
        </w:pict>
      </w:r>
    </w:p>
    <w:p w:rsidR="0092173F" w:rsidRDefault="0092173F">
      <w:pPr>
        <w:rPr>
          <w:noProof/>
        </w:rPr>
        <w:sectPr w:rsidR="0092173F" w:rsidSect="00ED6A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2173F" w:rsidRDefault="003962EF">
      <w:pPr>
        <w:pStyle w:val="Annexetitre"/>
        <w:rPr>
          <w:noProof/>
        </w:rPr>
      </w:pPr>
      <w:r>
        <w:rPr>
          <w:noProof/>
        </w:rPr>
        <w:lastRenderedPageBreak/>
        <w:t xml:space="preserve"> </w:t>
      </w:r>
      <w:bookmarkStart w:id="0" w:name="_GoBack"/>
      <w:bookmarkEnd w:id="0"/>
      <w:r>
        <w:rPr>
          <w:noProof/>
        </w:rPr>
        <w:t>ANNEXE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 A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4 relatif à la réduction de la consommation</w:t>
      </w:r>
    </w:p>
    <w:p w:rsidR="0092173F" w:rsidRDefault="003962EF"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Récipients pour aliments, c'est-à-dire les récipients tels que les boîtes, avec ou sans couvercle, utilisés pour contenir des aliments destinés à être consommés immédiatement dans le récipient soit sur place, soit à emporter sans autre préparation, tels qu</w:t>
      </w:r>
      <w:r>
        <w:rPr>
          <w:noProof/>
        </w:rPr>
        <w:t xml:space="preserve">e les récipients pour aliments utilisés pour l'alimentation rapide, à l'exception des récipients pour boissons, des assiettes, des sachets et des emballages contenant de la nourriture 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 xml:space="preserve">Gobelets pour boissons 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 B</w:t>
      </w:r>
    </w:p>
    <w:p w:rsidR="0092173F" w:rsidRDefault="003962EF">
      <w:pPr>
        <w:spacing w:before="360"/>
        <w:jc w:val="center"/>
        <w:rPr>
          <w:noProof/>
        </w:rPr>
      </w:pPr>
      <w:r>
        <w:rPr>
          <w:b/>
          <w:noProof/>
        </w:rPr>
        <w:t>Produits en plastique à usage unique v</w:t>
      </w:r>
      <w:r>
        <w:rPr>
          <w:b/>
          <w:noProof/>
        </w:rPr>
        <w:t>isés à l'article 5 relatif à la restriction à la mise sur le marché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>Bâtonnets de coton-tige, à l'exception des écouvillons destinés et utilisés à des fins médicales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 xml:space="preserve">Couverts (fourchettes, couteaux, cuillères, baguettes), 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>Assiettes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 xml:space="preserve">Pailles, à l'exception </w:t>
      </w:r>
      <w:r>
        <w:rPr>
          <w:noProof/>
        </w:rPr>
        <w:t>des pailles destinées et utilisées à des fins médicales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 xml:space="preserve">Bâtonnets mélangeurs pour boissons 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 xml:space="preserve">Tiges destinées à être fixées, en tant que support, à des ballons, à l'exception des ballons utilisés pour des usages et applications industriels ou professionnels </w:t>
      </w:r>
      <w:r>
        <w:rPr>
          <w:noProof/>
        </w:rPr>
        <w:t xml:space="preserve">et non destinés à être distribués aux consommateurs, et les mécanismes de ces tiges 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 C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6 relatif à la mise sur le marché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>Récipients pour boissons, c'est-à-dire les contenants utilisés pour conte</w:t>
      </w:r>
      <w:r>
        <w:rPr>
          <w:noProof/>
        </w:rPr>
        <w:t>nir des liquides, tels que des bouteilles pour boissons, et leurs bouchons et couvercles</w:t>
      </w:r>
    </w:p>
    <w:p w:rsidR="0092173F" w:rsidRDefault="0092173F">
      <w:pPr>
        <w:pStyle w:val="Tiret0"/>
        <w:rPr>
          <w:noProof/>
        </w:rPr>
      </w:pP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 D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7 relatif aux exigences de marquage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>Serviettes hygiéniques, tampons et applicateurs de tampons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t>Lingett</w:t>
      </w:r>
      <w:r>
        <w:rPr>
          <w:noProof/>
        </w:rPr>
        <w:t>es humides, c'est-à-dire lingettes pré-imbibées pour usages corporels, domestiques et industriels</w:t>
      </w:r>
    </w:p>
    <w:p w:rsidR="0092173F" w:rsidRDefault="003962EF">
      <w:pPr>
        <w:pStyle w:val="Tiret0"/>
        <w:rPr>
          <w:noProof/>
        </w:rPr>
      </w:pPr>
      <w:r>
        <w:rPr>
          <w:noProof/>
        </w:rPr>
        <w:lastRenderedPageBreak/>
        <w:t>Ballons, à l'exception des ballons utilisés pour des usages et applications industriels ou professionnels, non destinés à être distribués aux consommateurs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</w:t>
      </w:r>
      <w:r>
        <w:rPr>
          <w:noProof/>
        </w:rPr>
        <w:t>rtie E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8 relatif à la responsabilité étendue des producteurs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Récipients pour aliments, c'est-à-dire les récipients tels que des boîtes, avec ou sans couvercle, utilisés pour contenir des aliments desti</w:t>
      </w:r>
      <w:r>
        <w:rPr>
          <w:noProof/>
        </w:rPr>
        <w:t>nés à être consommés immédiatement dans le récipient soit sur place, soit à emporter sans autre préparation, tels que les récipients pour aliments utilisés pour l'alimentation rapide, à l'exception des récipients pour boissons, des assiettes, des sachets e</w:t>
      </w:r>
      <w:r>
        <w:rPr>
          <w:noProof/>
        </w:rPr>
        <w:t>t des emballages contenant de la nourriture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Paquets et emballages en matériaux souples contenant des aliments destinés à être consommés immédiatement à partir du paquet ou de l'emballage, sans autre préparation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Récipients pour boissons, c'est-à-dire les co</w:t>
      </w:r>
      <w:r>
        <w:rPr>
          <w:noProof/>
        </w:rPr>
        <w:t>ntenants utilisés pour contenir des liquides, tels que des bouteilles pour boissons, et leurs bouchons et couvercles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Gobelets pour boissons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Produits du tabac avec filtres et filtres commercialisés pour être utilisés en combinaison avec des produits du taba</w:t>
      </w:r>
      <w:r>
        <w:rPr>
          <w:noProof/>
        </w:rPr>
        <w:t>c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Lingettes humides, c'est-à-dire lingettes pré-imbibées pour usages corporels, domestiques et industriels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Ballons, à l'exception des ballons utilisés pour des usages et applications industriels ou professionnels, non destinés à être distribués aux consomm</w:t>
      </w:r>
      <w:r>
        <w:rPr>
          <w:noProof/>
        </w:rPr>
        <w:t>ateurs</w:t>
      </w:r>
    </w:p>
    <w:p w:rsidR="0092173F" w:rsidRDefault="003962EF"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 xml:space="preserve">Sacs de transport en plastique légers au sens de l'article 3, paragraphe 1, point c), de la directive 94/62/CE 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 F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9 concernant la collecte sélective</w:t>
      </w:r>
    </w:p>
    <w:p w:rsidR="0092173F" w:rsidRDefault="003962EF">
      <w:pPr>
        <w:rPr>
          <w:noProof/>
        </w:rPr>
      </w:pPr>
      <w:r>
        <w:rPr>
          <w:noProof/>
        </w:rPr>
        <w:t>Bouteilles pour boissons</w:t>
      </w:r>
    </w:p>
    <w:p w:rsidR="0092173F" w:rsidRDefault="003962EF">
      <w:pPr>
        <w:spacing w:before="360"/>
        <w:jc w:val="center"/>
        <w:rPr>
          <w:noProof/>
        </w:rPr>
      </w:pPr>
      <w:r>
        <w:rPr>
          <w:noProof/>
        </w:rPr>
        <w:t>Partie G</w:t>
      </w:r>
    </w:p>
    <w:p w:rsidR="0092173F" w:rsidRDefault="003962EF">
      <w:pPr>
        <w:spacing w:before="360"/>
        <w:jc w:val="center"/>
        <w:rPr>
          <w:b/>
          <w:noProof/>
        </w:rPr>
      </w:pPr>
      <w:r>
        <w:rPr>
          <w:b/>
          <w:noProof/>
        </w:rPr>
        <w:t>Produits en plastique à usage unique visés à l'article 10 relatif aux mesures de sensibilisation</w:t>
      </w:r>
    </w:p>
    <w:p w:rsidR="0092173F" w:rsidRDefault="003962EF">
      <w:pPr>
        <w:rPr>
          <w:noProof/>
        </w:rPr>
      </w:pPr>
      <w:r>
        <w:rPr>
          <w:noProof/>
        </w:rPr>
        <w:t xml:space="preserve">Récipients pour aliments, c'est-à-dire les récipients tels que des boîtes, avec ou sans couvercle, utilisés pour contenir des aliments destinés à être </w:t>
      </w:r>
      <w:r>
        <w:rPr>
          <w:noProof/>
        </w:rPr>
        <w:t>consommés immédiatement dans le récipient soit sur place, soit à emporter sans autre préparation, tels que les récipients pour aliments utilisés pour l'alimentation rapide, à l'exception des récipients pour boissons, des assiettes, des sachets et des embal</w:t>
      </w:r>
      <w:r>
        <w:rPr>
          <w:noProof/>
        </w:rPr>
        <w:t>lages contenant de la nourriture</w:t>
      </w:r>
    </w:p>
    <w:p w:rsidR="0092173F" w:rsidRDefault="003962EF">
      <w:pPr>
        <w:rPr>
          <w:noProof/>
        </w:rPr>
      </w:pPr>
      <w:r>
        <w:rPr>
          <w:noProof/>
        </w:rPr>
        <w:t>Paquets et emballages en matériaux souples contenant des aliments destinés à être consommés immédiatement à partir du paquet ou de l'emballage, sans autre préparation</w:t>
      </w:r>
    </w:p>
    <w:p w:rsidR="0092173F" w:rsidRDefault="003962EF">
      <w:pPr>
        <w:rPr>
          <w:noProof/>
        </w:rPr>
      </w:pPr>
      <w:r>
        <w:rPr>
          <w:noProof/>
        </w:rPr>
        <w:lastRenderedPageBreak/>
        <w:t>Récipients pour boissons, c'est-à-dire les contenants ut</w:t>
      </w:r>
      <w:r>
        <w:rPr>
          <w:noProof/>
        </w:rPr>
        <w:t>ilisés pour contenir des liquides, tels que des bouteilles pour boissons, et leurs bouchons et couvercles</w:t>
      </w:r>
    </w:p>
    <w:p w:rsidR="0092173F" w:rsidRDefault="003962EF">
      <w:pPr>
        <w:rPr>
          <w:noProof/>
        </w:rPr>
      </w:pPr>
      <w:r>
        <w:rPr>
          <w:noProof/>
        </w:rPr>
        <w:t>Gobelets pour boissons</w:t>
      </w:r>
    </w:p>
    <w:p w:rsidR="0092173F" w:rsidRDefault="003962EF">
      <w:pPr>
        <w:rPr>
          <w:noProof/>
        </w:rPr>
      </w:pPr>
      <w:r>
        <w:rPr>
          <w:noProof/>
        </w:rPr>
        <w:t>Produits du tabac avec filtres et filtres commercialisés pour être utilisés en combinaison avec des produits du tabac</w:t>
      </w:r>
    </w:p>
    <w:p w:rsidR="0092173F" w:rsidRDefault="003962EF">
      <w:pPr>
        <w:rPr>
          <w:noProof/>
        </w:rPr>
      </w:pPr>
      <w:r>
        <w:rPr>
          <w:noProof/>
        </w:rPr>
        <w:t>Lingettes</w:t>
      </w:r>
      <w:r>
        <w:rPr>
          <w:noProof/>
        </w:rPr>
        <w:t xml:space="preserve"> humides, c'est-à-dire lingettes pré-imbibées pour usages corporels, domestiques et industriels</w:t>
      </w:r>
    </w:p>
    <w:p w:rsidR="0092173F" w:rsidRDefault="003962EF">
      <w:pPr>
        <w:rPr>
          <w:noProof/>
        </w:rPr>
      </w:pPr>
      <w:r>
        <w:rPr>
          <w:noProof/>
        </w:rPr>
        <w:t>Ballons, à l'exception des ballons utilisés pour des usages et applications industriels ou professionnels, non destinés à être distribués aux consommateurs</w:t>
      </w:r>
    </w:p>
    <w:p w:rsidR="0092173F" w:rsidRDefault="003962EF">
      <w:pPr>
        <w:rPr>
          <w:noProof/>
        </w:rPr>
      </w:pPr>
      <w:r>
        <w:rPr>
          <w:noProof/>
        </w:rPr>
        <w:t>Sacs</w:t>
      </w:r>
      <w:r>
        <w:rPr>
          <w:noProof/>
        </w:rPr>
        <w:t xml:space="preserve"> de transport en plastique légers au sens de l'article 3, paragraphe 1, point c), de la directive 94/62/CE</w:t>
      </w:r>
    </w:p>
    <w:p w:rsidR="0092173F" w:rsidRDefault="003962EF">
      <w:pPr>
        <w:rPr>
          <w:noProof/>
        </w:rPr>
      </w:pPr>
      <w:r>
        <w:rPr>
          <w:noProof/>
        </w:rPr>
        <w:t>Serviettes hygiéniques, tampons et applicateurs de tampons</w:t>
      </w:r>
    </w:p>
    <w:p w:rsidR="0092173F" w:rsidRDefault="0092173F">
      <w:pPr>
        <w:ind w:left="850"/>
        <w:rPr>
          <w:noProof/>
        </w:rPr>
      </w:pPr>
    </w:p>
    <w:p w:rsidR="0092173F" w:rsidRDefault="0092173F">
      <w:pPr>
        <w:spacing w:before="360"/>
        <w:jc w:val="center"/>
        <w:rPr>
          <w:b/>
          <w:noProof/>
        </w:rPr>
      </w:pPr>
    </w:p>
    <w:sectPr w:rsidR="0092173F" w:rsidSect="00ED6AF8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3F" w:rsidRDefault="003962EF">
      <w:pPr>
        <w:spacing w:before="0" w:after="0"/>
      </w:pPr>
      <w:r>
        <w:separator/>
      </w:r>
    </w:p>
  </w:endnote>
  <w:endnote w:type="continuationSeparator" w:id="0">
    <w:p w:rsidR="0092173F" w:rsidRDefault="003962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Footer"/>
      <w:rPr>
        <w:rFonts w:ascii="Arial" w:hAnsi="Arial" w:cs="Arial"/>
        <w:b/>
        <w:sz w:val="48"/>
      </w:rPr>
    </w:pPr>
    <w:r w:rsidRPr="00ED6AF8">
      <w:rPr>
        <w:rFonts w:ascii="Arial" w:hAnsi="Arial" w:cs="Arial"/>
        <w:b/>
        <w:sz w:val="48"/>
      </w:rPr>
      <w:t>FR</w:t>
    </w:r>
    <w:r w:rsidRPr="00ED6AF8">
      <w:rPr>
        <w:rFonts w:ascii="Arial" w:hAnsi="Arial" w:cs="Arial"/>
        <w:b/>
        <w:sz w:val="48"/>
      </w:rPr>
      <w:tab/>
    </w:r>
    <w:r w:rsidRPr="00ED6AF8">
      <w:rPr>
        <w:rFonts w:ascii="Arial" w:hAnsi="Arial" w:cs="Arial"/>
        <w:b/>
        <w:sz w:val="48"/>
      </w:rPr>
      <w:tab/>
    </w:r>
    <w:r w:rsidRPr="00ED6AF8">
      <w:tab/>
    </w:r>
    <w:proofErr w:type="spellStart"/>
    <w:r w:rsidRPr="00ED6AF8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Footer"/>
      <w:rPr>
        <w:rFonts w:ascii="Arial" w:hAnsi="Arial" w:cs="Arial"/>
        <w:b/>
        <w:sz w:val="48"/>
      </w:rPr>
    </w:pPr>
    <w:r w:rsidRPr="00ED6AF8">
      <w:rPr>
        <w:rFonts w:ascii="Arial" w:hAnsi="Arial" w:cs="Arial"/>
        <w:b/>
        <w:sz w:val="48"/>
      </w:rPr>
      <w:t>FR</w:t>
    </w:r>
    <w:r w:rsidRPr="00ED6AF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962EF">
      <w:rPr>
        <w:noProof/>
      </w:rPr>
      <w:t>1</w:t>
    </w:r>
    <w:r>
      <w:fldChar w:fldCharType="end"/>
    </w:r>
    <w:r>
      <w:tab/>
    </w:r>
    <w:r w:rsidRPr="00ED6AF8">
      <w:tab/>
    </w:r>
    <w:r w:rsidRPr="00ED6AF8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3F" w:rsidRDefault="003962EF">
      <w:pPr>
        <w:spacing w:before="0" w:after="0"/>
      </w:pPr>
      <w:r>
        <w:separator/>
      </w:r>
    </w:p>
  </w:footnote>
  <w:footnote w:type="continuationSeparator" w:id="0">
    <w:p w:rsidR="0092173F" w:rsidRDefault="003962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8" w:rsidRPr="00ED6AF8" w:rsidRDefault="00ED6AF8" w:rsidP="00ED6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886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9A85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B042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1A4C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44E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ADA7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696C9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74ED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5 09:58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A544453-F8D8-47A0-B312-E7DDAB007A77"/>
    <w:docVar w:name="LW_COVERPAGE_TYPE" w:val="1"/>
    <w:docVar w:name="LW_CROSSREFERENCE" w:val="{SEC(2018) 253 final}_x000d__x000a_{SWD(2018) 254 final}_x000d__x000a_{SWD(2018) 255 final}_x000d__x000a_{SWD(2018) 256 final}_x000d__x000a_{SWD(2018) 257 final}"/>
    <w:docVar w:name="LW_DocType" w:val="ANNEX"/>
    <w:docVar w:name="LW_EMISSION" w:val="28.5.2018"/>
    <w:docVar w:name="LW_EMISSION_ISODATE" w:val="2018-05-28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Directive du Parlement européen et du Conseil relative à la réduction de l'incidence sur l'environnement de certains produits en plastique"/>
    <w:docVar w:name="LW_OBJETACTEPRINCIPAL.CP" w:val="Directive du Parlement européen et du Conseil relative à la réduction de l'incidence sur l'environnement de certains produits en plastique"/>
    <w:docVar w:name="LW_PART_NBR" w:val="1"/>
    <w:docVar w:name="LW_PART_NBR_TOTAL" w:val="1"/>
    <w:docVar w:name="LW_REF.INST.NEW" w:val="COM"/>
    <w:docVar w:name="LW_REF.INST.NEW_ADOPTED" w:val="final"/>
    <w:docVar w:name="LW_REF.INST.NEW_TEXT" w:val="(2018) 3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"/>
    <w:docVar w:name="LW_TYPEACTEPRINCIPAL.CP" w:val="proposition de"/>
  </w:docVars>
  <w:rsids>
    <w:rsidRoot w:val="0092173F"/>
    <w:rsid w:val="003962EF"/>
    <w:rsid w:val="0092173F"/>
    <w:rsid w:val="00E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D6AF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D6AF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D6AF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D6AF8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D6AF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ED6AF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ED6A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ED6A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D6AF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D6AF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D6AF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D6AF8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D6AF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ED6AF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ED6A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ED6A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FE36-F77B-4134-8E62-F11D52F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703</Words>
  <Characters>4179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RYLEWICZ-HOEGAERTS Anna (ENV)</dc:creator>
  <cp:lastModifiedBy>LAGES CARVALHO Patrick (SG)</cp:lastModifiedBy>
  <cp:revision>10</cp:revision>
  <cp:lastPrinted>2018-04-23T13:45:00Z</cp:lastPrinted>
  <dcterms:created xsi:type="dcterms:W3CDTF">2018-05-25T07:35:00Z</dcterms:created>
  <dcterms:modified xsi:type="dcterms:W3CDTF">2018-05-25T08:01:00Z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