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D6DEEA4-7D87-40F4-88A1-CAB56C50106A"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360"/>
        <w:jc w:val="center"/>
        <w:rPr>
          <w:noProof/>
        </w:rPr>
      </w:pPr>
      <w:r>
        <w:rPr>
          <w:noProof/>
        </w:rPr>
        <w:t>Part A</w:t>
      </w:r>
    </w:p>
    <w:p>
      <w:pPr>
        <w:spacing w:before="360"/>
        <w:jc w:val="center"/>
        <w:rPr>
          <w:b/>
          <w:noProof/>
        </w:rPr>
      </w:pPr>
      <w:r>
        <w:rPr>
          <w:b/>
          <w:noProof/>
        </w:rPr>
        <w:t>Single-use plastic products covered by Article 4 on consumption reduction</w:t>
      </w:r>
    </w:p>
    <w:p>
      <w:pPr>
        <w:pStyle w:val="Tiret0"/>
        <w:numPr>
          <w:ilvl w:val="0"/>
          <w:numId w:val="1"/>
        </w:numPr>
        <w:rPr>
          <w:noProof/>
        </w:rPr>
      </w:pPr>
      <w:r>
        <w:rPr>
          <w:noProof/>
        </w:rPr>
        <w:t xml:space="preserve">Food containers, i.e. receptacles such as boxes, with or without a cover, used to contain food that is intended for immediate consumption from the receptacle either on-the-spot or take-away without any further preparation, such as food containers used for fast food, except beverage containers, plates and packets and wrappers containing food </w:t>
      </w:r>
    </w:p>
    <w:p>
      <w:pPr>
        <w:pStyle w:val="Tiret0"/>
        <w:rPr>
          <w:noProof/>
        </w:rPr>
      </w:pPr>
      <w:r>
        <w:rPr>
          <w:noProof/>
        </w:rPr>
        <w:t>Cups for beverages</w:t>
      </w:r>
    </w:p>
    <w:p>
      <w:pPr>
        <w:spacing w:before="360"/>
        <w:jc w:val="center"/>
        <w:rPr>
          <w:noProof/>
        </w:rPr>
      </w:pPr>
      <w:r>
        <w:rPr>
          <w:noProof/>
        </w:rPr>
        <w:t>Part B</w:t>
      </w:r>
    </w:p>
    <w:p>
      <w:pPr>
        <w:spacing w:before="360"/>
        <w:jc w:val="center"/>
        <w:rPr>
          <w:noProof/>
        </w:rPr>
      </w:pPr>
      <w:r>
        <w:rPr>
          <w:b/>
          <w:noProof/>
        </w:rPr>
        <w:t>Single-use plastic products covered by Article 5 on the restriction on placing on the market</w:t>
      </w:r>
    </w:p>
    <w:p>
      <w:pPr>
        <w:pStyle w:val="Tiret0"/>
        <w:rPr>
          <w:noProof/>
        </w:rPr>
      </w:pPr>
      <w:r>
        <w:rPr>
          <w:noProof/>
        </w:rPr>
        <w:t>Cotton bud sticks, except for swabs intended and used for medical purposes</w:t>
      </w:r>
    </w:p>
    <w:p>
      <w:pPr>
        <w:pStyle w:val="Tiret0"/>
        <w:rPr>
          <w:noProof/>
        </w:rPr>
      </w:pPr>
      <w:r>
        <w:rPr>
          <w:noProof/>
        </w:rPr>
        <w:t xml:space="preserve">Cutlery (forks, knives, spoons, chopsticks) </w:t>
      </w:r>
    </w:p>
    <w:p>
      <w:pPr>
        <w:pStyle w:val="Tiret0"/>
        <w:rPr>
          <w:noProof/>
        </w:rPr>
      </w:pPr>
      <w:r>
        <w:rPr>
          <w:noProof/>
        </w:rPr>
        <w:t>Plates</w:t>
      </w:r>
    </w:p>
    <w:p>
      <w:pPr>
        <w:pStyle w:val="Tiret0"/>
        <w:rPr>
          <w:noProof/>
        </w:rPr>
      </w:pPr>
      <w:r>
        <w:rPr>
          <w:noProof/>
        </w:rPr>
        <w:t>Straws, except for straws intended and used for medical purposes</w:t>
      </w:r>
    </w:p>
    <w:p>
      <w:pPr>
        <w:pStyle w:val="Tiret0"/>
        <w:rPr>
          <w:noProof/>
        </w:rPr>
      </w:pPr>
      <w:r>
        <w:rPr>
          <w:noProof/>
        </w:rPr>
        <w:t xml:space="preserve">Beverage stirrers </w:t>
      </w:r>
    </w:p>
    <w:p>
      <w:pPr>
        <w:pStyle w:val="Tiret0"/>
        <w:rPr>
          <w:noProof/>
        </w:rPr>
      </w:pPr>
      <w:r>
        <w:rPr>
          <w:noProof/>
        </w:rPr>
        <w:t>Sticks to be attached to and to support balloons, except balloons for industrial or other professional uses and applications that are not distributed to consumers, including the mechanisms of such sticks</w:t>
      </w:r>
    </w:p>
    <w:p>
      <w:pPr>
        <w:spacing w:before="360"/>
        <w:jc w:val="center"/>
        <w:rPr>
          <w:noProof/>
        </w:rPr>
      </w:pPr>
      <w:r>
        <w:rPr>
          <w:noProof/>
        </w:rPr>
        <w:t>Part C</w:t>
      </w:r>
    </w:p>
    <w:p>
      <w:pPr>
        <w:spacing w:before="360"/>
        <w:jc w:val="center"/>
        <w:rPr>
          <w:b/>
          <w:noProof/>
        </w:rPr>
      </w:pPr>
      <w:r>
        <w:rPr>
          <w:b/>
          <w:noProof/>
        </w:rPr>
        <w:t>Single use plastic products covered by Article 6 on placing on the market</w:t>
      </w:r>
    </w:p>
    <w:p>
      <w:pPr>
        <w:pStyle w:val="Tiret0"/>
        <w:rPr>
          <w:noProof/>
        </w:rPr>
      </w:pPr>
      <w:r>
        <w:rPr>
          <w:noProof/>
        </w:rPr>
        <w:t>Beverage containers, i.e. receptacles used to contain liquid such as beverage bottles including their caps and lids</w:t>
      </w:r>
    </w:p>
    <w:p>
      <w:pPr>
        <w:spacing w:before="360"/>
        <w:jc w:val="center"/>
        <w:rPr>
          <w:noProof/>
        </w:rPr>
      </w:pPr>
      <w:r>
        <w:rPr>
          <w:noProof/>
        </w:rPr>
        <w:t>Part D</w:t>
      </w:r>
    </w:p>
    <w:p>
      <w:pPr>
        <w:spacing w:before="360"/>
        <w:jc w:val="center"/>
        <w:rPr>
          <w:b/>
          <w:noProof/>
        </w:rPr>
      </w:pPr>
      <w:r>
        <w:rPr>
          <w:b/>
          <w:noProof/>
        </w:rPr>
        <w:t>Single use plastic products covered by Article 7 on marking requirements</w:t>
      </w:r>
    </w:p>
    <w:p>
      <w:pPr>
        <w:pStyle w:val="Tiret0"/>
        <w:rPr>
          <w:noProof/>
        </w:rPr>
      </w:pPr>
      <w:r>
        <w:rPr>
          <w:noProof/>
        </w:rPr>
        <w:t>Sanitary towels (pads) and tampons and tampon applicators</w:t>
      </w:r>
    </w:p>
    <w:p>
      <w:pPr>
        <w:pStyle w:val="Tiret0"/>
        <w:rPr>
          <w:noProof/>
        </w:rPr>
      </w:pPr>
      <w:r>
        <w:rPr>
          <w:noProof/>
        </w:rPr>
        <w:t>Wet wipes, i.e. pre-wetted personal care, domestic and industrial wipes</w:t>
      </w:r>
    </w:p>
    <w:p>
      <w:pPr>
        <w:pStyle w:val="Tiret0"/>
        <w:rPr>
          <w:noProof/>
        </w:rPr>
      </w:pPr>
      <w:r>
        <w:rPr>
          <w:noProof/>
        </w:rPr>
        <w:t xml:space="preserve">Balloons, except balloons for industrial or other professional uses and applications, that are not distributed to consumers </w:t>
      </w:r>
    </w:p>
    <w:p>
      <w:pPr>
        <w:spacing w:before="360"/>
        <w:jc w:val="center"/>
        <w:rPr>
          <w:noProof/>
        </w:rPr>
      </w:pPr>
      <w:r>
        <w:rPr>
          <w:noProof/>
        </w:rPr>
        <w:t>Part E</w:t>
      </w:r>
    </w:p>
    <w:p>
      <w:pPr>
        <w:spacing w:before="360"/>
        <w:jc w:val="center"/>
        <w:rPr>
          <w:b/>
          <w:noProof/>
        </w:rPr>
      </w:pPr>
      <w:r>
        <w:rPr>
          <w:b/>
          <w:noProof/>
        </w:rPr>
        <w:t>Single use plastic products covered by Article 8 on extended producer responsibility</w:t>
      </w:r>
    </w:p>
    <w:p>
      <w:pPr>
        <w:pStyle w:val="Tiret0"/>
        <w:rPr>
          <w:noProof/>
        </w:rPr>
      </w:pPr>
      <w:r>
        <w:rPr>
          <w:noProof/>
        </w:rPr>
        <w:lastRenderedPageBreak/>
        <w:t>Food containers, i.e. receptacles such as boxes, with or without a cover, used to contain food that is intended for immediate consumption from the receptacle either on-the-spot or take-away without any further preparation, such as food containers used for fast food, except beverage containers, plates and packets and wrappers containing food</w:t>
      </w:r>
    </w:p>
    <w:p>
      <w:pPr>
        <w:pStyle w:val="Tiret0"/>
        <w:rPr>
          <w:noProof/>
        </w:rPr>
      </w:pPr>
      <w:r>
        <w:rPr>
          <w:noProof/>
        </w:rPr>
        <w:t>Packets and wrappers made from flexible material containing food that is intended for immediate consumption from the packet or wrapper without any further preparation</w:t>
      </w:r>
    </w:p>
    <w:p>
      <w:pPr>
        <w:pStyle w:val="Tiret0"/>
        <w:rPr>
          <w:noProof/>
        </w:rPr>
      </w:pPr>
      <w:r>
        <w:rPr>
          <w:noProof/>
        </w:rPr>
        <w:t>Beverage containers, i.e. receptacles used to contain liquid such as beverage bottles including their caps and lids</w:t>
      </w:r>
    </w:p>
    <w:p>
      <w:pPr>
        <w:pStyle w:val="Tiret0"/>
        <w:rPr>
          <w:noProof/>
        </w:rPr>
      </w:pPr>
      <w:r>
        <w:rPr>
          <w:noProof/>
        </w:rPr>
        <w:t>Cups for beverages</w:t>
      </w:r>
    </w:p>
    <w:p>
      <w:pPr>
        <w:pStyle w:val="Tiret0"/>
        <w:rPr>
          <w:noProof/>
        </w:rPr>
      </w:pPr>
      <w:r>
        <w:rPr>
          <w:noProof/>
        </w:rPr>
        <w:t>Tobacco products with filters and filters marketed for use in combination with tobacco products</w:t>
      </w:r>
    </w:p>
    <w:p>
      <w:pPr>
        <w:pStyle w:val="Tiret0"/>
        <w:rPr>
          <w:noProof/>
        </w:rPr>
      </w:pPr>
      <w:r>
        <w:rPr>
          <w:noProof/>
        </w:rPr>
        <w:t>Wet wipes, i.e. pre-wetted personal care, domestic and industrial wipes</w:t>
      </w:r>
    </w:p>
    <w:p>
      <w:pPr>
        <w:pStyle w:val="Tiret0"/>
        <w:rPr>
          <w:noProof/>
        </w:rPr>
      </w:pPr>
      <w:r>
        <w:rPr>
          <w:noProof/>
        </w:rPr>
        <w:t xml:space="preserve">Balloons, except balloons for industrial or other professional uses and applications, that are not distributed to consumers </w:t>
      </w:r>
    </w:p>
    <w:p>
      <w:pPr>
        <w:pStyle w:val="Tiret0"/>
        <w:rPr>
          <w:noProof/>
        </w:rPr>
      </w:pPr>
      <w:r>
        <w:rPr>
          <w:noProof/>
        </w:rPr>
        <w:t>L</w:t>
      </w:r>
      <w:r>
        <w:rPr>
          <w:rFonts w:eastAsia="Arial Unicode MS"/>
          <w:noProof/>
          <w:szCs w:val="24"/>
          <w:lang w:val="en"/>
        </w:rPr>
        <w:t xml:space="preserve">ightweight plastic carrier bags as defined in Article 3(1c) of </w:t>
      </w:r>
      <w:r>
        <w:rPr>
          <w:noProof/>
          <w:lang w:val="en"/>
        </w:rPr>
        <w:t>Directive 94/62/EC</w:t>
      </w:r>
      <w:r>
        <w:rPr>
          <w:rFonts w:eastAsia="Arial Unicode MS"/>
          <w:noProof/>
          <w:szCs w:val="24"/>
          <w:lang w:val="en"/>
        </w:rPr>
        <w:t xml:space="preserve"> </w:t>
      </w:r>
    </w:p>
    <w:p>
      <w:pPr>
        <w:spacing w:before="360"/>
        <w:jc w:val="center"/>
        <w:rPr>
          <w:noProof/>
        </w:rPr>
      </w:pPr>
      <w:r>
        <w:rPr>
          <w:noProof/>
        </w:rPr>
        <w:t>Part F</w:t>
      </w:r>
    </w:p>
    <w:p>
      <w:pPr>
        <w:spacing w:before="360"/>
        <w:jc w:val="center"/>
        <w:rPr>
          <w:b/>
          <w:noProof/>
        </w:rPr>
      </w:pPr>
      <w:r>
        <w:rPr>
          <w:b/>
          <w:noProof/>
        </w:rPr>
        <w:t>Single use plastic products covered by Article 9 on separate collection</w:t>
      </w:r>
    </w:p>
    <w:p>
      <w:pPr>
        <w:pStyle w:val="Tiret0"/>
        <w:rPr>
          <w:noProof/>
        </w:rPr>
      </w:pPr>
      <w:r>
        <w:rPr>
          <w:noProof/>
        </w:rPr>
        <w:t>Beverage bottles</w:t>
      </w:r>
    </w:p>
    <w:p>
      <w:pPr>
        <w:spacing w:before="360"/>
        <w:jc w:val="center"/>
        <w:rPr>
          <w:noProof/>
        </w:rPr>
      </w:pPr>
      <w:r>
        <w:rPr>
          <w:noProof/>
        </w:rPr>
        <w:t>Part G</w:t>
      </w:r>
    </w:p>
    <w:p>
      <w:pPr>
        <w:spacing w:before="360"/>
        <w:jc w:val="center"/>
        <w:rPr>
          <w:b/>
          <w:noProof/>
        </w:rPr>
      </w:pPr>
      <w:r>
        <w:rPr>
          <w:b/>
          <w:noProof/>
        </w:rPr>
        <w:t>Single use plastic products covered by Article 10 on awareness raising</w:t>
      </w:r>
    </w:p>
    <w:p>
      <w:pPr>
        <w:pStyle w:val="Tiret0"/>
        <w:rPr>
          <w:noProof/>
        </w:rPr>
      </w:pPr>
      <w:r>
        <w:rPr>
          <w:noProof/>
        </w:rPr>
        <w:t>Food containers, i.e. receptacles such as boxes, with or without a cover, used to contain food that is intended for immediate consumption from the receptacle either on-the-spot or take-away without any further preparation, such as food containers used for fast food, except beverage containers, plates and packets and wrappers containing food</w:t>
      </w:r>
    </w:p>
    <w:p>
      <w:pPr>
        <w:pStyle w:val="Tiret0"/>
        <w:rPr>
          <w:noProof/>
        </w:rPr>
      </w:pPr>
      <w:r>
        <w:rPr>
          <w:noProof/>
        </w:rPr>
        <w:t>Packets and wrappers made from flexible material containing food that is intended for immediate consumption from the packet or wrapper without any further preparation</w:t>
      </w:r>
    </w:p>
    <w:p>
      <w:pPr>
        <w:pStyle w:val="Tiret0"/>
        <w:rPr>
          <w:noProof/>
        </w:rPr>
      </w:pPr>
      <w:r>
        <w:rPr>
          <w:noProof/>
        </w:rPr>
        <w:t>Beverage containers, i.e. receptacles used to contain liquid such as beverage bottles including their caps and lids</w:t>
      </w:r>
    </w:p>
    <w:p>
      <w:pPr>
        <w:pStyle w:val="Tiret0"/>
        <w:rPr>
          <w:noProof/>
        </w:rPr>
      </w:pPr>
      <w:r>
        <w:rPr>
          <w:noProof/>
        </w:rPr>
        <w:t>Cups for beverages</w:t>
      </w:r>
    </w:p>
    <w:p>
      <w:pPr>
        <w:pStyle w:val="Tiret0"/>
        <w:rPr>
          <w:noProof/>
        </w:rPr>
      </w:pPr>
      <w:r>
        <w:rPr>
          <w:noProof/>
        </w:rPr>
        <w:t>Tobacco products with filters and filters marketed for use in combination with tobacco products</w:t>
      </w:r>
    </w:p>
    <w:p>
      <w:pPr>
        <w:pStyle w:val="Tiret0"/>
        <w:rPr>
          <w:noProof/>
        </w:rPr>
      </w:pPr>
      <w:r>
        <w:rPr>
          <w:noProof/>
        </w:rPr>
        <w:t>Wet wipes, i.e. pre-wetted personal care, domestic and industrial wipes</w:t>
      </w:r>
    </w:p>
    <w:p>
      <w:pPr>
        <w:pStyle w:val="Tiret0"/>
        <w:rPr>
          <w:noProof/>
        </w:rPr>
      </w:pPr>
      <w:r>
        <w:rPr>
          <w:noProof/>
        </w:rPr>
        <w:t xml:space="preserve">Balloons, except balloons for industrial or other professional uses and applications, that are not distributed to consumers </w:t>
      </w:r>
    </w:p>
    <w:p>
      <w:pPr>
        <w:pStyle w:val="Tiret0"/>
        <w:rPr>
          <w:noProof/>
        </w:rPr>
      </w:pPr>
      <w:r>
        <w:rPr>
          <w:noProof/>
        </w:rPr>
        <w:lastRenderedPageBreak/>
        <w:t>L</w:t>
      </w:r>
      <w:r>
        <w:rPr>
          <w:rFonts w:eastAsia="Arial Unicode MS"/>
          <w:noProof/>
          <w:szCs w:val="24"/>
          <w:lang w:val="en"/>
        </w:rPr>
        <w:t xml:space="preserve">ightweight plastic carrier bags as defined in Article 3(1c) of </w:t>
      </w:r>
      <w:r>
        <w:rPr>
          <w:noProof/>
          <w:lang w:val="en"/>
        </w:rPr>
        <w:t>Directive 94/62/EC</w:t>
      </w:r>
    </w:p>
    <w:p>
      <w:pPr>
        <w:pStyle w:val="Tiret0"/>
        <w:rPr>
          <w:noProof/>
        </w:rPr>
      </w:pPr>
      <w:r>
        <w:rPr>
          <w:noProof/>
        </w:rPr>
        <w:t>Sanitary towels (pads) and tampons and tampon applicators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8865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85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B042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1A4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44E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DA77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96C9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4ED0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7:1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D6DEEA4-7D87-40F4-88A1-CAB56C50106A"/>
    <w:docVar w:name="LW_COVERPAGE_TYPE" w:val="1"/>
    <w:docVar w:name="LW_CROSSREFERENCE" w:val="{SEC(2018) 253 final}_x000b_{SWD(2018) 254 final}_x000b_{SWD(2018) 255 final}_x000b_{SWD(2018) 256 final}_x000b_{SWD(2018) 257 final}"/>
    <w:docVar w:name="LW_DocType" w:val="ANNEX"/>
    <w:docVar w:name="LW_EMISSION" w:val="28.5.2018"/>
    <w:docVar w:name="LW_EMISSION_ISODATE" w:val="2018-05-2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Directive of the European Parliament and of the Council on the reduction of the impact of certain plastic products on the environment"/>
    <w:docVar w:name="LW_OBJETACTEPRINCIPAL.CP" w:val="Directive of the European Parliament and of the Council on the reduction of the impact of certain plastic products on the environment"/>
    <w:docVar w:name="LW_PART_NBR" w:val="1"/>
    <w:docVar w:name="LW_PART_NBR_TOTAL" w:val="1"/>
    <w:docVar w:name="LW_REF.INST.NEW" w:val="COM"/>
    <w:docVar w:name="LW_REF.INST.NEW_ADOPTED" w:val="final"/>
    <w:docVar w:name="LW_REF.INST.NEW_TEXT" w:val="(2018)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CD48-588D-4767-BDC3-832A6574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568</Words>
  <Characters>3299</Characters>
  <Application>Microsoft Office Word</Application>
  <DocSecurity>0</DocSecurity>
  <Lines>74</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RYLEWICZ-HOEGAERTS Anna (ENV)</dc:creator>
  <cp:lastModifiedBy>DIGIT/A3</cp:lastModifiedBy>
  <cp:revision>8</cp:revision>
  <cp:lastPrinted>2018-04-23T13:45:00Z</cp:lastPrinted>
  <dcterms:created xsi:type="dcterms:W3CDTF">2018-05-23T11:49:00Z</dcterms:created>
  <dcterms:modified xsi:type="dcterms:W3CDTF">2018-05-24T16:37:00Z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