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28905F2-7F5B-4328-BACD-4BC3BA5FF2B3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  <w:sz w:val="22"/>
        </w:rPr>
      </w:pPr>
      <w:bookmarkStart w:id="0" w:name="_GoBack"/>
      <w:bookmarkEnd w:id="0"/>
    </w:p>
    <w:p>
      <w:pPr>
        <w:spacing w:before="0" w:after="0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</w:t>
      </w:r>
    </w:p>
    <w:p>
      <w:pPr>
        <w:rPr>
          <w:noProof/>
        </w:rPr>
      </w:pPr>
      <w:r>
        <w:rPr>
          <w:noProof/>
        </w:rPr>
        <w:t>В таблицата в приложението към Регламент (ЕС) № 1387/2013 се заличават редовете, свързани със суспендиране по отношение на продуктите, обозначени със следните кодове по КН и ТАРИК:</w:t>
      </w:r>
    </w:p>
    <w:tbl>
      <w:tblPr>
        <w:tblStyle w:val="Listtable"/>
        <w:tblW w:w="0" w:type="auto"/>
        <w:jc w:val="center"/>
        <w:tblBorders>
          <w:insideH w:val="single" w:sz="1" w:space="0" w:color="auto"/>
        </w:tblBorders>
        <w:tblLook w:val="0000" w:firstRow="0" w:lastRow="0" w:firstColumn="0" w:lastColumn="0" w:noHBand="0" w:noVBand="0"/>
      </w:tblPr>
      <w:tblGrid>
        <w:gridCol w:w="1082"/>
        <w:gridCol w:w="650"/>
      </w:tblGrid>
      <w:tr>
        <w:trPr>
          <w:cantSplit/>
          <w:tblHeader/>
          <w:jc w:val="center"/>
        </w:trPr>
        <w:tc>
          <w:tcPr>
            <w:tcW w:w="1082" w:type="dxa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5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ex</w:t>
            </w:r>
            <w:r>
              <w:rPr>
                <w:rStyle w:val="FootnoteReference"/>
                <w:noProof/>
              </w:rPr>
              <w:t> </w:t>
            </w:r>
            <w:r>
              <w:rPr>
                <w:noProof/>
              </w:rPr>
              <w:t>2106 90 92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 2837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rStyle w:val="FootnoteReference"/>
                <w:noProof/>
              </w:rPr>
              <w:t xml:space="preserve"> </w:t>
            </w:r>
            <w:r>
              <w:rPr>
                <w:noProof/>
              </w:rPr>
              <w:t>2841 90 30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2912 29 00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2916 14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2921 59 90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2932 20 90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2934 20 80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2934 99 90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3208 90 19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3208 90 91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3705 00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3801 90 00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3824 99 92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3824 99 96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3901 90 80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3906 90 90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3907 20 99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3909 40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3912 90 10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3919 90 80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3920 99 90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3926 30 00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3926 90 97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3926 90 97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7020 00 10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8108 90 50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8108 90 60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8415 90 00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8483 30 32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8483 30 38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8483 40 90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8501 31 00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8503 00 91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8505 11 00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8505 19 90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8507 60 00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8529 90 92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8529 90 92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8708 29 10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8708 29 90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8708 95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8708 95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8708 99 10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8708 99 97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9013 80 90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20.</w:t>
            </w:r>
          </w:p>
        </w:tc>
      </w:tr>
    </w:tbl>
    <w:p>
      <w:pPr>
        <w:pStyle w:val="Paragraph"/>
        <w:rPr>
          <w:noProof/>
        </w:rPr>
      </w:pPr>
    </w:p>
    <w:p>
      <w:pPr>
        <w:rPr>
          <w:noProof/>
          <w:sz w:val="16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rPr>
          <w:noProof/>
          <w:szCs w:val="24"/>
        </w:rPr>
      </w:pPr>
      <w:r>
        <w:rPr>
          <w:noProof/>
        </w:rPr>
        <w:t>В таблицата в приложението към Регламент (ЕС) № 1387/2013 се вмъкват следните редове по реда на кодовете по КН и ТАРИК, посочени съответно в първата и втората колона на същата таблица:</w:t>
      </w:r>
    </w:p>
    <w:tbl>
      <w:tblPr>
        <w:tblStyle w:val="Listtable1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80"/>
        <w:gridCol w:w="4200"/>
        <w:gridCol w:w="950"/>
        <w:gridCol w:w="1135"/>
        <w:gridCol w:w="1048"/>
      </w:tblGrid>
      <w:tr>
        <w:trPr>
          <w:cantSplit/>
          <w:tblHeader/>
        </w:trPr>
        <w:tc>
          <w:tcPr>
            <w:tcW w:w="126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Код по КН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ТАРИК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Описание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Ставка на автономното мито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Допълнителна мерна единица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Предвиждана дата за задължително преразглеждане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2106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Хидролизат от казеинов белтък, състоящ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тегловно или повече, но не повече от 70 % свободни аминокиселини,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пептони, от които повече от 90 % тегловно с молекулно тегло не повече от 2000 Da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2106 90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Продукт със съдържание на влага 1 % или повече, но не повече от 4 % и съдържащ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2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15 % или повече, но не повече от 35 % мътеница,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(±10 %) лактоза,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(±10 %) концентрати на протеини от суроватка,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 xml:space="preserve">15 % (±10 %) сирене </w:t>
                  </w:r>
                  <w:r>
                    <w:rPr>
                      <w:i/>
                      <w:noProof/>
                      <w:sz w:val="16"/>
                    </w:rPr>
                    <w:t>Cheddar</w:t>
                  </w:r>
                  <w:r>
                    <w:rPr>
                      <w:noProof/>
                      <w:sz w:val="16"/>
                    </w:rPr>
                    <w:t>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(±2 %) сол,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0,1 % или повече, но не повече от 10 % млечна киселина E270,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0,1 % или повече, но не повече от 10 % гума арабик E414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храни и напитки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2712 90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1-алкени (алфа-олефини) (CAS RN 131459-42-2) с тегловно съдържание 80 % или повече на 1-алкени с дължина на веригата 24 или повече, но не повече от 64 въглеродни атома, съдържащи тегловно повече от 72 % 1-алкени с повече от 28 въглеродни атома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2841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Калиев метаванадат (CAS RN 13769-43-2)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Флуорфлогопит (CAS RN 12003-38-2)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2842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Алуминиев трититанов додекахлорид (CAS RN 12003-13-3)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2903 99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1,1′-Метандиилбис(4-флуоробензен) (CAS RN 457-68-1)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2905 29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цис-Хекс-3-ен-1-ол (CAS RN 928-96-1)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2906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2,2′-(m-Фенилен)дипропан-2-ол (CAS RN 1999-85-5)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2907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Бифенил-4,4′-диол (CAS RN 92-88-6)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Канелен алдехид (CAS RN 104-55-2)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p-Фенилбензалдехид (CAS RN 3218-36-8)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49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2,6-Дихидроксибензалдехид (CAS RN 387-46-2)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2914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2-втор-Бутилциклохексанон (CAS RN 14765-30-1)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2914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1-(Кедр-8-ен-9-ил)етанон (CAS RN 32388-55-9)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цис-3-Хексенилов ацетат (CAS RN 3681-71-8)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4-трет-Бутилциклохексилов ацетат (CAS RN 32210-23-4)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Метилов (R)-2-флуоропропионат (CAS RN 146805-74-5)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2916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(1S,2R,6R,7R)- и (1R,2R,6R,7S)-изомери на етиловия трицикло[5.2.1.0(2,6)]декан-2-карбоксилат (CAS RN 80657-64-3 и CAS RN 80623-07-0)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2918 30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2-Флуоро-5-формилбензоена киселина (CAS RN 550363-85-4)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2918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Диклофоп-метил (ISO) (CAS RN 51338-27-3)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2921 59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изомери на 3,5-диетилтолуендиамин (CAS RN 68479-98-1, CAS RN 75389-89-8)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2922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2-Амино-3,5-дибромобензалдехид (CAS RN 50910-55-9)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2-Циклохексилиден-2-фенилацетонитрил (CAS RN 10461-98-0)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Флуметрин (ISO) (CAS RN 69770-45-2)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Делтаметрин (ISO) (CAS RN 52918-63-5)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2927 00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2,2′-Азобис(4-метокси-2,4-диметилвалеронитрил) (CAS RN 15545-97-8)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2931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(3-Флуоро-5-изобутоксифенил)боронова киселина (CAS RN 850589-57-0)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Фурфурилов алкохол (CAS RN 98-00-0)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20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L-Лактид (CAS RN 4511-42-6) или D-лактид (CAS RN 13076-17-0) или дилактид (CAS RN 95-96-5)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99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2-Етил-3-хидрокси-4-пирон (CAS RN 4940-11-8)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(2-Хлоропиридин-3-ил)метанол (CAS RN 42330-59-6)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2,6-Дихлоропиридин-3-карбоксамид (CAS RN 62068-78-4)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2,5-Дихлоро-4,6-диметилникотинонитрил (CAS RN 91591-63-8) 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1,3-Диметил-6-хлороурацил (CAS RN 6972-27-6)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1-(Циклопропилкарбонил)пиперазин хидрохлорид (CAS RN 1021298-67-8)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2-Метокси-5-флуоро-4-хидразинопиримидин (CAS RN 166524-64-7)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79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Метил 2-оксо-2,3-дихидро-1H-индол-6-карбоксилат (CAS RN 14192-26-8)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99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5-Амино-6-метил-2-бензимидазолон (CAS RN 67014-36-2)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20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Бентиаваликарб-изопропил (ISO) (CAS RN 177406-68-7)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54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2-бензил-2-диметиламино-4′- морфолинобутирофенон (CAS RN 119313-12-1)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Долутегравир (INN) (CAS RN 1051375-16-6) или долутегравир натрий (CAS RN 1051375-19-9)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2935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Венетоклакс (INN) (CAS 1257044-40-8)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Багрило C.I. основно синьо 41 (CAS RN 12270-13-2) и препарати на базата на това багрило, със съдържание 50 тегл. % или повече на багрило C.I. основно синьо 41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Багрило C.I. основно червено 46 (CAS RN 12221-69-1) и препарати на базата на това багрило, със съдържание 20 тегл. % или повече на багрило C.I. основно червено 46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Багрило C.I. основно жълто 28 (CAS RN 54060-92-3) и препарати на базата на това багрило, със съдържание 75 тегл. % или повече на багрило C.I. основно жълто 28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багрило C.I. основно синьо 3 (CAS RN 33203-82-6) и багрило C.I. основно синьо 159 (CAS RN 105953-73-9) с тегловно съдържание на багрило основно синьо от 60 % или повече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16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Воден разтвор на багрило C.I. реактивно червено 141 (CAS RN 61931-52-0)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тегловно съдържание на багрило C.I. реактивно червено141 от 13 % или повече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съдържащ консервант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17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Багрило C.I. пигментно червено 268 (CAS RN 16403-84-2) и препарати на базата на това багрило, съдържащи тегловно 80 % или повече багрило C.I. пигментно червено 268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3206 49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Багрило C.I. пигментно синьо 27 (CAS RN 25869-00-5) и препарати на базата на това багрило, със съдържание 85 тегл. % или повече багрило C.I. пигментно синьо 27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3208 90 19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3904 69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Съполимер на тетрафлуоретилен в разтвор на бутилацетат с тегловно съдържание на разтворителя 50 % (± 2 %)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3707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Светлочувствителна емулсия, съдържаща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9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не повече от 5 % фотокиселинен генератор,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2 % или повече, но не повече от 50 % фенолни смоли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не повече от 7 % епоксисъдържащи производни,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разтворени в хептан-2-он и/или етилов лактат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3801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Покрит със смола прах на основата на графит: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със среден размер на частиците 10,8 µm или повече, но не повече от 13,0 µm,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съдържание на желязо по-малко от 40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съдържание на мед по-малко от 5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съдържание на никел по-малко от 5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средна площ (N2 атмосфера) от 3,0 m²/g или повече, но не повече от 4,36 m²/g,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магнитно метално онечистване по-малко от 0,3 ppm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Химично активен въглен на гранули с работен капацитет за бутан от 11 g бутан на 100 ml или повече (определен по метод ASTM D 5228), използван за абсорбция и десорбция на пари във филтри за намаляване на емисиите при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Химично активен въглен на гранули (цилиндрична форма),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диаметър 2 mm или повече, но не повече от 3 mm, както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работен капацитет за бутан от 5 g бутан на 100 ml или повече (определен по метод ASTM D 5228)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използван за абсорбция и десорбция на пари във филтри за намаляване на емисиите при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3808 93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Препарат под формата на таблетки, с тегловно съдържание: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0,55 % или повече, но не повече от 2,50 % 1-метилциклопропен (1-MCP) (CAS RN 3100-04-7) с минимална чистота 96 % или повече,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по-малко от 0,05 % от всяко от онечистванията 2-метил-1-хлоропропен (CAS RN 513-37-1) и 2-метил-3-хлоропропен (CAS RN 563-47-3)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нанасяне на покрития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93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4,4′-(перфлуороизопропилиден)дифенол (CAS RN 1478-61-1) и бензилтрифенилфосфониева сол на 4,4′-(перфлуороизопропилиден)дифенол (CAS RN 75768-65-9)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96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Редкоземен концентрат, съдържащ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цериев оксид (CAS RN 1306-38-3) от 20 % или повече, но не повече от 30 %,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лантанов оксид (CAS RN 1312-81-8) от 2 % или повече, но не повече от 10 %,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итриев оксид (CAS RN 1314-36-9) от 10 % или повече, но не повече от 15 %,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циркониев оксид (CAS RN 1314-23-4), включващ срещащ се по естествен път хафниев оксид, от не повече от 65 %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96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Алуминиев кобалтов литиев никелов оксид на прах (CAS RN 177997-13-6)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6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6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размер на частиците по-малко от 10 μm,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6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чистота повече от 98 тегловни 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3901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Йономерна смола, съставена от сол на съполимер на етилен с метакрилова киселина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3903 90 90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3904 69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Политетрафлуороетилен (CAS RN 9002-84-0), капсулиран с акрилонитрил-стиренов съполимер (CAS RN 9003-54-7) с тегловно съдържание на всеки полимер 50 % (± 1)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3906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Съполимер на мeтилметакрилат, бутилакрилат, глицидил метакрилат и стирен (CAS RN 37953-21-2) с епоксиден еквивалент тегловно, не по-голям от 500, под формата на смлени люспи с размер на частиците, не по-голям от 1 cm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3906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Съполимер на метакрилови естери, бутилакрилат и циклени диметилсилоксани (CAS RN 143106-82-5)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20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Полиоксиетиленов етер на изоамиловия алкохол (CAS RN 62601-60-9)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30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Препарат от епоксидна смола (CAS RN 29690-82-2) и фенолна смола (CAS RN 9003-35-4), съдържащ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65 % или повече, но не повече от 75 % силициев диоксид (CAS RN 60676-86-0)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несъдържащ или съдържащ тегловно не повече от 0,5 % сажди (CAS RN 1333-86-4)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40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α-(2,4,6-Трибромофенил)-ω-(2,4,6-трибромофенокси)поли[окси(2,6-дибромо-1,4-фенилен)изопропилиден(3,5-дибромо-1,4-фенилен)оксикарбонил] (CAS RN 71342-77-3)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3909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Смес от полимери, съдържаща тегловно: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60 % или повече, но не повече от 75 % меламинова смола (CAS RN 9003-08-1),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15 % или повече, но не повече от 25 % силициев диоксид (CAS RN 14808-60-7 или 60676-86-0)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5 % или повече, но не повече от 15 % целулоза (CAS RN 9004-34-6)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1 % или повече, но не повече от 15 % фенолна смола (CAS RN 25917-04-8)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3912 90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Целулозен ацетат пропионат, непластифициран, под формата на прах: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съдържащ тегловно 25 % или повече пропионил (определен по метод ASTM D 817-72)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вискозитет, непревишаващ 120 поаза (определен по метод ASTM D 817-72)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3919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Фолио от политетрафлуороетилен,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дебелина 50 μm или повече, но не повече от 155 μm,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широчина 6,30 mm или повече, но не повече от 585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удължение при скъсване не повече от 200 %,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покрито от едната страна с чувствително на натиск силиконово лепило с дебелина, непревишаваща 40 µm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3919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Полиестерно, полиетиленово или полипропиленово фолио, с покритие от едната или от двете страни от акрилно и/или каучуково (чувствително на натиск) лепило, дори доставяно с отделяща се подложка, навито на роли с широчина 45,7 cm или повече, но не повече от 160 cm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62 19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62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Фолио от поли(етилентерефталат), на роли: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дебелина 0,335 mm или повече, но не повече от 0,365 mm,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покритие от слой злато с дебелина от 0,03 μm или повече, но не повече от 0,06 μm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Проводящ анизотропен филм, на ролки, с широчина 1,2 mm или повече, но непревишаваща 3,15 mm и с максимална дължина 300 m, използван за свързване на електронните елементи на течнокристални или плазмени екрани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3921 19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Многослойно фолио, състоящо се от слоеве, съдържащо: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микропорест полипропиленов слой (CAS RN 9003-07-0) 30 % или повече, но не повече от 60 %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микропорест полиетиленов слой (CAS RN 9002-88-4) 20 % или повече, но не повече от 40 %,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слой/покритие от бьомит (CAS RN 1318-23-6) 20 % или повече, но не повече от 40 %,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употреба при производството на литиевойонни батерии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30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29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29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Пластмасово покритие за външно огледало за обратно виждане за моторни превозни средства, с носачи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Бутон от лицевия панел на радио за автомобил, изработен от поликарбонат на базата на Бисфенол A, в директни опаковки от поне 300 бройки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77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Силиконов разделителен пръстен с вътрешен диаметър 15,4 mm (+ 0,0 mm/-0,1 mm), в директни опаковки от 2500 бройки или повече, от вида, използван в сензорните системи в помощ на паркирането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4016 99 57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Маншон на спирачен апарат, изработен от вулканизиран каучук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вътрешен диаметър не по-малък от 5 mm и външен диаметър не по-голям от 35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височина 15 mm или повече, но не повече от 40 mm,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оребрена конструкция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стоки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5311 00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Тъкан от хартиени прежди със сплитка лито, залепена върху слой хартия тип тишу: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 230 g/m² или повече, но не повече от 280 g/m²,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нарязана на правоъгълници с дължина на едната страна 40 cm или повече, но не повече от 140 cm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5603 14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Нетъкан текстил от микровлакна, състоящи се от полиестерни влакна, с постоянно напречно сечение,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 повече от 150 g/m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>, 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0,06 дение или повече, но не повече от 0,50 den,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тегловно съдържание на поли(етилентерефталат) 74 % или повече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m²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5911 90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Виброгасител за високоговорител, направен от кръгла, гофрирана, гъвкава и изрязана в съответствие с размерите тъкан от текстилни влакна от полиестер, памук, арамид или комбинация от тях, от вид, използван в автомобилните високоговорители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7020 00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Суровина за оптични елементи от стопен силициев диоксид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97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дебелина от 10 cm или повече, но не повече от 40 cm,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 100 kg или повече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7326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Стоманен корпус на дюза, с вграден фланец в едно цяло, кован в открита щампа от 4 отливки, обработен ръчно и машинно,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диаметър 5752 mm или повече, но не повече от 5758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височина 3452 mm или повече, но не повече от 3454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общо тегло 167 875 kg или повече, но не повече от 168 125 kg,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вид, използван при производството на съд на ядрен реактор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7326 90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Повърхностно закалена стоманена мотовилка за хидравлични или хидропневматични амортисьори на моторни превозни средства: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5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покритие от хром,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диаметър от 11 mm или повече, но не повече от 28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дължина 80 mm или повече, но не повече от 600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с край с резба или с дорник за електросъпротивително заваряване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7409 19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7410 21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Плочи или листове: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най-малко един слой от стъклени влакна, импрегнирани с огнеустойчива изкуствена или синтетична смола с температура на встъкляване (Tg) над 130 °C (измерена съгласно IPC-TM-650, метод 2.4.25),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покрити от едната или от двете страни с медно фолио с дебелина, непревишаваща 3,2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и съдържащи поне едно от следните: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поли(тетрафлуороетилен) (CAS RN 9002-84-0)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поли(окси-(2,6-диметил)-1,4-фенилен) (CAS RN 25134-01-4)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епоксидна смола с топлинно разширение не повече от 10 ppm по дължина и ширина и не повече от 25 ppm по височина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изработването на електронни платки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7413 00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8518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Пръстен за центриране на високоговорител, състоящ се от един или повече виброгасители и минимум 2 неизолирани медни кабела, плетени или пресовани, от вид, използван в автомобилните високоговорители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7606 12 20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Указателни табели, състоящи се от полиетиленова пореста сърцевина и външни слоеве от алуминий, с обща дебелина 1,8 mm или повече, но не повече от 4,2 mm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Слитък от титанова сплав,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височина 17,8 cm или повече, дължина 180 cm или повече и широчина 48,3 cm или повече,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 680 kg или повече,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 елементи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8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или повече, но не повече от 7 % алуминий,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1 % или повече, но не повече от 5 % of калай,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или повече, но не повече от 5 % цирконий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4 % или повече, но не повече от 8 % молибден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Плоча от титанова сплав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1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височина 20,3 cm или повече, но не повече от 23,3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дължина от 246,1 cm или повече, но не повече от 289,6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ширина 40,6 cm или повече, но не повече от 46,7 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 820 kg или повече, но не повече от 965 kg,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 елементи с тегловно съдържание: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09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0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5,2 % или повече, но не повече от 6,2 % алуминий,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0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2,5 % или повече, но не повече от 4,8 % ванадий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Пръти и тел от титанова сплав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плътно и постоянно напречно сечение във форма на цилиндър,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диаметър 0,8 mm или повече, но не повече от 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тегловно съдържание на алуминий 0,3 % или повече, но не повече от 0,7 %,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тегловно съдържание на силиций от 0,3 % или повече, но не повече от 0,6 %,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тегловно съдържание на ниобий от 0,1 % или повече, но не повече от 0,3 %,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тегловно съдържание на желязо не повече от 0,2 %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Пръти и телове от сплав от титан, алуминий и ванадий (TiAl6V4), отговаряща на стандарти AMS 4928, 4965 или 4967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50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Студено или горещо валцувани ламарини, листове и ленти от несплавен титан,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3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дебелина от 0,4 mm или повече, но не повече от 100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дължина не повече от 14 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ширина не повече от 4 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60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Безшевни тръби от титан или титанови сплави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диаметър 19 mm или повече, но не повече от 159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дебелина на стената от 0.4 мм или повече, но не повече от 8 mm,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максимална дължина 18 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8418 99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Алуминиев изпарител, за употреба при производството на машини за кондициониране на въздуха във автомобили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10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Електромагнитен редуцирвентил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1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бутало,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вътрешна плътност най-малко 275 mPa,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пластмасов съединител с 2 сребърни или калаени щифта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10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Редуцирвентили в месингов корпус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84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84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дължина не повече от 18 mm (± 1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84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широчина не повече от 30 mm (± 1 mm),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вид, използван за вграждане в модули за подаване на гориво за моторни превозни средства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Двупътен вентил за регулиране на дебита, с корпус и със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най-малко 5, но не повече от 9 изходни отвора с диаметър най-малко 0,110 mm, но не повече от 0,134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дебит най-малко 640 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  <w:r>
                    <w:rPr>
                      <w:noProof/>
                      <w:sz w:val="16"/>
                    </w:rPr>
                    <w:t>/min, но не повече от 805 cm</w:t>
                  </w:r>
                  <w:r>
                    <w:rPr>
                      <w:noProof/>
                      <w:sz w:val="16"/>
                      <w:vertAlign w:val="superscript"/>
                    </w:rPr>
                    <w:t>3</w:t>
                  </w:r>
                  <w:r>
                    <w:rPr>
                      <w:noProof/>
                      <w:sz w:val="16"/>
                    </w:rPr>
                    <w:t>/min,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работно налягане най-малко 19, но не повече от 300 MPa  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Вентил за регулиране на разхода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изработен от стомана,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изходящ отвор с диаметър от поне 0,175 mm, но не повече от 0,185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входящ отвор с диаметър от поне 0,255 mm, но не повече от 0,265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покритие от хромов нитрид,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грапавост на повърхността Rp 0,4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Електромагнитен клапан за регулиране на количеството 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бутало,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покритие от диамантоподобен въглерод,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намотка със съпротивление не по-малко от 2,6 Ω, но не по-голямо от 3 Ω,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захранващо напрежение 12 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Електромагнитен клапан за регулиране на количеството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намотка със съпротивление не по-малко от 0,19 Ω, но не повече от 0,52 Ω, и с индуктивност най-малко 0,083 mH, но непревишаваща 0,172 mH,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със захранващо напрежение 24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работещ с постоянен ток най-малко 15,5 A, но не повече от 16,5 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30 32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30 38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Лагерна кутия от вид, използван за турбокомпресори: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от прецизно отлят сив чугун, съответстващ на стандарт DIN EN 1561, или от прецизно отлят пластичен чугун, съответстващ на DIN EN 1560,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маслени камери,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без лагери,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диаметър по-голям или равен на 50 mm, но не по-голям от 250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височина по-голяма или равна на 40 mm, но не по-голяма от 150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водни камери и съединители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40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Хидростатична трансмисия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размери (без валовете) не повече от 154 mm × 115 mm × 108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тегло не повече от 3,3 kg,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максимална честота на въртене на входящия вал по-голяма или равна на 2700 об./мин., но не по-голяма от 3200 об./мин.,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въртящ момент на изходящия вал не по-голям от 10,4 Nm,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честота на въртене на изходящия вал не по-голяма от 930 об./мин. при честота на въртене на входящата ос 2800 об./мин.,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работна температура по-висока или равна на -5 °C, но не по-висока от +40 °C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за производството на ръчни градински косачки от подпозиция 8433 11 90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8501 31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Двигатели за постоянен ток, безчеткови, със: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външен диаметър 80 mm или по-голям, но не по-голям от 200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захранващо напрежение 9 V или повече, но не повече от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мощност при 20 °C — 300 W или повече, но не повече от 750 W,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въртящ момент при 20 °C от 2,00 Nm или по-голям, но не по-голям от 7,00 Nm,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номинална честота на въртене при 20° C — 600 min-1 или по-голяма, но не по-голяма от 3100 min-1,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датчик за ъгъла на ротора от типа на синус-косинусовия преобразувател или от типа с ефект на Хол,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вида, използван в кормилните уредби с електрически сервоусилвател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91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Ротор, снабден от вътрешната страна с един или два магнитни пръстена (цели или секционирани), дори вграден в стоманен пръстен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Статор за безчетков електродвигател 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42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вътрешен диаметър 206,6 mm (± 0,5)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външен диаметър 265,0 mm (± 0,2)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ширина 37,2 mm или повече, но не повече от 47,8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вида, използван за направата на перални машини, сушилни машини или сушилни с директно задвижване на барабана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8504 50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Самоиндукционна бобина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една или повече намотки, с индуктивност на една намотка не повече от 62 mH, закрепени върху един или повече материали, служещи за основа,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ферити,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едно или повече съпротивления с отрицателен температурен коефициент като температурен датчик,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изолационни покрития, дистанционни вложки и съединителни кабели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8505 11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Пръстени, тръби, втулки или къси втулки, направени от сплав от неодим, желязо и бор, 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97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външен диаметър не повече от 45 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височина не повече от 45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вида, използван за производството на постоянни магнити след намагнитване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8505 19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Изделие от агломериран ферит с формата на правоъгълна призма, предназначено да стане постоянен магнит чрез намагнитване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със скосени ръбове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дължина по-голяма или равна на 27 mm, но не по-голяма от 32 mm (± 0,15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със ширина по-голяма или равна на 8,5 mm, но не по-голяма от 9,5 mm (+0,05 mm/-0,09 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дебелина по-голяма или равна на 5,5 mm, но не по-голяма от 5,8 mm (+0/-0,2 mm),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 по-голямо или равно на 6,1 g, но не по-голямо от 8,3 g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8506 50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Литий-мангановодиоксиден елемент,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1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диаметър 20 mm или повече, но не повече от 25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дължина 3 mm или повече, но не повече от 6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напрежение 3 V или повече, но не повече от 3,4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капацитет 200 mAh или повече, но не повече от 600 mAh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температурен диапазон за автомобилно изпитване от –40 °C до +125 °C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употреба като компонент при производството на системи за измерване на налягането в гумите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8507 50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Комплект от никел-металхидридни (NiMH) батерии,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напрежение 190 V или повече, но не повече от 210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дължина 220 mm или повече, но не повече от 280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ширина 500 mm или повече, но не повече от 600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височина 100 mm или повече, но не повече от 150 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употреба при производството на моторни превозни средства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8507 60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Правоъгълни модули за вграждане в литиево-йонни акумулаторни батерии: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62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ширина: 352,5 mm (±1 mm) или 367,1 mm (±1 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дълбочина: 300 mm (±2 mm) или 272,6 mm (±1 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височина: 268,9 mm (±1,4 mm) или 229,5 mm (±1 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тегло:45,9 kg или 46,3 kg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капацитет: 75Ah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номинално напрежение: 60V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8512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Плафониера за кабина, в пластмасов корпус, дори с кутия за съхранение, с работно напрежение 8 V или повече, но не повече от 16 V, съдържаща: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59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най-малко два светлинни източника,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лампов прекъсвач,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бутон за спешно набиране (e-Call),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прекъсвач за панорамни плъзгащи покриви,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микрофон,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ултразвуков датчик (UIP датчик)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8512 30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Звуково алармено устройство за защита срещу проникване с взлом в превозното средство: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работна температура – 45 °C или повече, но не повече от + 95 °C,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 напрежение, по-голямо или равно на 9 V, но не по-голямо от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 пластмасов корпус,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метален държач,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8526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Устройство с радарен датчик с блок за управление на системата за откриване на невидимата за водача зона („сляпа“ зона)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 напрежение, по-голямо или равно на 8 V, но не по-голямо от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 пластмасов корпус,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кабел и съединител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Течнокристални (LCD) модули, комбинирани с устройства за управление със сензорен екран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състоящи се само от една или повече клетки с тънкослойни транзистори,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диагонал на екрана най-малко 10,7 cm, но не повече от 36 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със светодиоден подсвет,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само с електроника за управление на адресирането на пикселите,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без памет EPROM (изтриваема програмируема памет само за четене),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цифров RGB интерфейс (интерфейс „червено, зелено, синьо“), интерфейс тип сензорен екран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изключително за монтаж в моторни превозни средства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Течнокристални (LCD) модули със: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размер на екрана по диагонала най-малко 14,5 cm, но не повече от 25,5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светодиоден подсвет,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печатна платка с EPROM (изтриваема програмируема памет само за четене), микроконтролер, времеви контролер, драйверен модул за шина LIN (Local Interconnect Network) или APIX2 (Automotive Pixel Link) и други активни и пасивни елементи,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съединител с 6 до 8 щифта за захранване и 2 до 4-щифтов съединител за LVDS (диференциален сигнал с ниско напрежение)/сигнал по LIN или интерфейс APIX2, или интерфейс LVDS/LIN за сигнал и захранване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в корпус,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постоянно вграждане или окончателно монтиране в моторни превозни средства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Модули от органични светодиоди (OLED), състоящи се от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една или повече стъклени или пластмасови клетки с тънкослойни транзистори (TFT), съдържащи органичен материал,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комбинирани с устройства за управление със сензорен екран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една или повече печатни платки с управляващи електронни елементи за адресиране на пикселите,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телевизори и монитори или за използване при производството на превозни средства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91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Електронен блок за управление на автоматична система за паркиране с оценка на обкръжението на автомобила и автоматичен контрол на паркирането: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75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 напрежение 5 V или по-голямо, но не по-голямо от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програмируема памет,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най-малко един електрически конектор,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 пластмасов корпус,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метален държач,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стоки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91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Електронен блок за управление за оптималната работа на двигателя: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програмируема памет,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 напрежение, по-голямо или равно на 8 V, но не по-голямо от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най-малко един композитен конектор,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 метален корпус,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метални държачи,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Електронен блок за управление на въздушна възглавница: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работна температура – 45 °C или повече, но не повече от 90 ° 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 напрежение, по-голямо или равно на 8 V, но не по-голямо от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два конектора,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 метален корпус,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за използване при производството на моторни превозни средства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8540 91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Термойонен източник на електрони (точка на емисия) от лантанов хексаборид (CAS RN 12008-21-8) или цериев хексаборид (CAS RN 12008-02-5) в метален корпус с електрически конектори, с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защита от въглерод от графит, монтирана към система тип мини-Фогел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отделни пиролизни въглеродни блокове, използвани като подгряващи елементи и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температура на катода под 1800 K при ток на подгряване 1,26 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40 20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40 50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Предавателен възел, включващ в себе си 3 други вала и снабден с въртящ превключвател за смяна на предавките, състоящ се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94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корпус от лят алуминий,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сателитно колело на диференциал,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 електродвигателя и предавки,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 размери: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ширина 300 mm или повече, но не повече от 350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височина 420 mm или повече, но не повече от 500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дължина 500 mm или повече, но не повече от 600 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употреба при производството на моторни превозни средства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20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55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91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Лагер с два фланеца от 3-то поколение, за моторни превозни средства,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0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с два реда сачми,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пръстен за импулси (кодиращ),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датчик за спирачната система срещу блокиране на колелата (ABS),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монтирани винтове,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стоки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99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99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Държач за преден радиатор или междинен охладител, дори с каучукови тампони, за употреба при производството на стоки от глава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8714 99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8714 99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Кормила за велосипеди,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8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с вградено стебло,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изготвени от въглеродни влакна и синтетични смоли,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за използване при производството на велосипеди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 г.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9013 80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Електронни полупроводникови микроогледала в корпус, за автоматизирано печатане на печатни платки, състоящи се предимно от: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едно или повече електромеханични микроогледала (MEMS), изработени по полупроводникова технология, със задвижване, подредено в триизмерни структури върху полупроводниковия материал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дори в комбинация с една или повече специфични за приложението монолитни интегрални схеми (ASIC),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от вид, предназначен за вграждане в продукти от глави 84—90 и 95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0 %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 г.</w:t>
            </w:r>
          </w:p>
        </w:tc>
      </w:tr>
    </w:tbl>
    <w:p>
      <w:pPr>
        <w:spacing w:before="0" w:after="0"/>
        <w:rPr>
          <w:noProof/>
          <w:sz w:val="16"/>
        </w:rPr>
      </w:pPr>
    </w:p>
    <w:tbl>
      <w:tblPr>
        <w:tblStyle w:val="Notestable"/>
        <w:tblW w:w="9246" w:type="dxa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(2)</w:t>
            </w:r>
          </w:p>
        </w:tc>
        <w:tc>
          <w:tcPr>
            <w:tcW w:w="8821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Суспендирането на мита се извършва при условията за митнически надзор върху специфичната употреба, предвидени в член 254 от Регламент (ЕС) № 952/2013 на Европейския парламент и на Съвета от 9 октомври 2013 г. за създаване на Митнически кодекс на Съюза (ОВ L 269, 10.10.2013 г., стр. 1).</w:t>
            </w:r>
          </w:p>
        </w:tc>
      </w:tr>
    </w:tbl>
    <w:p>
      <w:pPr>
        <w:rPr>
          <w:noProof/>
          <w:sz w:val="16"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7:41:49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328905F2-7F5B-4328-BACD-4BC3BA5FF2B3"/>
    <w:docVar w:name="LW_COVERPAGE_TYPE" w:val="1"/>
    <w:docVar w:name="LW_CROSSREFERENCE" w:val="&lt;UNUSED&gt;"/>
    <w:docVar w:name="LW_DocType" w:val="ANNEX"/>
    <w:docVar w:name="LW_EMISSION" w:val="28.5.2018"/>
    <w:docVar w:name="LW_EMISSION_ISODATE" w:val="2018-05-2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\u1045?\u1057?) \u8470? 1387/2013 \u1079?\u1072? \u1089?\u1091?\u1089?\u1087?\u1077?\u1085?\u1076?\u1080?\u1088?\u1072?\u1085?\u1077? \u1085?\u1072? \u1072?\u1074?\u1090?\u1086?\u1085?\u1086?\u1084?\u1085?\u1080?\u1090?\u1077? \u1084?\u1080?\u1090?\u1072? \u1087?\u1086? \u1054?\u1073?\u1097?\u1072?\u1090?\u1072? \u1084?\u1080?\u1090?\u1085?\u1080?\u1095?\u1077?\u1089?\u1082?\u1072? \u1090?\u1072?\u1088?\u1080?\u1092?\u1072? \u1079?\u1072? \u1086?\u1087?\u1088?\u1077?\u1076?\u1077?\u1083?\u1077?\u1085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EB3A-5D05-4B7C-A5C9-E7BF2F3D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5850</Words>
  <Characters>26970</Characters>
  <Application>Microsoft Office Word</Application>
  <DocSecurity>0</DocSecurity>
  <Lines>1926</Lines>
  <Paragraphs>1312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2018-04-17T07:18:00Z</cp:lastPrinted>
  <dcterms:created xsi:type="dcterms:W3CDTF">2018-05-22T13:10:00Z</dcterms:created>
  <dcterms:modified xsi:type="dcterms:W3CDTF">2018-05-22T15:41:00Z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