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A2D23F48-9247-4955-ABAC-61E988845DD0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rPr>
          <w:noProof/>
          <w:sz w:val="22"/>
        </w:rPr>
      </w:pPr>
      <w:bookmarkStart w:id="0" w:name="_GoBack"/>
      <w:bookmarkEnd w:id="0"/>
    </w:p>
    <w:p>
      <w:pPr>
        <w:spacing w:before="0" w:after="0"/>
        <w:rPr>
          <w:noProof/>
          <w:lang w:val="en-US"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lastRenderedPageBreak/>
        <w:t>ANNEX I</w:t>
      </w:r>
    </w:p>
    <w:p>
      <w:pPr>
        <w:rPr>
          <w:noProof/>
          <w:lang w:eastAsia="en-US"/>
        </w:rPr>
      </w:pPr>
      <w:r>
        <w:rPr>
          <w:noProof/>
          <w:lang w:eastAsia="en-US"/>
        </w:rPr>
        <w:t>In the table set out in the Annex to Regulation (EU) No 1387/2013, the rows relating to suspensions for the products identified by the following CN and TARIC codes are deleted:</w:t>
      </w:r>
    </w:p>
    <w:tbl>
      <w:tblPr>
        <w:tblStyle w:val="Listtable"/>
        <w:tblW w:w="0" w:type="auto"/>
        <w:jc w:val="center"/>
        <w:tblBorders>
          <w:insideH w:val="single" w:sz="1" w:space="0" w:color="auto"/>
        </w:tblBorders>
        <w:tblLook w:val="0000" w:firstRow="0" w:lastRow="0" w:firstColumn="0" w:lastColumn="0" w:noHBand="0" w:noVBand="0"/>
      </w:tblPr>
      <w:tblGrid>
        <w:gridCol w:w="1082"/>
        <w:gridCol w:w="605"/>
      </w:tblGrid>
      <w:tr>
        <w:trPr>
          <w:cantSplit/>
          <w:tblHeader/>
          <w:jc w:val="center"/>
        </w:trPr>
        <w:tc>
          <w:tcPr>
            <w:tcW w:w="1082" w:type="dxa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55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>ex</w:t>
            </w:r>
            <w:r>
              <w:rPr>
                <w:rStyle w:val="FootnoteReference"/>
                <w:noProof/>
              </w:rPr>
              <w:t> </w:t>
            </w:r>
            <w:r>
              <w:rPr>
                <w:noProof/>
              </w:rPr>
              <w:t>2106 90 92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 2837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rStyle w:val="FootnoteReference"/>
                <w:noProof/>
              </w:rPr>
              <w:t xml:space="preserve"> </w:t>
            </w:r>
            <w:r>
              <w:rPr>
                <w:noProof/>
              </w:rPr>
              <w:t>2841 90 30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2912 29 00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2916 14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2921 59 90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2932 20 90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2934 20 80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2934 99 90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54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3208 90 19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3208 90 91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3705 00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3801 90 00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3824 99 92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73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3824 99 96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3901 90 80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91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3906 90 90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63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3907 20 99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3909 40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3912 90 10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3919 90 80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3920 99 90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3926 30 00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3926 90 97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3926 90 97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77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7020 00 10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8108 20 00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8108 90 30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8108 90 50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8108 90 60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8415 90 00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8483 30 32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8483 30 38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8483 40 90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8501 31 00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8503 00 91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8503 00 99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8505 11 00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8505 19 90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8507 60 00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8529 90 92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8529 90 92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59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8708 29 10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8708 29 90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8708 95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noProof/>
              </w:rPr>
              <w:t>ex 8708 95 99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8708 99 10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8708 99 97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</w:tr>
      <w:tr>
        <w:trPr>
          <w:jc w:val="center"/>
        </w:trPr>
        <w:tc>
          <w:tcPr>
            <w:tcW w:w="1082" w:type="dxa"/>
          </w:tcPr>
          <w:p>
            <w:pPr>
              <w:pStyle w:val="Paragraph"/>
              <w:spacing w:after="0"/>
              <w:rPr>
                <w:noProof/>
              </w:rPr>
            </w:pPr>
            <w:r>
              <w:rPr>
                <w:rStyle w:val="FootnoteReference"/>
                <w:noProof/>
                <w:vertAlign w:val="baseline"/>
              </w:rPr>
              <w:t xml:space="preserve">ex </w:t>
            </w:r>
            <w:r>
              <w:rPr>
                <w:noProof/>
              </w:rPr>
              <w:t>9013 80 90</w:t>
            </w:r>
          </w:p>
        </w:tc>
        <w:tc>
          <w:tcPr>
            <w:tcW w:w="555" w:type="dxa"/>
            <w:tcBorders>
              <w:left w:val="single" w:sz="2" w:space="0" w:color="auto"/>
            </w:tcBorders>
          </w:tcPr>
          <w:p>
            <w:pPr>
              <w:pStyle w:val="Paragraph"/>
              <w:spacing w:after="0"/>
              <w:jc w:val="center"/>
              <w:rPr>
                <w:noProof/>
              </w:rPr>
            </w:pPr>
            <w:r>
              <w:rPr>
                <w:noProof/>
              </w:rPr>
              <w:t>20.</w:t>
            </w:r>
          </w:p>
        </w:tc>
      </w:tr>
    </w:tbl>
    <w:p>
      <w:pPr>
        <w:pStyle w:val="Paragraph"/>
        <w:rPr>
          <w:noProof/>
        </w:rPr>
      </w:pPr>
    </w:p>
    <w:p>
      <w:pPr>
        <w:rPr>
          <w:noProof/>
          <w:sz w:val="16"/>
        </w:rPr>
      </w:pPr>
      <w:r>
        <w:rPr>
          <w:noProof/>
        </w:rPr>
        <w:br w:type="page"/>
      </w: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rPr>
          <w:noProof/>
          <w:szCs w:val="24"/>
        </w:rPr>
      </w:pPr>
      <w:r>
        <w:rPr>
          <w:noProof/>
          <w:szCs w:val="19"/>
        </w:rPr>
        <w:t>In the table set out in the Annex to Regulation (EU) No 1387/2013, the following rows are inserted following the order of the CN and TARIC codes indicated in the first and second columns of that table, respectively:</w:t>
      </w:r>
    </w:p>
    <w:tbl>
      <w:tblPr>
        <w:tblStyle w:val="Listtable1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80"/>
        <w:gridCol w:w="4200"/>
        <w:gridCol w:w="950"/>
        <w:gridCol w:w="1135"/>
        <w:gridCol w:w="1048"/>
      </w:tblGrid>
      <w:tr>
        <w:trPr>
          <w:cantSplit/>
          <w:tblHeader/>
        </w:trPr>
        <w:tc>
          <w:tcPr>
            <w:tcW w:w="126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CN code</w:t>
            </w:r>
          </w:p>
        </w:tc>
        <w:tc>
          <w:tcPr>
            <w:tcW w:w="68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TARIC</w:t>
            </w:r>
          </w:p>
        </w:tc>
        <w:tc>
          <w:tcPr>
            <w:tcW w:w="420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Description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Rate of autonomous duty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Supplementary Unit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Date foreseen for mandatory review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2106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Casein protein hydrolysate consisting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by weight 20 % or more but not more than 70 % free amino acids,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peptones of which by weight more than 90 % having a molecular weight of not more than 2000 Da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2106 90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Preparation, having a moisture content of 1 % or more but not more than 4 %, and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2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15 % or more but not more than 35 % of buttermilk,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(±10 %) of lactose,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(±10 %) of whey protein concentrate,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15 % (±10 %) of cheddar cheese,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(±2 %) of salt,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0,1 % or more but not more than 10 % of lactic acid E270,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2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0,1 % or more but not more than 10 % of gum arabic E414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products of food and drink industry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2712 90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Blend of 1-alkenes (alpha-olefins) (CAS RN 131459-42-2) containing by weight 80 % or more of 1-alkenes of a chain length of 24 carbon atoms or more but not exceeding 64 carbon atoms  containing by weight more than 72 % 1-alkenes with more than 28 carbon atoms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2841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Potassium metavanadate (CAS RN 13769-43-2)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Fluorphlogopite (CAS RN 12003-38-2)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2842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pt-PT"/>
              </w:rPr>
            </w:pPr>
            <w:r>
              <w:rPr>
                <w:noProof/>
                <w:sz w:val="16"/>
                <w:lang w:val="pt-PT"/>
              </w:rPr>
              <w:t>Aluminum trititanium dodecachloride (CAS RN 12003-13-3)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2903 99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1,1'-methanediylbis(4-fluorobenzene) (CAS RN 457-68-1)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2905 29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Cis-hex-3-en-1-ol (CAS RN 928-96-1)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2906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2,2'-(m-phenylene)dipropan-2-ol (CAS RN 1999-85-5)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2907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Biphenyl-4,4'-diol (CAS RN 92-88-6)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Cinnamaldehyde (CAS RN 104-55-2)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p-Phenylbenzaldehyde (CAS RN 3218-36-8)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2912 49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2,6-dihydroxybenzaldehyde (CAS RN 387-46-2)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2914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2-sec-butylcyclohexanone (CAS RN 14765-30-1)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2914 29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1-(cedr-8-en-9-yl)ethanone (CAS RN 32388-55-9)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Cis-3-hexenyl acetate (CAS RN 3681-71-8)</w:t>
            </w:r>
          </w:p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 </w:t>
            </w:r>
          </w:p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4-tert-butylcyclohexyl acetate (CAS RN 32210-23-4)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2915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Methyl (R)-2-fluoropropionate (CAS RN 146805-74-5)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2916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Mixture of the (1S,2R,6R,7R)-and(1R,2R,6R,7S)-isomers of ethyl tricyclo[5.2.1.0(2,6)]decane-2-carboxylate (CAS RN's 80657-64-3 and 80623-07-0)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2918 30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2-fluoro-5-formylbenzoic Acid (CAS RN 550363-85-4)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2918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Diclofop-methyl (ISO) (CAS RN 51338-27-3)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2921 59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Mixture of isomers of 3,5-diethyltoluenediamine (CAS RN 68479-98-1, CAS RN 75389-89-8)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2922 39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2-Amino-3,5-dibromobenzaldehyde (CAS RN 50910-55-9)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2-Cyclohexylidene-2-phenylacetonitrile (CAS RN 10461-98-0)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Flumethrin (ISO) CAS RN 69770-45-2)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2926 90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Deltamethrin (ISO) (CAS RN 52918-63-5)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2927 00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2,2’-azobis(4-methoxy-2,4-dimethylvaleronitrile) (CAS RN 15545-97-8)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2931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(3-fluoro-5-isobutoxyphenyl)boronic acid (CAS RN 850589-57-0)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Furfuryl Alcohol (CAS RN 98-00-0)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20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L-Lactide (CAS RN 4511-42-6) or D-Lactide (CAS RN 13076-17-0) or dilactide (CAS RN 95-96-5)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2932 99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2-ethyl-3-hydroxy-4-pyrone (CAS RN 4940-11-8)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fr-FR"/>
              </w:rPr>
            </w:pPr>
            <w:r>
              <w:rPr>
                <w:noProof/>
                <w:sz w:val="16"/>
                <w:lang w:val="fr-FR"/>
              </w:rPr>
              <w:t>(2-chloropyridin-3-yl) methanol (CAS RN 42330-59-6)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2,6-dichloropyridine-3-carboxamide (CAS RN 62068-78-4)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39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2,5-Dichloro-4,6-dimethylnicotinonitrile (CAS RN 91591-63-8) 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6-chloro-1,3-dimethyluracil (CAS RN 6972-27-6)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24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1-(Cyclopropylcarbonyl)piperazine Hydrochloride (CAS RN 1021298-67-8)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59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26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5-Fluoro-4-hydrazino-2-methoxypyrimidine (CAS RN 166524-64-7)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79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Methyl 2-oxo-2,3-dihydro-1H-indole-6-carboxylate (CAS RN 14192-26-8)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2933 99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it-IT"/>
              </w:rPr>
            </w:pPr>
            <w:r>
              <w:rPr>
                <w:noProof/>
                <w:sz w:val="16"/>
                <w:lang w:val="it-IT"/>
              </w:rPr>
              <w:t>5-Amino-6-methyl-2-benzimidazolone (CAS RN 67014-36-2)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20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Benthiavalicarb-isopropyl (ISO) (CAS RN 177406-68-7)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54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2-benzyl-2-dimethylamino-4’-morpholinobutyrophenone (CAS RN 119313-12-1)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2934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  <w:lang w:val="sv-SE"/>
              </w:rPr>
            </w:pPr>
            <w:r>
              <w:rPr>
                <w:noProof/>
                <w:sz w:val="16"/>
                <w:lang w:val="sv-SE"/>
              </w:rPr>
              <w:t>Dolutegravir (INN) (CAS RN 1051375-16-6) or dolutegravir sodium (CAS RN 1051375-19-9)</w:t>
            </w:r>
          </w:p>
          <w:p>
            <w:pPr>
              <w:spacing w:before="0" w:after="0"/>
              <w:rPr>
                <w:noProof/>
                <w:sz w:val="16"/>
                <w:lang w:val="sv-SE"/>
              </w:rPr>
            </w:pPr>
            <w:r>
              <w:rPr>
                <w:noProof/>
                <w:sz w:val="16"/>
                <w:lang w:val="sv-SE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2935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Venetoclax (INN) (CAS 1257044-40-8)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Colourant C.I. Basic Blue 41 (CAS RN 12270-13-2) and preparations based thereon with a colourant C.I. Basic Blue 41 content of 50 % or more by weight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Colourant C.I. Basic Red 46 (CAS RN 12221-69-1) and preparations based thereon with a colourant C.I. Basis Red 46 content of 20 % or more by weight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Colourant C.I. Basic Yellow 28 (CAS RN 54060-92-3) and preparations based thereon with a colourant C.I. Basic Yellow 28 content of 75 % or more by weight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13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Mixture of colourant C.I. Basic Blue 3 (CAS RN 33203-82-6) and colourant C.I. Basic Blue 159 (CAS RN 105953-73-9)  with a colourant Basic Blue content of 60 % or more by weight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16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Aqueous solution of Colourant C.I. Reactive Red 141 (CAS RN 61931-52-0)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colourant C.I. Reactive Red 141 content of 13 % or more by weight,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containing a preservative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3204 17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Colourant C.I. Pigment Red 268 (CAS RN 16403-84-2) and preparations based thereon with a Colourant C.I. Pigment Red 268 content of 80 % or more by weight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3206 49 70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Colourant C.I. Pigment Blue 27 (CAS RN 25869-00-5) and preparations thereon with a colourant C.I. Pigment Blue 27 content of 85 % or more by weight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3208 90 19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3904 69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Tetrafluoroethylene copolymer in butylacetate solution with a content of solvent of 50 % (± 2 %) by weight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3707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Sensitising emulsion,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9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not more than 5 % of photoacid generator,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2 % or more but not more than 50 % of phenolic resins,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9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not more than 7 % of epoxy-containing derivatives,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dissolved in heptan-2-one and/or ethyllactate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3801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Pitch coated graphite based powder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average particle size of 10,8 µm or more but not more than 13,0 µm,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iron content of less than 40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copper content of less than 5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nickel content of less than 5 ppm,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average surface area (N2 atmosphere) of 3,0 m²/g or more but not more than 4,36 m²/g,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magnetic metal impurity of less than 0,3 ppm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Chemically activated carbon in granular form with a Butane Working Capacity of 11 g butane/100 ml or more (as determined by the ASTM D 5228 method) used for vapour absorption and desorption in emission control canisters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3802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Chemically activated carbon  in pellet (cylindrical) form,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diameter of 2 mm or more but not more than 3 mm,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Butane Working Capacity of 5 g butane/100ml or more (as determined by the ASTM D 5228 method)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used for vapour absorption and desorption in emission control canisters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3808 93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Preparation in the form of tablets containing by weight: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0,55 % or more but not more than 2,50 % of 1-methylcyclopropene (1-MCP) (CAS RN 3100-04-7) with a minimum purity of 96 % or more,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less than 0,05 % of each of the two impurities, 1-chloro-2-methylpropene (CAS RN 513-37-1) and 3-chloro-2-methylpropene (CAS RN 563-47-3)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coating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93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Mixture of 4,4'-(perfluoroisopropylidene)diphenol (CAS RN 1478-61-1) and 4,4'-(perfluoroisopropylidene)diphenol benzyl triphenyl phosphonium salt (CAS RN 75768-65-9)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96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Rare-earth concentrate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cerium oxide (CAS RN 1306-38-3) of 20 % or more but not more than 30 %,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lanthanum oxide (CAS RN 1312-81-8) of 2 % or more but not more than 10 %,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yttrium oxide (CAS RN 1314-36-9) of 10 % or more but not more than 15 %,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zirconium oxide (CAS RN 1314-23-4) including natural occurring hafnium oxide of not more than 65 %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3824 99 96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Lithium nickel cobalt aluminum oxide powder (CAS RN 177997-13-6)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46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6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particle size of less than 10 μm,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46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purity by weight of more than 98 %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3901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Ionomer resin consisting of a salt of a copolymer of ethylene with methacrylic acid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3903 90 90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3904 69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38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88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Polytetrafluoroethylene (CAS RN 9002-84-0) encapsulated with an acrylonitrile-styrene copolymer (CAS RN 9003-54-7), with a content by weight of each polymer of 50 % (± 1)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3906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Copolymer of methylmethacrylate, butylacrylate, glycidylmethacrylate and styrene (CAS RN 37953-21-2), with an epoxy equivalent weight of not more than 500, in form of ground flakes with a particle size of not more than 1 cm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3906 90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Copolymer of methacrylic esters, butylacrylate and cyclic dimethylsiloxanes (CAS RN 143106-82-5)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20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Isoamyl alcohol polyoxyethylene ether (CAS RN 62601-60-9)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30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Preparation of epoxy resin (CAS RN 29690-82-2) and phenolic resin (CAS RN 9003-35-4)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65 % or more but not more than 75 % of silicon dioxide (CAS RN 60676-86-0),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none or not more than 0,5 % of carbon black (CAS RN 1333-86-4)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3907 40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α-(2,4,6-Tribromophenyl)-ω-(2,4,6-tribromophenoxy)poly[oxy(2,6-dibromo-1,4-phenylene)isopropylidene(3,5-dibromo-1,4-phenylene)oxycarbonyl] (CAS RN 71342-77-3)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3909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Polymer mixture,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60 % or more but not more than 75 % of melamine resin (CAS RN 9003-08-1),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15 % or more but not more than 25 % of silica (CAS RN 14808-60-7 or 60676-86-0),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5 % or more but not more than 15 % of cellulose (CAS RN 9004-34-6),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1 % or more but not more than 15 % of phenolic resin (CAS RN 25917-04-8)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3912 90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Cellulose acetate propionate, non-plasticised, in the form of powder: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containing by weight 25 % or more of propionyl (as determined by the ASTM D 817-72 method)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viscosity of not more than 120 poise (as determined by the ASTM D 817-72 method)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3919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21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Polytetrafluoroethylene film,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thickness of 50 µm or more but not more than 155 µm,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width of 6,30 mm or more but not more than 585 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elongation at break of not more than 200 %,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coated on one side with a pressure sensitive silicon adhesive with a thickness of not more than 40 µm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3919 90 80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Polyester, polyethylene or polypropylene film coated on one or both sides with an acrylic and/or rubber pressure sensitive adhesive, whether or not supplied with a release liner, put up in rolls of a width of 45,7 cm or more but not more than 160 cm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62 19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62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Poly(ethylene terephthalate) film in rolls: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thickness of 0,335 mm or more but not more than 0,365 mm,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coated with a gold layer with a thickness of 0,03 μm or more but not more than 0,06 μm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3920 99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Anisotropic conductive film, in rolls, of a width of 1,2 mm or more but not more than 3,15 mm and a maximum length of 300 m, used for joining electronic components in the production of LCD or plasma displays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3921 19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Multilayer film consisting  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30 % or more but not more than 60 % of a microporous polypropylene layer (CAS RN 9003 07-0),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or more but not more than 40 % of a microporous polyethylene layer (CAS RN 9002-88-4),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20 % or more but not more than 40 % of a boehmite layer/coating (CAS RN 1318-23-6),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lithium-ion batteries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30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29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29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23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Plastic cover with clips for the exterior rear-view mirror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Knob of car radio front panel, made of Bisphenol A-based polycarbonate, in immediate packings of not less than 300 pieces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3926 90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77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Silicone decoupling ring, with an inner diameter of 15,4 mm (+ 0,0 mm/-0,1 mm), in immediate packings of 2 500 pieces or more, of a kind used in car parking aid sensor systems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4016 99 57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Pin boot of a brake calliper made of vulcanized rubber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inner diameter of not less than 5 mm and an outer diameter of not more than 35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15 mm or more, but not more than 40 mm,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ribbed design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goods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5311 00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Plain-woven fabric of paper yarns glued on a tissue paper layer: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weight of 230 g/m² or more but not more than 280 g/m²,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cut into rectangles with a side length of 40 cm or more but not more than 140 cm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5603 14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Non-woven fabric of microfibres, composed of polyester fibres with a uniform cross section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more than 150 g/m</w:t>
                  </w:r>
                  <w:r>
                    <w:rPr>
                      <w:noProof/>
                      <w:sz w:val="16"/>
                      <w:vertAlign w:val="superscript"/>
                    </w:rPr>
                    <w:t>2</w:t>
                  </w:r>
                  <w:r>
                    <w:rPr>
                      <w:noProof/>
                      <w:sz w:val="16"/>
                    </w:rPr>
                    <w:t>, 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denier of 0,06 or more but not more than 0,50 den,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containing by weight 74 % or more of polyethylene terephthalate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m²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5911 90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Loudspeaker vibration damper, made from round, corrugated, flexible and cut-to-size tissue of textile fibres of  polyester, cotton or aramid or a combination hereof, of a kind used in car loudspeakers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7020 00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Raw material for optical elements of fused silicon dioxide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97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thickness of 10 cm or more but not more than 40 cm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100 kg or more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7326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Steel nozzle shell with integral flange in one piece open-die forged from 4 castings, worked and machined,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diameter of 5 752 mm or more but not more than 5 758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3 452 mm or more but not more than 3 454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total weight 167 875 kg or more but not more than 168 125 kg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a kind used for the fabrication of a nuclear reactor vessel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7326 90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Surface-hardened, steel piston rod for a hydraulic or hydropneumatic shock absorber of motor vehicles: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5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chrome coating,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diameter of 11 mm or more, but not more than 28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5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length of 80 mm or more, but not more than 600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with a threaded end or a mandrel for resistance welding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7409 19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7410 21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Plates or sheets: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at least one layer of woven glass fibre, impregnated with a fire- retardant artificial or synthetic resin with a glass transition temperature (Tg) of more than 130 °C as measured according to IPC-TM-650, method 2.4.25,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coated on one or both sides with a copper film with a thickness of not more than 3,2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and containing at least one of the following: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poly(tetrafluoroethylene) (CAS RN 9002-84-0)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poly(oxy-(2,6-dimethyl)-1,4-phenylene) (CAS RN 25134-01-4)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epoxy resin having a thermal expansion of not more than 10 ppm in length and width and not more than 25 ppm in height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circuit boards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7413 00 00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8518 90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Loudspeaker centering ring, consisting of one or more vibration dampers and minimum 2 non-insulated copper cables, therein woven or pressed of the kind used in car loudspeakers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7606 12 20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Sign-plates composed of a polyethylene cellular core and outer layers of aluminium, with a total thickness of 1,8mm or more but not more than 4,2mm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Titanium alloy ingot,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height of 17,8 cm or more, a length of 180 cm or more, a width of 48,3 cm or more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680 kg or more,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containing alloy elements by weight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8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or more but not more than 7 % of aluminium,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1 % or more but not more than 5 % of tin,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3 % or more but not more than 5 % of zirconium,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8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4 % or more but not more than 8 % of molybdenum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Titanium alloy slab, with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11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20,3 cm or more, but not more than 23,3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246,1 cm or more, but not more than 289,6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40,6 cm or more, but not more than 46,7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11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820 kg or more but not more than 965 kg,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containing alloy elements by weight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09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0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5,2 % or more but not more than 6,2 % of aluminium,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0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2,5 % or more but not more than 4,8 % of vanadium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Rods and wire of an alloy of titanium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uniform solid cross-section in the form of a cylinder,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diameter of 0,8 mm or more, but not more than 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aluminium content by weight of 0,3 % or more, but not more than 0,7 %,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silicon content by weight of 0,3 % or more, but not more than 0,6 %,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niobium content by weight of 0,1 or more, but not more than 0,3 %,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iron content by weight of not more than 0,2 %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Titanium-aluminium-vanadium alloy (TiAl6V4) bars, rods and wire, complying with AMS standards 4928, 4965 or 4967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50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Cold or hot rolled plates, sheets and strips of non-alloyed titanium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83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thickness of 0,4 mm or more, but not more than 100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not more than 14 m,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83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not more than 4 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8108 90 60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Seamless tubes and pipes of  titanium or an alloy of titanium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diameter of 19 mm or more but not more than 159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wall thickness of 0,4 mm or more but not more than 8 mm,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maximum length of 18 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8418 99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70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Evaporator made of aluminium for use in the manufacture of air conditioning machines for automobiles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10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Electromagnetic pressure reducing valve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11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plunger,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at least 275 mPa internal tightness,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1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plastic connector with 2 silver or tin pins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10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Pressure reducing valves in a brass case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84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84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not more than 18 mm (± 1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84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not more than 30 mm (± 1 mm),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a kind used for incorporation in fuel delivery modules of motor vehicles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Two-way flow control valve with housing, with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at least 5 but not more than 9 outlet holes with at least 0,110 mm but not more than 0,134 mm diameter,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at least 640 cm</w:t>
                  </w:r>
                  <w:r>
                    <w:rPr>
                      <w:noProof/>
                      <w:sz w:val="16"/>
                      <w:vertAlign w:val="superscript"/>
                    </w:rPr>
                    <w:t xml:space="preserve">3 </w:t>
                  </w:r>
                  <w:r>
                    <w:rPr>
                      <w:noProof/>
                      <w:sz w:val="16"/>
                    </w:rPr>
                    <w:t>/ minute but not more than 805 cm</w:t>
                  </w:r>
                  <w:r>
                    <w:rPr>
                      <w:noProof/>
                      <w:sz w:val="16"/>
                      <w:vertAlign w:val="superscript"/>
                    </w:rPr>
                    <w:t xml:space="preserve">3 </w:t>
                  </w:r>
                  <w:r>
                    <w:rPr>
                      <w:noProof/>
                      <w:sz w:val="16"/>
                    </w:rPr>
                    <w:t>/ minute flow rate,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at least 19 but not more than 300 MPa operating pressure  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Flow-control valve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made of steel,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an outlet hole with a diameter of at least 0,175 mm, but not more than 0,185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an inlet hole with a diameter of at least 0,255 mm, but not more than 0,265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chromium nitride coating,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surface roughness of Rp 0,4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Electromagnetic valve for quantity control with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plunger,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DLC (Diamond-like carbon) coating,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solenoid with a of coil resistance of at least 2,6 Ohm, but not more than 3 Ohm,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supply voltage of 12 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8481 80 59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Electromagnetic valve for quantity control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solenoid with a coil resistance of at least 0,19 Ohm, but not more than 0,52 Omh, and with an inductance of at least 0,083 mH, but not more than 0,172 mH,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supply voltage of 24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operating at a DC of at least 15,5 A, but not more than 16,5 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30 32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30 38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Bearing housing of a kind used in turbochargers: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precision-cast grey cast iron complying with standard DIN EN 1561 or precision-cast ductile cast iron complying with DIN EN 1560,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oil chambers,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without bearings,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diameter of 50 mm or more, but not more than 250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height of 40 mm or more, but not more than 150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water chambers and connectors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8483 40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Hydrostatic transmission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measurements (without shafts) of not more than 154 mm x 115 mm x 108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not more than 3,3 kg,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maximum rotation speed of the input shaft of 2700 rpm or more, but not more than 3200 rpm,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torque of the output shaft of not more than 10,4 Nm,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rotation speed of  the output shaft of not more than 930 rpm at 2800 rpm input speed,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operating temperature range of -5 °C or more, but not more than +40 °C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hand-operated lawn mowers of subheading 8433 11 90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8501 31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DC motors, brushless, with: 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external diameter of 80 mm or more, but not more than 200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supply voltage of 9 V or more, but not more than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output at 20 °C of 300 W or more, but not more than 750 W,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torque at 20 °C of 2,00 Nm or more, but not more than 7,00 Nm,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rated speed at 20 °C of 600 rpm or more, but not more than 3 100 rpm,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or without the rotor angle position sensor of resolver type or Hall effect type,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the kind used in power steering systems for cars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91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32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Rotor, at the inner side provided with one or two magnetic rings (uniform or sectional) whether or not incorporated in a steel ring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8503 00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Stator for brushless motor,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42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internal diameter of 206,6 mm (± 0,5)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external diameter of 265,0 mm (± 0,2)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4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37,2 mm or more but not more than 47,8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a kind used in the manufacture of washing machine, washer-dryer or dryer equipped with direct drive drums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31.12.2018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8504 50 95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Self-induction coil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one or more windings, with an inductivity per winding of no more than 62 mH, attached to one or more carrier materials,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ferrites,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one or more Negative Temperature Coefficient resistors as a temperature sensor,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insulation covers, spacers and connection cables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8505 11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Rings, tubes, bushings or collars made from an alloy of neodymium, iron and boron, with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97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external diameter of not more than 45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97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not more than 45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a kind used in the manufacture of permanent magnets after magnetisation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8505 19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Article of agglomerated ferrite in the shape of a rectangular prism to become a permanent magnet after magnetisation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bevelled edges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length of 27 mm or more but not more than 32 mm (± 0,15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width of 8,5 mm or more but not more than 9,5 mm (+0,05 mm / -0,09 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thickness of 5,5 mm or more but not more than 5,8 mm (+0/-0,2 mm),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weight of 6,1 g or more but not more than 8,3 g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8506 50 30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Lithium manganese dioxide cell,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13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diameter of 20 mm or more but not more than 25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3 mm or more but not more than 6 mm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voltage of 3 V or more but not more than 3,4 V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capacity of 200 mAh or more but not more than 600 mAh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13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an automotive test temperature range from -40°C to +125°C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as a component within the manufacture of Tyre Pressure Measuring Systems (TPMS)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8507 50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Nickel-metal Hydride (NiMH) battery assembly,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voltage of 190 V or more but not more than 210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220 mm or more but not more than 280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500 mm or more but not more than 600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100 mm or more but not more than 150 mm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8507 60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Rectangular modules for incorporation in lithium-ion rechargeable batteries,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62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352,5 mm (± 1 mm) or 367,1 mm (±1mm)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depth of 300 mm (± 2 mm) or 272,6 mm (± 1 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268,9 mm (± 1,4 mm) or 229,5 mm (± 1mm)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weight of 45,9 kg or 46,3 kg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rating of 75 Ah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62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nominal voltage of 60 V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8512 20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Cabin overhead lamp in a plastic housing whether or not with a storage box, with an operating voltage of 8 V or more but not more than 16 V, containing: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059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at least two light sources,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light switch,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emergency call button (E-Call),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panoramic roof slide switch,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microphone,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059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ultrasonic sensor (UIP sensor)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8512 30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Sound alarm device for protection against burglary into the vehicle: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an operating temperature of – 45 °C or more, but not more than + 95 °C,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voltage of 9 V or more but not more than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in a plastic housing,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a metal holder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8526 10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Radar sensor equipment with a control unit of blind spot detection system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voltage of 8 V or more but not more than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in a plastic housing,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cable and connector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33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LCD modules combined with touch screen facilities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solely consisting of one or more TFT cells,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diagonal measurement of the screen of 10,7 cm or more but not more than 36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or without LED backlight,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control electronics for pixel addressing only,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without an EPROM memory (Erasable Programmable Read-only Memory),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digital RGB Interface (Red, Green, Blue Interface), Touch-Screen Interface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used solely for installation in motor vehicles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LCD modules with: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diagonal measurement of the screen of 14,5 cm or more but not more than 25,5 cm,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LED backlight,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printed circuit board with EPROM (Erasable Programmable Read-only Memory), microcontroller, timing controller, LIN (Local Interconnect Network)bus or APIX2 (Automotive Pixel Link) driver module and other active and passive components,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6 to 8 pin connector for power supply and a 2 to 4- pin connector for LVDS (Low-voltage differential signalling)/LIN signals or a APIX2 interface or a LVDS/LIN interface for signals and power supply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in a housing,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permanent incorporation or permanent mounting into motor vehicles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31.12.2020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8529 90 92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OLED modules, consisting of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one or more TFT glass or plastic cells, containing organic material,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or without combined touch screen facilities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one or more printed circuit boards with control electronics for pixel addressing,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TV sets and monitors or for use in the manufacture of vehicles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91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Electronic control unit of automatic parking system with the ability to evaluate the surroundings of the car and control automatic parking: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375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of a voltage of 5 V or more but not more than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programmable memory,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at least one connector,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in a plastic housing,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375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a metal holder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goods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91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65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Electronic control unit for optimal engine performance: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526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programmable memory,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voltage of 8 V or more but not more than 16 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at least one composite connector,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in a metal housing,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526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metal holders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8537 10 98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Electronic airbag control unit: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an operating temperature of – 45 °C or more, but not more than 90 ° 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a voltage of 8 V or more but not more than 16 V,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two connectors,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in a metal housing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for use in the manufacture of motor vehicles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8540 91 00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Thermionic electron source (emitter point) of lanthanum hexaboride (CAS RN 12008-21-8) or cerium hexaboride (CAS RN 12008-02-5), in a metal housing with electric connectors having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graphite carbon shield mounted in a mini-Vogel type system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separate pyrolytic carbon blocks used as heating elements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cathode temperature of less than 1800 K at a filament current of 1,26 A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40 20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40 50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Transmission assembly which houses 3 other shafts inside it and offers a rotating switch for shift position consisting: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194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cast aluminium body,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differential gear,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194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2 electrical motors and gears,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with the dimensions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38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width of 300 mm or more but not more than 350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height of 420 mm or more but not more than 500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638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a length of 500 mm or more but not more than 600 mm,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motor vehicles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20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55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91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50 99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50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Double flange bearing of 3rd generation, for motor vehicles,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700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double-row ball bearing,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impulse (encoder) ring,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antilock brake system (ABS) sensor,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70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with mounted screws,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goods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99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8708 99 97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35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Holder of front radiator or intercooler  whether or not with rubber cushioning for use in the manufacture of goods of Chapter 87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31.12.2021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8714 99 10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8714 99 10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89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Bicycle handlebars,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298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with or without integrated stem,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298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made out of carbon fibres and synthetic resin,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for use in the manufacture of bicycles</w:t>
            </w:r>
          </w:p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 (2)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-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31.12.2022</w:t>
            </w:r>
          </w:p>
          <w:p>
            <w:pPr>
              <w:spacing w:before="0" w:after="0"/>
              <w:rPr>
                <w:noProof/>
                <w:sz w:val="16"/>
              </w:rPr>
            </w:pPr>
          </w:p>
        </w:tc>
      </w:tr>
      <w:tr>
        <w:tc>
          <w:tcPr>
            <w:tcW w:w="126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ex 9013 80 90</w:t>
            </w:r>
          </w:p>
        </w:tc>
        <w:tc>
          <w:tcPr>
            <w:tcW w:w="680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420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Electronic semiconductor micro-mirror in a housing suitable for the automatic printing of conductor boards, mainly consisting of: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934"/>
            </w:tblGrid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one or more microelectromechanical mirrors (MEMS) manufactured with semiconductor technology, with a drive arranged in three-dimensional structures on the semiconductor material,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—</w:t>
                  </w:r>
                </w:p>
              </w:tc>
              <w:tc>
                <w:tcPr>
                  <w:tcW w:w="3934" w:type="dxa"/>
                </w:tcPr>
                <w:p>
                  <w:pPr>
                    <w:spacing w:before="0" w:after="0"/>
                    <w:rPr>
                      <w:noProof/>
                      <w:sz w:val="16"/>
                    </w:rPr>
                  </w:pPr>
                  <w:r>
                    <w:rPr>
                      <w:noProof/>
                      <w:sz w:val="16"/>
                    </w:rPr>
                    <w:t>whether or not in a combination with one or more monolithic application-specific integrated circuits (ASIC),</w:t>
                  </w:r>
                </w:p>
              </w:tc>
            </w:tr>
          </w:tbl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of a kind used for incorporation into products of Chapters 84-90 and 95</w:t>
            </w:r>
          </w:p>
        </w:tc>
        <w:tc>
          <w:tcPr>
            <w:tcW w:w="950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0 %</w:t>
            </w:r>
          </w:p>
        </w:tc>
        <w:tc>
          <w:tcPr>
            <w:tcW w:w="113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p/st</w:t>
            </w:r>
          </w:p>
        </w:tc>
        <w:tc>
          <w:tcPr>
            <w:tcW w:w="1048" w:type="dxa"/>
          </w:tcPr>
          <w:p>
            <w:pPr>
              <w:spacing w:before="0" w:after="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31.12.2019</w:t>
            </w:r>
          </w:p>
        </w:tc>
      </w:tr>
    </w:tbl>
    <w:p>
      <w:pPr>
        <w:spacing w:before="0" w:after="0"/>
        <w:rPr>
          <w:noProof/>
          <w:sz w:val="16"/>
        </w:rPr>
      </w:pPr>
    </w:p>
    <w:tbl>
      <w:tblPr>
        <w:tblStyle w:val="Notestable"/>
        <w:tblW w:w="9246" w:type="dxa"/>
        <w:tblLayout w:type="fixed"/>
        <w:tblLook w:val="0000" w:firstRow="0" w:lastRow="0" w:firstColumn="0" w:lastColumn="0" w:noHBand="0" w:noVBand="0"/>
      </w:tblPr>
      <w:tblGrid>
        <w:gridCol w:w="425"/>
        <w:gridCol w:w="8821"/>
      </w:tblGrid>
      <w:tr>
        <w:tc>
          <w:tcPr>
            <w:tcW w:w="425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(2)</w:t>
            </w:r>
          </w:p>
        </w:tc>
        <w:tc>
          <w:tcPr>
            <w:tcW w:w="8821" w:type="dxa"/>
          </w:tcPr>
          <w:p>
            <w:pPr>
              <w:spacing w:before="0" w:after="0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</w:t>
            </w:r>
          </w:p>
        </w:tc>
      </w:tr>
    </w:tbl>
    <w:p>
      <w:pPr>
        <w:rPr>
          <w:noProof/>
          <w:sz w:val="16"/>
        </w:rPr>
      </w:pP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8827F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A98E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D10E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98A5B7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CC043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C149E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5862E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41C97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7:40:2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5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A2D23F48-9247-4955-ABAC-61E988845DD0"/>
    <w:docVar w:name="LW_COVERPAGE_TYPE" w:val="1"/>
    <w:docVar w:name="LW_CROSSREFERENCE" w:val="&lt;UNUSED&gt;"/>
    <w:docVar w:name="LW_DocType" w:val="ANNEX"/>
    <w:docVar w:name="LW_EMISSION" w:val="28.5.2018"/>
    <w:docVar w:name="LW_EMISSION_ISODATE" w:val="2018-05-28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87/2013 suspending the autonomous Common Customs Tariff duties on certain agricultural and industrial products"/>
    <w:docVar w:name="LW_OBJETACTEPRINCIPAL.CP" w:val="amending Regulation (EU) No 1387/2013 suspending the autonomous Common Customs Tariff duties on certain agricultural and industrial product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34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Text"/>
    <w:pPr>
      <w:jc w:val="both"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TitleChar">
    <w:name w:val="Title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SUSPparagraph"/>
    <w:qFormat/>
    <w:pPr>
      <w:keepNext/>
      <w:spacing w:before="120" w:after="120"/>
      <w:jc w:val="center"/>
    </w:pPr>
    <w:rPr>
      <w:sz w:val="24"/>
    </w:rPr>
  </w:style>
  <w:style w:type="character" w:customStyle="1" w:styleId="SubtitleChar">
    <w:name w:val="Subtitle Char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table" w:customStyle="1" w:styleId="Listtable1">
    <w:name w:val="List table1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0522-E9AE-4552-BCD5-D4C079F5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12</Pages>
  <Words>6096</Words>
  <Characters>25913</Characters>
  <Application>Microsoft Office Word</Application>
  <DocSecurity>0</DocSecurity>
  <Lines>1850</Lines>
  <Paragraphs>1454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2018-04-17T07:18:00Z</cp:lastPrinted>
  <dcterms:created xsi:type="dcterms:W3CDTF">2018-04-30T07:46:00Z</dcterms:created>
  <dcterms:modified xsi:type="dcterms:W3CDTF">2018-05-22T15:40:00Z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