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3BD0F500-CC38-496C-85EF-F54A3F6BF904" style="width:450.9pt;height:410.75pt">
            <v:imagedata r:id="rId8" o:title=""/>
          </v:shape>
        </w:pict>
      </w:r>
    </w:p>
    <w:p>
      <w:pPr>
        <w:pStyle w:val="Pagedecouverture"/>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color w:val="0000FF"/>
        </w:rPr>
      </w:pPr>
      <w:bookmarkStart w:id="0" w:name="_GoBack"/>
      <w:bookmarkEnd w:id="0"/>
      <w:r>
        <w:rPr>
          <w:noProof/>
          <w:color w:val="0000FF"/>
        </w:rPr>
        <w:lastRenderedPageBreak/>
        <w:t xml:space="preserve">ANNEX I </w:t>
      </w:r>
    </w:p>
    <w:p>
      <w:pPr>
        <w:jc w:val="center"/>
        <w:rPr>
          <w:rStyle w:val="Marker"/>
          <w:noProof/>
        </w:rPr>
      </w:pPr>
      <w:r>
        <w:rPr>
          <w:noProof/>
        </w:rPr>
        <w:t>USES AND MINIMUM REQUIREMENTS</w:t>
      </w:r>
    </w:p>
    <w:p>
      <w:pPr>
        <w:rPr>
          <w:noProof/>
          <w:lang w:val="en-US"/>
        </w:rPr>
      </w:pPr>
      <w:r>
        <w:rPr>
          <w:b/>
          <w:noProof/>
          <w:lang w:val="en-US"/>
        </w:rPr>
        <w:t xml:space="preserve">Section </w:t>
      </w:r>
      <w:r>
        <w:rPr>
          <w:b/>
          <w:noProof/>
        </w:rPr>
        <w:t xml:space="preserve">1. </w:t>
      </w:r>
      <w:r>
        <w:rPr>
          <w:b/>
          <w:noProof/>
        </w:rPr>
        <w:tab/>
      </w:r>
      <w:r>
        <w:rPr>
          <w:b/>
          <w:noProof/>
          <w:lang w:val="en-US"/>
        </w:rPr>
        <w:t>Uses of reclaimed water</w:t>
      </w:r>
      <w:r>
        <w:rPr>
          <w:noProof/>
          <w:lang w:val="en-US"/>
        </w:rPr>
        <w:t xml:space="preserve"> </w:t>
      </w:r>
      <w:r>
        <w:rPr>
          <w:b/>
          <w:noProof/>
          <w:lang w:val="en-US"/>
        </w:rPr>
        <w:t>as referred to in Article 2</w:t>
      </w:r>
    </w:p>
    <w:p>
      <w:pPr>
        <w:pStyle w:val="Point0letter"/>
        <w:numPr>
          <w:ilvl w:val="1"/>
          <w:numId w:val="11"/>
        </w:numPr>
        <w:rPr>
          <w:noProof/>
          <w:lang w:val="en-US"/>
        </w:rPr>
      </w:pPr>
      <w:r>
        <w:rPr>
          <w:noProof/>
          <w:lang w:val="en-US"/>
        </w:rPr>
        <w:t>Agricultural irrigation</w:t>
      </w:r>
    </w:p>
    <w:p>
      <w:pPr>
        <w:rPr>
          <w:noProof/>
          <w:lang w:val="en-US" w:eastAsia="it-IT"/>
        </w:rPr>
      </w:pPr>
      <w:r>
        <w:rPr>
          <w:noProof/>
          <w:lang w:val="en-US" w:eastAsia="it-IT"/>
        </w:rPr>
        <w:t xml:space="preserve">Agricultural irrigation means irrigation of the following types of crops: </w:t>
      </w:r>
    </w:p>
    <w:p>
      <w:pPr>
        <w:pStyle w:val="Bullet1"/>
        <w:numPr>
          <w:ilvl w:val="0"/>
          <w:numId w:val="12"/>
        </w:numPr>
        <w:ind w:left="1418" w:hanging="568"/>
        <w:rPr>
          <w:noProof/>
          <w:lang w:val="en-US" w:eastAsia="it-IT"/>
        </w:rPr>
      </w:pPr>
      <w:r>
        <w:rPr>
          <w:noProof/>
          <w:lang w:val="en-US" w:eastAsia="it-IT"/>
        </w:rPr>
        <w:t>food crops consumed raw, meaning crops which are intended for human consumption to be eaten raw or unprocessed;</w:t>
      </w:r>
    </w:p>
    <w:p>
      <w:pPr>
        <w:pStyle w:val="Bullet1"/>
        <w:numPr>
          <w:ilvl w:val="0"/>
          <w:numId w:val="12"/>
        </w:numPr>
        <w:ind w:left="1418" w:hanging="568"/>
        <w:rPr>
          <w:noProof/>
          <w:lang w:val="en-US" w:eastAsia="it-IT"/>
        </w:rPr>
      </w:pPr>
      <w:r>
        <w:rPr>
          <w:noProof/>
          <w:lang w:val="en-US" w:eastAsia="it-IT"/>
        </w:rPr>
        <w:t>processed food crops, meaning crops which are intended for human consumption not to be eaten raw but after a treatment process (i.e. cooked, industrially processed);</w:t>
      </w:r>
    </w:p>
    <w:p>
      <w:pPr>
        <w:pStyle w:val="Bullet1"/>
        <w:numPr>
          <w:ilvl w:val="0"/>
          <w:numId w:val="12"/>
        </w:numPr>
        <w:ind w:left="1418" w:hanging="568"/>
        <w:rPr>
          <w:noProof/>
          <w:lang w:val="en-US" w:eastAsia="it-IT"/>
        </w:rPr>
      </w:pPr>
      <w:r>
        <w:rPr>
          <w:noProof/>
          <w:lang w:val="en-US" w:eastAsia="it-IT"/>
        </w:rPr>
        <w:t>non-food crops, meaning crops which are not intended for human consumption (e.g. pastures, forage, fiber, ornamental, seed, energy and turf crops).</w:t>
      </w:r>
    </w:p>
    <w:p>
      <w:pPr>
        <w:rPr>
          <w:noProof/>
          <w:lang w:val="en-US"/>
        </w:rPr>
      </w:pPr>
    </w:p>
    <w:p>
      <w:pPr>
        <w:rPr>
          <w:b/>
          <w:noProof/>
          <w:lang w:val="en-US"/>
        </w:rPr>
      </w:pPr>
      <w:r>
        <w:rPr>
          <w:b/>
          <w:noProof/>
          <w:lang w:val="en-US"/>
        </w:rPr>
        <w:t xml:space="preserve">Section 2. </w:t>
      </w:r>
      <w:r>
        <w:rPr>
          <w:b/>
          <w:noProof/>
          <w:lang w:val="en-US"/>
        </w:rPr>
        <w:tab/>
        <w:t>Minimum requirements</w:t>
      </w:r>
    </w:p>
    <w:p>
      <w:pPr>
        <w:rPr>
          <w:noProof/>
          <w:lang w:val="en-US"/>
        </w:rPr>
      </w:pPr>
      <w:r>
        <w:rPr>
          <w:b/>
          <w:noProof/>
          <w:lang w:val="en-US"/>
        </w:rPr>
        <w:t>2.1. Minimum requirements applicable to reclaimed water destined to be used for agricultural irrigation</w:t>
      </w:r>
      <w:r>
        <w:rPr>
          <w:noProof/>
          <w:lang w:val="en-US"/>
        </w:rPr>
        <w:t xml:space="preserve"> </w:t>
      </w:r>
    </w:p>
    <w:p>
      <w:pPr>
        <w:rPr>
          <w:noProof/>
          <w:lang w:eastAsia="it-IT"/>
        </w:rPr>
      </w:pPr>
      <w:r>
        <w:rPr>
          <w:noProof/>
          <w:lang w:val="en-US" w:eastAsia="it-IT"/>
        </w:rPr>
        <w:t>The classes of reclaimed water quality and the allowed use and irrigation methods for each class are set out in Table 1. The minimum requirements for water quality are set out in point (a), T</w:t>
      </w:r>
      <w:r>
        <w:rPr>
          <w:noProof/>
          <w:lang w:eastAsia="it-IT"/>
        </w:rPr>
        <w:t>a</w:t>
      </w:r>
      <w:r>
        <w:rPr>
          <w:noProof/>
          <w:lang w:val="en-US" w:eastAsia="it-IT"/>
        </w:rPr>
        <w:t xml:space="preserve">ble 2. </w:t>
      </w:r>
      <w:r>
        <w:rPr>
          <w:noProof/>
          <w:lang w:eastAsia="it-IT"/>
        </w:rPr>
        <w:t>The minimum frequencies and performance targets for monitoring the reclaimed water are set out in point (b), Table 3 (routine monitoring) and Table 4 (validation monitoring).</w:t>
      </w:r>
    </w:p>
    <w:p>
      <w:pPr>
        <w:rPr>
          <w:noProof/>
        </w:rPr>
      </w:pPr>
      <w:r>
        <w:rPr>
          <w:b/>
          <w:noProof/>
        </w:rPr>
        <w:t>Table 1 Classes of reclaimed water quality and allowed agricultural use and irrigation method</w:t>
      </w:r>
    </w:p>
    <w:tbl>
      <w:tblPr>
        <w:tblStyle w:val="GridTable4-Accent12"/>
        <w:tblW w:w="9039" w:type="dxa"/>
        <w:tblLayout w:type="fixed"/>
        <w:tblLook w:val="04A0" w:firstRow="1" w:lastRow="0" w:firstColumn="1" w:lastColumn="0" w:noHBand="0" w:noVBand="1"/>
      </w:tblPr>
      <w:tblGrid>
        <w:gridCol w:w="2660"/>
        <w:gridCol w:w="4252"/>
        <w:gridCol w:w="2127"/>
      </w:tblGrid>
      <w:tr>
        <w:trPr>
          <w:cnfStyle w:val="100000000000" w:firstRow="1" w:lastRow="0" w:firstColumn="0" w:lastColumn="0" w:oddVBand="0" w:evenVBand="0" w:oddHBand="0" w:evenHBand="0" w:firstRowFirstColumn="0" w:firstRowLastColumn="0" w:lastRowFirstColumn="0" w:lastRowLastColumn="0"/>
          <w:trHeight w:val="621"/>
          <w:tblHeader/>
        </w:trPr>
        <w:tc>
          <w:tcPr>
            <w:cnfStyle w:val="001000000000" w:firstRow="0" w:lastRow="0" w:firstColumn="1" w:lastColumn="0" w:oddVBand="0" w:evenVBand="0" w:oddHBand="0" w:evenHBand="0" w:firstRowFirstColumn="0" w:firstRowLastColumn="0" w:lastRowFirstColumn="0" w:lastRowLastColumn="0"/>
            <w:tcW w:w="2660" w:type="dxa"/>
          </w:tcPr>
          <w:p>
            <w:pPr>
              <w:jc w:val="center"/>
              <w:rPr>
                <w:rFonts w:ascii="Verdana" w:eastAsia="Times New Roman" w:hAnsi="Verdana"/>
                <w:i/>
                <w:noProof/>
                <w:sz w:val="16"/>
                <w:szCs w:val="16"/>
                <w:lang w:val="en-US" w:eastAsia="it-IT"/>
              </w:rPr>
            </w:pPr>
            <w:r>
              <w:rPr>
                <w:rFonts w:ascii="Verdana" w:eastAsia="Times New Roman" w:hAnsi="Verdana"/>
                <w:noProof/>
                <w:sz w:val="16"/>
                <w:szCs w:val="16"/>
                <w:lang w:val="en-US" w:eastAsia="it-IT"/>
              </w:rPr>
              <w:t xml:space="preserve">Minimum reclaimed water quality class </w:t>
            </w:r>
          </w:p>
        </w:tc>
        <w:tc>
          <w:tcPr>
            <w:tcW w:w="4252" w:type="dxa"/>
          </w:tcPr>
          <w:p>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noProof/>
                <w:sz w:val="16"/>
                <w:szCs w:val="16"/>
                <w:lang w:val="en-US" w:eastAsia="it-IT"/>
              </w:rPr>
            </w:pPr>
            <w:r>
              <w:rPr>
                <w:rFonts w:ascii="Verdana" w:eastAsia="Times New Roman" w:hAnsi="Verdana"/>
                <w:noProof/>
                <w:sz w:val="16"/>
                <w:szCs w:val="16"/>
                <w:lang w:val="en-US" w:eastAsia="it-IT"/>
              </w:rPr>
              <w:t>Crop category</w:t>
            </w:r>
          </w:p>
        </w:tc>
        <w:tc>
          <w:tcPr>
            <w:tcW w:w="2127" w:type="dxa"/>
          </w:tcPr>
          <w:p>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noProof/>
                <w:sz w:val="16"/>
                <w:szCs w:val="16"/>
                <w:lang w:val="en-US" w:eastAsia="it-IT"/>
              </w:rPr>
            </w:pPr>
            <w:r>
              <w:rPr>
                <w:rFonts w:ascii="Verdana" w:eastAsia="Times New Roman" w:hAnsi="Verdana"/>
                <w:noProof/>
                <w:sz w:val="16"/>
                <w:szCs w:val="16"/>
                <w:lang w:val="en-US" w:eastAsia="it-IT"/>
              </w:rPr>
              <w:t xml:space="preserve">Irrigation method </w:t>
            </w:r>
          </w:p>
          <w:p>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noProof/>
                <w:sz w:val="16"/>
                <w:szCs w:val="16"/>
                <w:lang w:val="en-US" w:eastAsia="it-IT"/>
              </w:rPr>
            </w:pPr>
          </w:p>
        </w:tc>
      </w:tr>
      <w:tr>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pPr>
              <w:rPr>
                <w:rFonts w:ascii="Verdana" w:eastAsia="Times New Roman" w:hAnsi="Verdana"/>
                <w:noProof/>
                <w:sz w:val="16"/>
                <w:szCs w:val="16"/>
                <w:lang w:val="en-US" w:eastAsia="it-IT"/>
              </w:rPr>
            </w:pPr>
            <w:r>
              <w:rPr>
                <w:rFonts w:ascii="Verdana" w:eastAsia="Times New Roman" w:hAnsi="Verdana"/>
                <w:noProof/>
                <w:sz w:val="16"/>
                <w:szCs w:val="16"/>
                <w:lang w:val="en-US" w:eastAsia="it-IT"/>
              </w:rPr>
              <w:t>A</w:t>
            </w:r>
            <w:r>
              <w:rPr>
                <w:rFonts w:ascii="Verdana" w:eastAsia="Times New Roman" w:hAnsi="Verdana"/>
                <w:noProof/>
                <w:sz w:val="16"/>
                <w:szCs w:val="16"/>
                <w:lang w:eastAsia="it-IT"/>
              </w:rPr>
              <w:t xml:space="preserve"> </w:t>
            </w:r>
          </w:p>
        </w:tc>
        <w:tc>
          <w:tcPr>
            <w:tcW w:w="4252" w:type="dxa"/>
            <w:shd w:val="clear" w:color="auto" w:fill="auto"/>
          </w:tcPr>
          <w:p>
            <w:pPr>
              <w:cnfStyle w:val="000000100000" w:firstRow="0" w:lastRow="0" w:firstColumn="0" w:lastColumn="0" w:oddVBand="0" w:evenVBand="0" w:oddHBand="1" w:evenHBand="0" w:firstRowFirstColumn="0" w:firstRowLastColumn="0" w:lastRowFirstColumn="0" w:lastRowLastColumn="0"/>
              <w:rPr>
                <w:rFonts w:ascii="Verdana" w:eastAsia="Times New Roman" w:hAnsi="Verdana"/>
                <w:noProof/>
                <w:sz w:val="16"/>
                <w:szCs w:val="16"/>
                <w:lang w:val="en-US" w:eastAsia="it-IT"/>
              </w:rPr>
            </w:pPr>
            <w:r>
              <w:rPr>
                <w:rFonts w:ascii="Verdana" w:eastAsia="Times New Roman" w:hAnsi="Verdana"/>
                <w:noProof/>
                <w:sz w:val="16"/>
                <w:szCs w:val="16"/>
                <w:lang w:eastAsia="it-IT"/>
              </w:rPr>
              <w:t xml:space="preserve">All </w:t>
            </w:r>
            <w:r>
              <w:rPr>
                <w:rFonts w:ascii="Verdana" w:eastAsia="Times New Roman" w:hAnsi="Verdana"/>
                <w:noProof/>
                <w:sz w:val="16"/>
                <w:szCs w:val="16"/>
                <w:lang w:val="en-US" w:eastAsia="it-IT"/>
              </w:rPr>
              <w:t>food crops, including root crops consumed raw and food crops where the edible part is in direct contact with reclaimed water</w:t>
            </w:r>
          </w:p>
        </w:tc>
        <w:tc>
          <w:tcPr>
            <w:tcW w:w="2127" w:type="dxa"/>
            <w:shd w:val="clear" w:color="auto" w:fill="auto"/>
          </w:tcPr>
          <w:p>
            <w:pPr>
              <w:cnfStyle w:val="000000100000" w:firstRow="0" w:lastRow="0" w:firstColumn="0" w:lastColumn="0" w:oddVBand="0" w:evenVBand="0" w:oddHBand="1" w:evenHBand="0" w:firstRowFirstColumn="0" w:firstRowLastColumn="0" w:lastRowFirstColumn="0" w:lastRowLastColumn="0"/>
              <w:rPr>
                <w:rFonts w:ascii="Verdana" w:eastAsia="Times New Roman" w:hAnsi="Verdana"/>
                <w:noProof/>
                <w:sz w:val="16"/>
                <w:szCs w:val="16"/>
                <w:lang w:val="en-US"/>
              </w:rPr>
            </w:pPr>
            <w:r>
              <w:rPr>
                <w:rFonts w:ascii="Verdana" w:eastAsia="Times New Roman" w:hAnsi="Verdana"/>
                <w:noProof/>
                <w:sz w:val="16"/>
                <w:szCs w:val="16"/>
                <w:lang w:val="en-US" w:eastAsia="it-IT"/>
              </w:rPr>
              <w:t xml:space="preserve">All irrigation methods </w:t>
            </w:r>
          </w:p>
        </w:tc>
      </w:tr>
      <w:tr>
        <w:trPr>
          <w:trHeight w:val="603"/>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pPr>
              <w:rPr>
                <w:rFonts w:ascii="Verdana" w:eastAsia="Times New Roman" w:hAnsi="Verdana"/>
                <w:noProof/>
                <w:sz w:val="16"/>
                <w:szCs w:val="16"/>
                <w:lang w:val="en-US" w:eastAsia="it-IT"/>
              </w:rPr>
            </w:pPr>
            <w:r>
              <w:rPr>
                <w:rFonts w:ascii="Verdana" w:eastAsia="Times New Roman" w:hAnsi="Verdana"/>
                <w:noProof/>
                <w:sz w:val="16"/>
                <w:szCs w:val="16"/>
                <w:lang w:val="en-US" w:eastAsia="it-IT"/>
              </w:rPr>
              <w:t>B</w:t>
            </w:r>
            <w:r>
              <w:rPr>
                <w:rFonts w:ascii="Verdana" w:hAnsi="Verdana"/>
                <w:noProof/>
                <w:color w:val="000000"/>
                <w:sz w:val="16"/>
                <w:szCs w:val="16"/>
                <w:lang w:val="en-US"/>
              </w:rPr>
              <w:t xml:space="preserve"> </w:t>
            </w:r>
          </w:p>
        </w:tc>
        <w:tc>
          <w:tcPr>
            <w:tcW w:w="4252" w:type="dxa"/>
            <w:vMerge w:val="restart"/>
            <w:shd w:val="clear" w:color="auto" w:fill="auto"/>
            <w:vAlign w:val="center"/>
          </w:tcPr>
          <w:p>
            <w:pPr>
              <w:cnfStyle w:val="000000000000" w:firstRow="0" w:lastRow="0" w:firstColumn="0" w:lastColumn="0" w:oddVBand="0" w:evenVBand="0" w:oddHBand="0" w:evenHBand="0" w:firstRowFirstColumn="0" w:firstRowLastColumn="0" w:lastRowFirstColumn="0" w:lastRowLastColumn="0"/>
              <w:rPr>
                <w:rFonts w:ascii="Verdana" w:eastAsia="Times New Roman" w:hAnsi="Verdana"/>
                <w:noProof/>
                <w:sz w:val="16"/>
                <w:szCs w:val="16"/>
                <w:lang w:val="en-US" w:eastAsia="it-IT"/>
              </w:rPr>
            </w:pPr>
            <w:r>
              <w:rPr>
                <w:rFonts w:ascii="Verdana" w:hAnsi="Verdana"/>
                <w:noProof/>
                <w:color w:val="000000"/>
                <w:sz w:val="16"/>
                <w:szCs w:val="16"/>
                <w:lang w:val="en-US"/>
              </w:rPr>
              <w:t xml:space="preserve">Food crops consumed raw where the edible part is produced above ground and is not in direct contact with reclaimed water, processed food crops and non-food crops including crops to feed </w:t>
            </w:r>
            <w:r>
              <w:rPr>
                <w:rFonts w:ascii="Verdana" w:hAnsi="Verdana"/>
                <w:noProof/>
                <w:color w:val="000000"/>
                <w:sz w:val="16"/>
                <w:szCs w:val="16"/>
              </w:rPr>
              <w:t>m</w:t>
            </w:r>
            <w:r>
              <w:rPr>
                <w:rFonts w:ascii="Verdana" w:hAnsi="Verdana"/>
                <w:noProof/>
                <w:color w:val="000000"/>
                <w:sz w:val="16"/>
                <w:szCs w:val="16"/>
                <w:lang w:val="en-US"/>
              </w:rPr>
              <w:t>ilk- or meat-producing animals</w:t>
            </w:r>
          </w:p>
        </w:tc>
        <w:tc>
          <w:tcPr>
            <w:tcW w:w="2127" w:type="dxa"/>
            <w:shd w:val="clear" w:color="auto" w:fill="auto"/>
          </w:tcPr>
          <w:p>
            <w:pPr>
              <w:cnfStyle w:val="000000000000" w:firstRow="0" w:lastRow="0" w:firstColumn="0" w:lastColumn="0" w:oddVBand="0" w:evenVBand="0" w:oddHBand="0" w:evenHBand="0" w:firstRowFirstColumn="0" w:firstRowLastColumn="0" w:lastRowFirstColumn="0" w:lastRowLastColumn="0"/>
              <w:rPr>
                <w:rFonts w:ascii="Verdana" w:eastAsia="Times New Roman" w:hAnsi="Verdana"/>
                <w:noProof/>
                <w:sz w:val="16"/>
                <w:szCs w:val="16"/>
                <w:lang w:val="en-US"/>
              </w:rPr>
            </w:pPr>
            <w:r>
              <w:rPr>
                <w:rFonts w:ascii="Verdana" w:eastAsia="Times New Roman" w:hAnsi="Verdana"/>
                <w:noProof/>
                <w:sz w:val="16"/>
                <w:szCs w:val="16"/>
                <w:lang w:val="en-US" w:eastAsia="it-IT"/>
              </w:rPr>
              <w:t xml:space="preserve">All irrigation methods </w:t>
            </w:r>
          </w:p>
        </w:tc>
      </w:tr>
      <w:tr>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pPr>
              <w:rPr>
                <w:rFonts w:ascii="Verdana" w:hAnsi="Verdana"/>
                <w:noProof/>
                <w:color w:val="000000"/>
                <w:sz w:val="16"/>
                <w:szCs w:val="16"/>
                <w:lang w:val="en-US"/>
              </w:rPr>
            </w:pPr>
            <w:r>
              <w:rPr>
                <w:rFonts w:ascii="Verdana" w:eastAsia="Times New Roman" w:hAnsi="Verdana"/>
                <w:noProof/>
                <w:sz w:val="16"/>
                <w:szCs w:val="16"/>
                <w:lang w:val="en-US" w:eastAsia="it-IT"/>
              </w:rPr>
              <w:t>C</w:t>
            </w:r>
          </w:p>
        </w:tc>
        <w:tc>
          <w:tcPr>
            <w:tcW w:w="4252" w:type="dxa"/>
            <w:vMerge/>
            <w:shd w:val="clear" w:color="auto" w:fill="auto"/>
          </w:tcPr>
          <w:p>
            <w:pPr>
              <w:cnfStyle w:val="000000100000" w:firstRow="0" w:lastRow="0" w:firstColumn="0" w:lastColumn="0" w:oddVBand="0" w:evenVBand="0" w:oddHBand="1" w:evenHBand="0" w:firstRowFirstColumn="0" w:firstRowLastColumn="0" w:lastRowFirstColumn="0" w:lastRowLastColumn="0"/>
              <w:rPr>
                <w:rFonts w:ascii="Verdana" w:eastAsia="Times New Roman" w:hAnsi="Verdana"/>
                <w:noProof/>
                <w:sz w:val="16"/>
                <w:szCs w:val="16"/>
                <w:lang w:val="en-US" w:eastAsia="it-IT"/>
              </w:rPr>
            </w:pPr>
          </w:p>
        </w:tc>
        <w:tc>
          <w:tcPr>
            <w:tcW w:w="2127" w:type="dxa"/>
            <w:shd w:val="clear" w:color="auto" w:fill="auto"/>
          </w:tcPr>
          <w:p>
            <w:pPr>
              <w:cnfStyle w:val="000000100000" w:firstRow="0" w:lastRow="0" w:firstColumn="0" w:lastColumn="0" w:oddVBand="0" w:evenVBand="0" w:oddHBand="1" w:evenHBand="0" w:firstRowFirstColumn="0" w:firstRowLastColumn="0" w:lastRowFirstColumn="0" w:lastRowLastColumn="0"/>
              <w:rPr>
                <w:rFonts w:ascii="Verdana" w:eastAsia="Times New Roman" w:hAnsi="Verdana"/>
                <w:noProof/>
                <w:sz w:val="16"/>
                <w:szCs w:val="16"/>
                <w:lang w:val="en-US" w:eastAsia="it-IT"/>
              </w:rPr>
            </w:pPr>
            <w:r>
              <w:rPr>
                <w:rFonts w:ascii="Verdana" w:eastAsia="Times New Roman" w:hAnsi="Verdana"/>
                <w:noProof/>
                <w:sz w:val="16"/>
                <w:szCs w:val="16"/>
                <w:lang w:val="en-US" w:eastAsia="it-IT"/>
              </w:rPr>
              <w:t xml:space="preserve">Drip irrigation* only </w:t>
            </w:r>
          </w:p>
        </w:tc>
      </w:tr>
      <w:tr>
        <w:trPr>
          <w:trHeight w:val="381"/>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pPr>
              <w:rPr>
                <w:rFonts w:ascii="Verdana" w:eastAsia="Times New Roman" w:hAnsi="Verdana"/>
                <w:noProof/>
                <w:sz w:val="16"/>
                <w:szCs w:val="16"/>
                <w:lang w:val="en-US" w:eastAsia="it-IT"/>
              </w:rPr>
            </w:pPr>
            <w:r>
              <w:rPr>
                <w:rFonts w:ascii="Verdana" w:eastAsia="Times New Roman" w:hAnsi="Verdana"/>
                <w:noProof/>
                <w:sz w:val="16"/>
                <w:szCs w:val="16"/>
                <w:lang w:val="en-US" w:eastAsia="it-IT"/>
              </w:rPr>
              <w:t>D</w:t>
            </w:r>
          </w:p>
        </w:tc>
        <w:tc>
          <w:tcPr>
            <w:tcW w:w="4252" w:type="dxa"/>
            <w:shd w:val="clear" w:color="auto" w:fill="auto"/>
          </w:tcPr>
          <w:p>
            <w:pPr>
              <w:cnfStyle w:val="000000000000" w:firstRow="0" w:lastRow="0" w:firstColumn="0" w:lastColumn="0" w:oddVBand="0" w:evenVBand="0" w:oddHBand="0" w:evenHBand="0" w:firstRowFirstColumn="0" w:firstRowLastColumn="0" w:lastRowFirstColumn="0" w:lastRowLastColumn="0"/>
              <w:rPr>
                <w:rFonts w:ascii="Verdana" w:eastAsia="Times New Roman" w:hAnsi="Verdana"/>
                <w:noProof/>
                <w:sz w:val="16"/>
                <w:szCs w:val="16"/>
                <w:lang w:val="en-US" w:eastAsia="it-IT"/>
              </w:rPr>
            </w:pPr>
            <w:r>
              <w:rPr>
                <w:rFonts w:ascii="Verdana" w:eastAsia="Times New Roman" w:hAnsi="Verdana"/>
                <w:noProof/>
                <w:sz w:val="16"/>
                <w:szCs w:val="16"/>
                <w:lang w:val="en-US" w:eastAsia="it-IT"/>
              </w:rPr>
              <w:t>Industrial, energy, and seeded crops</w:t>
            </w:r>
          </w:p>
        </w:tc>
        <w:tc>
          <w:tcPr>
            <w:tcW w:w="2127" w:type="dxa"/>
            <w:shd w:val="clear" w:color="auto" w:fill="auto"/>
          </w:tcPr>
          <w:p>
            <w:pPr>
              <w:cnfStyle w:val="000000000000" w:firstRow="0" w:lastRow="0" w:firstColumn="0" w:lastColumn="0" w:oddVBand="0" w:evenVBand="0" w:oddHBand="0" w:evenHBand="0" w:firstRowFirstColumn="0" w:firstRowLastColumn="0" w:lastRowFirstColumn="0" w:lastRowLastColumn="0"/>
              <w:rPr>
                <w:rFonts w:ascii="Verdana" w:eastAsia="Times New Roman" w:hAnsi="Verdana"/>
                <w:noProof/>
                <w:sz w:val="16"/>
                <w:szCs w:val="16"/>
                <w:lang w:val="en-US" w:eastAsia="it-IT"/>
              </w:rPr>
            </w:pPr>
            <w:r>
              <w:rPr>
                <w:rFonts w:ascii="Verdana" w:eastAsia="Times New Roman" w:hAnsi="Verdana"/>
                <w:noProof/>
                <w:sz w:val="16"/>
                <w:szCs w:val="16"/>
                <w:lang w:val="en-US" w:eastAsia="it-IT"/>
              </w:rPr>
              <w:t xml:space="preserve">All irrigation methods </w:t>
            </w:r>
          </w:p>
        </w:tc>
      </w:tr>
    </w:tbl>
    <w:p>
      <w:pPr>
        <w:rPr>
          <w:noProof/>
          <w:sz w:val="20"/>
          <w:szCs w:val="20"/>
        </w:rPr>
      </w:pPr>
      <w:r>
        <w:rPr>
          <w:noProof/>
          <w:sz w:val="20"/>
          <w:szCs w:val="20"/>
          <w:lang w:eastAsia="it-IT"/>
        </w:rPr>
        <w:t xml:space="preserve">(*) </w:t>
      </w:r>
      <w:r>
        <w:rPr>
          <w:noProof/>
          <w:sz w:val="20"/>
          <w:szCs w:val="20"/>
        </w:rPr>
        <w:t xml:space="preserve">Drip irrigation (also called trickle irrigation) is a micro-irrigation system capable of delivering water drops or tiny streams to the plants and involves dripping water onto the soil or directly under its surface at very low rates (2-20 litres/hour) from a system of small diameter plastic pipes fitted with outlets called emitters or drippers. </w:t>
      </w:r>
    </w:p>
    <w:p>
      <w:pPr>
        <w:rPr>
          <w:noProof/>
          <w:lang w:val="en-US"/>
        </w:rPr>
      </w:pPr>
    </w:p>
    <w:p>
      <w:pPr>
        <w:pStyle w:val="Point1letter"/>
        <w:numPr>
          <w:ilvl w:val="3"/>
          <w:numId w:val="10"/>
        </w:numPr>
        <w:rPr>
          <w:noProof/>
          <w:lang w:val="en-US"/>
        </w:rPr>
      </w:pPr>
      <w:r>
        <w:rPr>
          <w:noProof/>
          <w:lang w:eastAsia="it-IT"/>
        </w:rPr>
        <w:t>Minimum requirements for water quality</w:t>
      </w:r>
    </w:p>
    <w:p>
      <w:pPr>
        <w:rPr>
          <w:b/>
          <w:iCs/>
          <w:noProof/>
          <w:lang w:val="en-US"/>
        </w:rPr>
      </w:pPr>
      <w:bookmarkStart w:id="1" w:name="_Ref462911051"/>
      <w:bookmarkStart w:id="2" w:name="_Ref462911044"/>
      <w:bookmarkStart w:id="3" w:name="_Toc485022168"/>
    </w:p>
    <w:p>
      <w:pPr>
        <w:rPr>
          <w:b/>
          <w:iCs/>
          <w:noProof/>
          <w:lang w:val="en-US"/>
        </w:rPr>
      </w:pPr>
    </w:p>
    <w:p>
      <w:pPr>
        <w:rPr>
          <w:b/>
          <w:iCs/>
          <w:noProof/>
          <w:lang w:val="en-US"/>
        </w:rPr>
      </w:pPr>
      <w:r>
        <w:rPr>
          <w:b/>
          <w:iCs/>
          <w:noProof/>
          <w:lang w:val="en-US"/>
        </w:rPr>
        <w:lastRenderedPageBreak/>
        <w:t xml:space="preserve">Table </w:t>
      </w:r>
      <w:bookmarkEnd w:id="1"/>
      <w:r>
        <w:rPr>
          <w:b/>
          <w:iCs/>
          <w:noProof/>
          <w:lang w:val="en-US"/>
        </w:rPr>
        <w:t>2 Reclaimed water quality requirements for agricultural irrigation</w:t>
      </w:r>
      <w:bookmarkEnd w:id="2"/>
      <w:bookmarkEnd w:id="3"/>
    </w:p>
    <w:tbl>
      <w:tblPr>
        <w:tblStyle w:val="GridTable4-Accent13"/>
        <w:tblW w:w="9289" w:type="dxa"/>
        <w:tblLayout w:type="fixed"/>
        <w:tblLook w:val="04A0" w:firstRow="1" w:lastRow="0" w:firstColumn="1" w:lastColumn="0" w:noHBand="0" w:noVBand="1"/>
      </w:tblPr>
      <w:tblGrid>
        <w:gridCol w:w="1242"/>
        <w:gridCol w:w="1276"/>
        <w:gridCol w:w="1134"/>
        <w:gridCol w:w="1276"/>
        <w:gridCol w:w="1276"/>
        <w:gridCol w:w="1134"/>
        <w:gridCol w:w="567"/>
        <w:gridCol w:w="1384"/>
      </w:tblGrid>
      <w:tr>
        <w:trPr>
          <w:cnfStyle w:val="100000000000" w:firstRow="1" w:lastRow="0" w:firstColumn="0" w:lastColumn="0" w:oddVBand="0" w:evenVBand="0" w:oddHBand="0" w:evenHBand="0" w:firstRowFirstColumn="0" w:firstRowLastColumn="0" w:lastRowFirstColumn="0" w:lastRowLastColumn="0"/>
          <w:trHeight w:val="262"/>
          <w:tblHeader/>
        </w:trPr>
        <w:tc>
          <w:tcPr>
            <w:cnfStyle w:val="001000000000" w:firstRow="0" w:lastRow="0" w:firstColumn="1" w:lastColumn="0" w:oddVBand="0" w:evenVBand="0" w:oddHBand="0" w:evenHBand="0" w:firstRowFirstColumn="0" w:firstRowLastColumn="0" w:lastRowFirstColumn="0" w:lastRowLastColumn="0"/>
            <w:tcW w:w="1242" w:type="dxa"/>
            <w:vMerge w:val="restart"/>
          </w:tcPr>
          <w:p>
            <w:pPr>
              <w:jc w:val="center"/>
              <w:rPr>
                <w:rFonts w:ascii="Verdana" w:eastAsia="Times New Roman" w:hAnsi="Verdana"/>
                <w:noProof/>
                <w:sz w:val="16"/>
                <w:szCs w:val="16"/>
                <w:lang w:val="en-US" w:eastAsia="it-IT"/>
              </w:rPr>
            </w:pPr>
            <w:r>
              <w:rPr>
                <w:rFonts w:ascii="Verdana" w:eastAsia="Times New Roman" w:hAnsi="Verdana"/>
                <w:noProof/>
                <w:sz w:val="16"/>
                <w:szCs w:val="16"/>
                <w:lang w:val="en-US" w:eastAsia="it-IT"/>
              </w:rPr>
              <w:t>Reclaimed water quality class</w:t>
            </w:r>
          </w:p>
        </w:tc>
        <w:tc>
          <w:tcPr>
            <w:tcW w:w="1276" w:type="dxa"/>
            <w:vMerge w:val="restart"/>
          </w:tcPr>
          <w:p>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noProof/>
                <w:sz w:val="16"/>
                <w:szCs w:val="16"/>
                <w:lang w:val="en-US" w:eastAsia="it-IT"/>
              </w:rPr>
            </w:pPr>
            <w:r>
              <w:rPr>
                <w:rFonts w:ascii="Verdana" w:eastAsia="Times New Roman" w:hAnsi="Verdana"/>
                <w:noProof/>
                <w:sz w:val="16"/>
                <w:szCs w:val="16"/>
                <w:lang w:val="en-US" w:eastAsia="it-IT"/>
              </w:rPr>
              <w:t>Indicative technology target</w:t>
            </w:r>
          </w:p>
        </w:tc>
        <w:tc>
          <w:tcPr>
            <w:tcW w:w="5387" w:type="dxa"/>
            <w:gridSpan w:val="5"/>
          </w:tcPr>
          <w:p>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noProof/>
                <w:sz w:val="16"/>
                <w:szCs w:val="16"/>
                <w:lang w:val="en-US" w:eastAsia="it-IT"/>
              </w:rPr>
            </w:pPr>
            <w:r>
              <w:rPr>
                <w:rFonts w:ascii="Verdana" w:eastAsia="Times New Roman" w:hAnsi="Verdana"/>
                <w:noProof/>
                <w:sz w:val="16"/>
                <w:szCs w:val="16"/>
                <w:lang w:val="en-US" w:eastAsia="it-IT"/>
              </w:rPr>
              <w:t>Quality requirements</w:t>
            </w:r>
          </w:p>
        </w:tc>
        <w:tc>
          <w:tcPr>
            <w:tcW w:w="1384" w:type="dxa"/>
          </w:tcPr>
          <w:p>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noProof/>
                <w:sz w:val="16"/>
                <w:szCs w:val="16"/>
                <w:lang w:val="en-US" w:eastAsia="it-IT"/>
              </w:rPr>
            </w:pPr>
          </w:p>
        </w:tc>
      </w:tr>
      <w:tr>
        <w:trPr>
          <w:cnfStyle w:val="100000000000" w:firstRow="1" w:lastRow="0" w:firstColumn="0" w:lastColumn="0" w:oddVBand="0" w:evenVBand="0" w:oddHBand="0" w:evenHBand="0" w:firstRowFirstColumn="0" w:firstRowLastColumn="0" w:lastRowFirstColumn="0" w:lastRowLastColumn="0"/>
          <w:trHeight w:val="904"/>
          <w:tblHeader/>
        </w:trPr>
        <w:tc>
          <w:tcPr>
            <w:cnfStyle w:val="001000000000" w:firstRow="0" w:lastRow="0" w:firstColumn="1" w:lastColumn="0" w:oddVBand="0" w:evenVBand="0" w:oddHBand="0" w:evenHBand="0" w:firstRowFirstColumn="0" w:firstRowLastColumn="0" w:lastRowFirstColumn="0" w:lastRowLastColumn="0"/>
            <w:tcW w:w="1242" w:type="dxa"/>
            <w:vMerge/>
          </w:tcPr>
          <w:p>
            <w:pPr>
              <w:jc w:val="center"/>
              <w:rPr>
                <w:rFonts w:ascii="Verdana" w:eastAsia="Times New Roman" w:hAnsi="Verdana"/>
                <w:i/>
                <w:noProof/>
                <w:sz w:val="16"/>
                <w:szCs w:val="16"/>
                <w:lang w:val="en-US" w:eastAsia="it-IT"/>
              </w:rPr>
            </w:pPr>
          </w:p>
        </w:tc>
        <w:tc>
          <w:tcPr>
            <w:tcW w:w="1276" w:type="dxa"/>
            <w:vMerge/>
          </w:tcPr>
          <w:p>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i/>
                <w:noProof/>
                <w:sz w:val="16"/>
                <w:szCs w:val="16"/>
                <w:lang w:eastAsia="it-IT"/>
              </w:rPr>
            </w:pPr>
          </w:p>
        </w:tc>
        <w:tc>
          <w:tcPr>
            <w:tcW w:w="1134" w:type="dxa"/>
          </w:tcPr>
          <w:p>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noProof/>
                <w:sz w:val="16"/>
                <w:szCs w:val="16"/>
                <w:lang w:eastAsia="it-IT"/>
              </w:rPr>
            </w:pPr>
            <w:r>
              <w:rPr>
                <w:rFonts w:ascii="Verdana" w:eastAsia="Times New Roman" w:hAnsi="Verdana"/>
                <w:i/>
                <w:noProof/>
                <w:sz w:val="16"/>
                <w:szCs w:val="16"/>
                <w:lang w:eastAsia="it-IT"/>
              </w:rPr>
              <w:t>E. coli</w:t>
            </w:r>
          </w:p>
          <w:p>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noProof/>
                <w:sz w:val="16"/>
                <w:szCs w:val="16"/>
                <w:lang w:eastAsia="it-IT"/>
              </w:rPr>
            </w:pPr>
            <w:r>
              <w:rPr>
                <w:rFonts w:ascii="Verdana" w:eastAsia="Times New Roman" w:hAnsi="Verdana"/>
                <w:noProof/>
                <w:sz w:val="16"/>
                <w:szCs w:val="16"/>
                <w:lang w:eastAsia="it-IT"/>
              </w:rPr>
              <w:t>(cfu/100 ml)</w:t>
            </w:r>
          </w:p>
        </w:tc>
        <w:tc>
          <w:tcPr>
            <w:tcW w:w="1276" w:type="dxa"/>
          </w:tcPr>
          <w:p>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noProof/>
                <w:sz w:val="16"/>
                <w:szCs w:val="16"/>
                <w:lang w:val="en-US" w:eastAsia="it-IT"/>
              </w:rPr>
            </w:pPr>
            <w:r>
              <w:rPr>
                <w:rFonts w:ascii="Verdana" w:eastAsia="Times New Roman" w:hAnsi="Verdana"/>
                <w:noProof/>
                <w:sz w:val="16"/>
                <w:szCs w:val="16"/>
                <w:lang w:val="en-US" w:eastAsia="it-IT"/>
              </w:rPr>
              <w:t>BOD</w:t>
            </w:r>
            <w:r>
              <w:rPr>
                <w:rFonts w:ascii="Verdana" w:eastAsia="Times New Roman" w:hAnsi="Verdana"/>
                <w:noProof/>
                <w:sz w:val="16"/>
                <w:szCs w:val="16"/>
                <w:vertAlign w:val="subscript"/>
                <w:lang w:val="en-US" w:eastAsia="it-IT"/>
              </w:rPr>
              <w:t>5</w:t>
            </w:r>
          </w:p>
          <w:p>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noProof/>
                <w:sz w:val="16"/>
                <w:szCs w:val="16"/>
                <w:lang w:val="en-US" w:eastAsia="it-IT"/>
              </w:rPr>
            </w:pPr>
            <w:r>
              <w:rPr>
                <w:rFonts w:ascii="Verdana" w:eastAsia="Times New Roman" w:hAnsi="Verdana"/>
                <w:noProof/>
                <w:sz w:val="16"/>
                <w:szCs w:val="16"/>
                <w:lang w:val="en-US" w:eastAsia="it-IT"/>
              </w:rPr>
              <w:t>(mg/l)</w:t>
            </w:r>
          </w:p>
          <w:p>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noProof/>
                <w:sz w:val="16"/>
                <w:szCs w:val="16"/>
                <w:lang w:val="en-US" w:eastAsia="it-IT"/>
              </w:rPr>
            </w:pPr>
          </w:p>
        </w:tc>
        <w:tc>
          <w:tcPr>
            <w:tcW w:w="1276" w:type="dxa"/>
          </w:tcPr>
          <w:p>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noProof/>
                <w:sz w:val="16"/>
                <w:szCs w:val="16"/>
                <w:lang w:val="en-US" w:eastAsia="it-IT"/>
              </w:rPr>
            </w:pPr>
            <w:r>
              <w:rPr>
                <w:rFonts w:ascii="Verdana" w:eastAsia="Times New Roman" w:hAnsi="Verdana"/>
                <w:noProof/>
                <w:sz w:val="16"/>
                <w:szCs w:val="16"/>
                <w:lang w:val="en-US" w:eastAsia="it-IT"/>
              </w:rPr>
              <w:t>TSS</w:t>
            </w:r>
          </w:p>
          <w:p>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noProof/>
                <w:sz w:val="16"/>
                <w:szCs w:val="16"/>
                <w:lang w:val="en-US" w:eastAsia="it-IT"/>
              </w:rPr>
            </w:pPr>
            <w:r>
              <w:rPr>
                <w:rFonts w:ascii="Verdana" w:eastAsia="Times New Roman" w:hAnsi="Verdana"/>
                <w:noProof/>
                <w:sz w:val="16"/>
                <w:szCs w:val="16"/>
                <w:lang w:val="en-US" w:eastAsia="it-IT"/>
              </w:rPr>
              <w:t>(mg/l)</w:t>
            </w:r>
          </w:p>
        </w:tc>
        <w:tc>
          <w:tcPr>
            <w:tcW w:w="1134" w:type="dxa"/>
          </w:tcPr>
          <w:p>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noProof/>
                <w:sz w:val="16"/>
                <w:szCs w:val="16"/>
                <w:lang w:eastAsia="it-IT"/>
              </w:rPr>
            </w:pPr>
            <w:r>
              <w:rPr>
                <w:rFonts w:ascii="Verdana" w:eastAsia="Times New Roman" w:hAnsi="Verdana"/>
                <w:noProof/>
                <w:sz w:val="16"/>
                <w:szCs w:val="16"/>
                <w:lang w:eastAsia="it-IT"/>
              </w:rPr>
              <w:t>Turbidity</w:t>
            </w:r>
          </w:p>
          <w:p>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noProof/>
                <w:sz w:val="16"/>
                <w:szCs w:val="16"/>
                <w:lang w:eastAsia="it-IT"/>
              </w:rPr>
            </w:pPr>
            <w:r>
              <w:rPr>
                <w:rFonts w:ascii="Verdana" w:eastAsia="Times New Roman" w:hAnsi="Verdana"/>
                <w:noProof/>
                <w:sz w:val="16"/>
                <w:szCs w:val="16"/>
                <w:lang w:eastAsia="it-IT"/>
              </w:rPr>
              <w:t>(NTU)</w:t>
            </w:r>
          </w:p>
        </w:tc>
        <w:tc>
          <w:tcPr>
            <w:tcW w:w="1951" w:type="dxa"/>
            <w:gridSpan w:val="2"/>
          </w:tcPr>
          <w:p>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noProof/>
                <w:sz w:val="16"/>
                <w:szCs w:val="16"/>
                <w:lang w:val="en-US" w:eastAsia="it-IT"/>
              </w:rPr>
            </w:pPr>
            <w:r>
              <w:rPr>
                <w:rFonts w:ascii="Verdana" w:eastAsia="Times New Roman" w:hAnsi="Verdana"/>
                <w:noProof/>
                <w:sz w:val="16"/>
                <w:szCs w:val="16"/>
                <w:lang w:val="en-US" w:eastAsia="it-IT"/>
              </w:rPr>
              <w:t>Other</w:t>
            </w:r>
          </w:p>
        </w:tc>
      </w:tr>
      <w:tr>
        <w:trPr>
          <w:cnfStyle w:val="000000100000" w:firstRow="0" w:lastRow="0" w:firstColumn="0" w:lastColumn="0" w:oddVBand="0" w:evenVBand="0" w:oddHBand="1" w:evenHBand="0" w:firstRowFirstColumn="0" w:firstRowLastColumn="0" w:lastRowFirstColumn="0" w:lastRowLastColumn="0"/>
          <w:trHeight w:val="1336"/>
        </w:trPr>
        <w:tc>
          <w:tcPr>
            <w:cnfStyle w:val="001000000000" w:firstRow="0" w:lastRow="0" w:firstColumn="1" w:lastColumn="0" w:oddVBand="0" w:evenVBand="0" w:oddHBand="0" w:evenHBand="0" w:firstRowFirstColumn="0" w:firstRowLastColumn="0" w:lastRowFirstColumn="0" w:lastRowLastColumn="0"/>
            <w:tcW w:w="1242" w:type="dxa"/>
            <w:shd w:val="clear" w:color="auto" w:fill="auto"/>
          </w:tcPr>
          <w:p>
            <w:pPr>
              <w:jc w:val="center"/>
              <w:rPr>
                <w:rFonts w:ascii="Verdana" w:eastAsia="Times New Roman" w:hAnsi="Verdana"/>
                <w:noProof/>
                <w:sz w:val="16"/>
                <w:szCs w:val="16"/>
                <w:lang w:val="en-US" w:eastAsia="it-IT"/>
              </w:rPr>
            </w:pPr>
            <w:r>
              <w:rPr>
                <w:rFonts w:ascii="Verdana" w:eastAsia="Times New Roman" w:hAnsi="Verdana"/>
                <w:noProof/>
                <w:sz w:val="16"/>
                <w:szCs w:val="16"/>
                <w:lang w:val="en-US" w:eastAsia="it-IT"/>
              </w:rPr>
              <w:t>A</w:t>
            </w:r>
          </w:p>
        </w:tc>
        <w:tc>
          <w:tcPr>
            <w:tcW w:w="1276" w:type="dxa"/>
            <w:shd w:val="clear" w:color="auto" w:fill="auto"/>
          </w:tcPr>
          <w:p>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noProof/>
                <w:sz w:val="16"/>
                <w:szCs w:val="16"/>
                <w:lang w:val="en-US" w:eastAsia="it-IT"/>
              </w:rPr>
            </w:pPr>
            <w:r>
              <w:rPr>
                <w:rFonts w:ascii="Verdana" w:eastAsia="Times New Roman" w:hAnsi="Verdana"/>
                <w:noProof/>
                <w:sz w:val="16"/>
                <w:szCs w:val="16"/>
                <w:lang w:val="en-US" w:eastAsia="it-IT"/>
              </w:rPr>
              <w:t>Secondary treatment, filtration, and disinfection</w:t>
            </w:r>
          </w:p>
        </w:tc>
        <w:tc>
          <w:tcPr>
            <w:tcW w:w="1134" w:type="dxa"/>
            <w:shd w:val="clear" w:color="auto" w:fill="auto"/>
          </w:tcPr>
          <w:p>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noProof/>
                <w:sz w:val="16"/>
                <w:szCs w:val="16"/>
                <w:lang w:val="en-US" w:eastAsia="it-IT"/>
              </w:rPr>
            </w:pPr>
            <w:r>
              <w:rPr>
                <w:rFonts w:ascii="Verdana" w:eastAsia="Times New Roman" w:hAnsi="Verdana"/>
                <w:noProof/>
                <w:sz w:val="16"/>
                <w:szCs w:val="16"/>
                <w:lang w:val="en-US" w:eastAsia="it-IT"/>
              </w:rPr>
              <w:t>≤10</w:t>
            </w:r>
          </w:p>
          <w:p>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noProof/>
                <w:sz w:val="16"/>
                <w:szCs w:val="16"/>
                <w:lang w:val="en-US" w:eastAsia="it-IT"/>
              </w:rPr>
            </w:pPr>
            <w:r>
              <w:rPr>
                <w:rFonts w:ascii="Verdana" w:eastAsia="Times New Roman" w:hAnsi="Verdana"/>
                <w:noProof/>
                <w:sz w:val="16"/>
                <w:szCs w:val="16"/>
                <w:lang w:val="en-US" w:eastAsia="it-IT"/>
              </w:rPr>
              <w:t>or below detection limit</w:t>
            </w:r>
          </w:p>
        </w:tc>
        <w:tc>
          <w:tcPr>
            <w:tcW w:w="1276" w:type="dxa"/>
            <w:shd w:val="clear" w:color="auto" w:fill="auto"/>
          </w:tcPr>
          <w:p>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noProof/>
                <w:sz w:val="16"/>
                <w:szCs w:val="16"/>
                <w:lang w:val="en-US" w:eastAsia="it-IT"/>
              </w:rPr>
            </w:pPr>
            <w:r>
              <w:rPr>
                <w:rFonts w:ascii="Verdana" w:eastAsia="Times New Roman" w:hAnsi="Verdana"/>
                <w:noProof/>
                <w:sz w:val="16"/>
                <w:szCs w:val="16"/>
                <w:lang w:val="en-US" w:eastAsia="it-IT"/>
              </w:rPr>
              <w:t>≤10</w:t>
            </w:r>
          </w:p>
        </w:tc>
        <w:tc>
          <w:tcPr>
            <w:tcW w:w="1276" w:type="dxa"/>
            <w:shd w:val="clear" w:color="auto" w:fill="auto"/>
          </w:tcPr>
          <w:p>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noProof/>
                <w:sz w:val="16"/>
                <w:szCs w:val="16"/>
                <w:lang w:val="en-US" w:eastAsia="it-IT"/>
              </w:rPr>
            </w:pPr>
            <w:r>
              <w:rPr>
                <w:rFonts w:ascii="Verdana" w:eastAsia="Times New Roman" w:hAnsi="Verdana"/>
                <w:noProof/>
                <w:sz w:val="16"/>
                <w:szCs w:val="16"/>
                <w:lang w:val="en-US" w:eastAsia="it-IT"/>
              </w:rPr>
              <w:t>≤10</w:t>
            </w:r>
          </w:p>
        </w:tc>
        <w:tc>
          <w:tcPr>
            <w:tcW w:w="1134" w:type="dxa"/>
            <w:shd w:val="clear" w:color="auto" w:fill="auto"/>
          </w:tcPr>
          <w:p>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noProof/>
                <w:sz w:val="16"/>
                <w:szCs w:val="16"/>
                <w:lang w:val="en-US" w:eastAsia="it-IT"/>
              </w:rPr>
            </w:pPr>
            <w:r>
              <w:rPr>
                <w:rFonts w:ascii="Verdana" w:eastAsia="Times New Roman" w:hAnsi="Verdana"/>
                <w:noProof/>
                <w:sz w:val="16"/>
                <w:szCs w:val="16"/>
                <w:lang w:val="en-US" w:eastAsia="it-IT"/>
              </w:rPr>
              <w:t>≤5</w:t>
            </w:r>
          </w:p>
        </w:tc>
        <w:tc>
          <w:tcPr>
            <w:tcW w:w="1951" w:type="dxa"/>
            <w:gridSpan w:val="2"/>
            <w:vMerge w:val="restart"/>
            <w:shd w:val="clear" w:color="auto" w:fill="auto"/>
          </w:tcPr>
          <w:p>
            <w:pPr>
              <w:cnfStyle w:val="000000100000" w:firstRow="0" w:lastRow="0" w:firstColumn="0" w:lastColumn="0" w:oddVBand="0" w:evenVBand="0" w:oddHBand="1" w:evenHBand="0" w:firstRowFirstColumn="0" w:firstRowLastColumn="0" w:lastRowFirstColumn="0" w:lastRowLastColumn="0"/>
              <w:rPr>
                <w:rFonts w:ascii="Verdana" w:eastAsia="Times New Roman" w:hAnsi="Verdana"/>
                <w:noProof/>
                <w:sz w:val="16"/>
                <w:szCs w:val="16"/>
                <w:lang w:val="en-US" w:eastAsia="it-IT"/>
              </w:rPr>
            </w:pPr>
            <w:r>
              <w:rPr>
                <w:rFonts w:ascii="Verdana" w:eastAsia="Times New Roman" w:hAnsi="Verdana"/>
                <w:i/>
                <w:noProof/>
                <w:sz w:val="16"/>
                <w:szCs w:val="16"/>
                <w:lang w:val="en-US" w:eastAsia="it-IT"/>
              </w:rPr>
              <w:t>Legionella</w:t>
            </w:r>
            <w:r>
              <w:rPr>
                <w:rFonts w:ascii="Verdana" w:eastAsia="Times New Roman" w:hAnsi="Verdana"/>
                <w:noProof/>
                <w:sz w:val="16"/>
                <w:szCs w:val="16"/>
                <w:lang w:val="en-US" w:eastAsia="it-IT"/>
              </w:rPr>
              <w:t xml:space="preserve"> spp.: &lt;1,000 cfu/l where there is risk of aerosolization in greenhouses</w:t>
            </w:r>
          </w:p>
          <w:p>
            <w:pPr>
              <w:cnfStyle w:val="000000100000" w:firstRow="0" w:lastRow="0" w:firstColumn="0" w:lastColumn="0" w:oddVBand="0" w:evenVBand="0" w:oddHBand="1" w:evenHBand="0" w:firstRowFirstColumn="0" w:firstRowLastColumn="0" w:lastRowFirstColumn="0" w:lastRowLastColumn="0"/>
              <w:rPr>
                <w:rFonts w:ascii="Verdana" w:eastAsia="Times New Roman" w:hAnsi="Verdana"/>
                <w:noProof/>
                <w:sz w:val="16"/>
                <w:szCs w:val="16"/>
                <w:lang w:val="en-US" w:eastAsia="it-IT"/>
              </w:rPr>
            </w:pPr>
          </w:p>
          <w:p>
            <w:pPr>
              <w:cnfStyle w:val="000000100000" w:firstRow="0" w:lastRow="0" w:firstColumn="0" w:lastColumn="0" w:oddVBand="0" w:evenVBand="0" w:oddHBand="1" w:evenHBand="0" w:firstRowFirstColumn="0" w:firstRowLastColumn="0" w:lastRowFirstColumn="0" w:lastRowLastColumn="0"/>
              <w:rPr>
                <w:rFonts w:ascii="Verdana" w:eastAsia="Times New Roman" w:hAnsi="Verdana"/>
                <w:noProof/>
                <w:sz w:val="16"/>
                <w:szCs w:val="16"/>
                <w:lang w:val="en-US" w:eastAsia="it-IT"/>
              </w:rPr>
            </w:pPr>
          </w:p>
          <w:p>
            <w:pPr>
              <w:cnfStyle w:val="000000100000" w:firstRow="0" w:lastRow="0" w:firstColumn="0" w:lastColumn="0" w:oddVBand="0" w:evenVBand="0" w:oddHBand="1" w:evenHBand="0" w:firstRowFirstColumn="0" w:firstRowLastColumn="0" w:lastRowFirstColumn="0" w:lastRowLastColumn="0"/>
              <w:rPr>
                <w:rFonts w:ascii="Verdana" w:eastAsia="Times New Roman" w:hAnsi="Verdana"/>
                <w:noProof/>
                <w:sz w:val="16"/>
                <w:szCs w:val="16"/>
                <w:lang w:val="en-US" w:eastAsia="it-IT"/>
              </w:rPr>
            </w:pPr>
            <w:r>
              <w:rPr>
                <w:rFonts w:ascii="Verdana" w:eastAsia="Times New Roman" w:hAnsi="Verdana"/>
                <w:noProof/>
                <w:sz w:val="16"/>
                <w:szCs w:val="16"/>
                <w:lang w:val="en-US" w:eastAsia="it-IT"/>
              </w:rPr>
              <w:t>Intestinal nematodes (helminth eggs): ≤1 egg/l for irrigation of pastures or forage</w:t>
            </w:r>
          </w:p>
          <w:p>
            <w:pPr>
              <w:cnfStyle w:val="000000100000" w:firstRow="0" w:lastRow="0" w:firstColumn="0" w:lastColumn="0" w:oddVBand="0" w:evenVBand="0" w:oddHBand="1" w:evenHBand="0" w:firstRowFirstColumn="0" w:firstRowLastColumn="0" w:lastRowFirstColumn="0" w:lastRowLastColumn="0"/>
              <w:rPr>
                <w:rFonts w:ascii="Verdana" w:eastAsia="Times New Roman" w:hAnsi="Verdana"/>
                <w:noProof/>
                <w:sz w:val="16"/>
                <w:szCs w:val="16"/>
                <w:lang w:val="en-US" w:eastAsia="it-IT"/>
              </w:rPr>
            </w:pPr>
          </w:p>
        </w:tc>
      </w:tr>
      <w:tr>
        <w:trPr>
          <w:trHeight w:val="1234"/>
        </w:trPr>
        <w:tc>
          <w:tcPr>
            <w:cnfStyle w:val="001000000000" w:firstRow="0" w:lastRow="0" w:firstColumn="1" w:lastColumn="0" w:oddVBand="0" w:evenVBand="0" w:oddHBand="0" w:evenHBand="0" w:firstRowFirstColumn="0" w:firstRowLastColumn="0" w:lastRowFirstColumn="0" w:lastRowLastColumn="0"/>
            <w:tcW w:w="1242" w:type="dxa"/>
            <w:shd w:val="clear" w:color="auto" w:fill="auto"/>
          </w:tcPr>
          <w:p>
            <w:pPr>
              <w:jc w:val="center"/>
              <w:rPr>
                <w:rFonts w:ascii="Verdana" w:eastAsia="Times New Roman" w:hAnsi="Verdana"/>
                <w:noProof/>
                <w:sz w:val="16"/>
                <w:szCs w:val="16"/>
                <w:lang w:val="en-US" w:eastAsia="it-IT"/>
              </w:rPr>
            </w:pPr>
            <w:r>
              <w:rPr>
                <w:rFonts w:ascii="Verdana" w:eastAsia="Times New Roman" w:hAnsi="Verdana"/>
                <w:noProof/>
                <w:sz w:val="16"/>
                <w:szCs w:val="16"/>
                <w:lang w:val="en-US" w:eastAsia="it-IT"/>
              </w:rPr>
              <w:t>B</w:t>
            </w:r>
          </w:p>
        </w:tc>
        <w:tc>
          <w:tcPr>
            <w:tcW w:w="1276" w:type="dxa"/>
            <w:shd w:val="clear" w:color="auto" w:fill="auto"/>
          </w:tcPr>
          <w:p>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noProof/>
                <w:sz w:val="16"/>
                <w:szCs w:val="16"/>
                <w:lang w:eastAsia="it-IT"/>
              </w:rPr>
            </w:pPr>
            <w:r>
              <w:rPr>
                <w:rFonts w:ascii="Verdana" w:eastAsia="Times New Roman" w:hAnsi="Verdana"/>
                <w:noProof/>
                <w:sz w:val="16"/>
                <w:szCs w:val="16"/>
                <w:lang w:val="en-US" w:eastAsia="it-IT"/>
              </w:rPr>
              <w:t>Secondary treatment, and disinfection</w:t>
            </w:r>
          </w:p>
        </w:tc>
        <w:tc>
          <w:tcPr>
            <w:tcW w:w="1134" w:type="dxa"/>
            <w:shd w:val="clear" w:color="auto" w:fill="auto"/>
          </w:tcPr>
          <w:p>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noProof/>
                <w:sz w:val="16"/>
                <w:szCs w:val="16"/>
                <w:lang w:val="en-US" w:eastAsia="it-IT"/>
              </w:rPr>
            </w:pPr>
            <w:r>
              <w:rPr>
                <w:rFonts w:ascii="Verdana" w:eastAsia="Times New Roman" w:hAnsi="Verdana"/>
                <w:noProof/>
                <w:sz w:val="16"/>
                <w:szCs w:val="16"/>
                <w:lang w:val="en-US" w:eastAsia="it-IT"/>
              </w:rPr>
              <w:t>≤</w:t>
            </w:r>
            <w:r>
              <w:rPr>
                <w:rFonts w:ascii="Verdana" w:eastAsia="Times New Roman" w:hAnsi="Verdana"/>
                <w:noProof/>
                <w:sz w:val="16"/>
                <w:szCs w:val="16"/>
                <w:lang w:eastAsia="it-IT"/>
              </w:rPr>
              <w:t>100</w:t>
            </w:r>
          </w:p>
        </w:tc>
        <w:tc>
          <w:tcPr>
            <w:tcW w:w="1276" w:type="dxa"/>
            <w:vMerge w:val="restart"/>
            <w:shd w:val="clear" w:color="auto" w:fill="auto"/>
            <w:vAlign w:val="center"/>
          </w:tcPr>
          <w:p>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noProof/>
                <w:sz w:val="16"/>
                <w:szCs w:val="16"/>
                <w:lang w:eastAsia="it-IT"/>
              </w:rPr>
            </w:pPr>
            <w:r>
              <w:rPr>
                <w:rFonts w:ascii="Verdana" w:eastAsia="Times New Roman" w:hAnsi="Verdana"/>
                <w:noProof/>
                <w:sz w:val="16"/>
                <w:szCs w:val="16"/>
                <w:lang w:val="en-US" w:eastAsia="it-IT"/>
              </w:rPr>
              <w:t>According to Council Directive 91/271/EEC</w:t>
            </w:r>
            <w:r>
              <w:rPr>
                <w:rStyle w:val="FootnoteReference"/>
                <w:noProof/>
              </w:rPr>
              <w:footnoteReference w:id="1"/>
            </w:r>
          </w:p>
          <w:p>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noProof/>
                <w:sz w:val="16"/>
                <w:szCs w:val="16"/>
                <w:lang w:val="en-US" w:eastAsia="it-IT"/>
              </w:rPr>
            </w:pPr>
            <w:r>
              <w:rPr>
                <w:rFonts w:ascii="Verdana" w:eastAsia="Times New Roman" w:hAnsi="Verdana"/>
                <w:noProof/>
                <w:sz w:val="16"/>
                <w:szCs w:val="16"/>
                <w:lang w:val="en-US" w:eastAsia="it-IT"/>
              </w:rPr>
              <w:t>(</w:t>
            </w:r>
            <w:r>
              <w:rPr>
                <w:rFonts w:ascii="Verdana" w:eastAsia="Times New Roman" w:hAnsi="Verdana"/>
                <w:noProof/>
                <w:sz w:val="16"/>
                <w:szCs w:val="16"/>
                <w:lang w:eastAsia="it-IT"/>
              </w:rPr>
              <w:t>(Annex I, Table 1)</w:t>
            </w:r>
          </w:p>
        </w:tc>
        <w:tc>
          <w:tcPr>
            <w:tcW w:w="1276" w:type="dxa"/>
            <w:vMerge w:val="restart"/>
            <w:shd w:val="clear" w:color="auto" w:fill="auto"/>
            <w:vAlign w:val="center"/>
          </w:tcPr>
          <w:p>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noProof/>
                <w:sz w:val="16"/>
                <w:szCs w:val="16"/>
                <w:lang w:val="en-US" w:eastAsia="it-IT"/>
              </w:rPr>
            </w:pPr>
            <w:r>
              <w:rPr>
                <w:rFonts w:ascii="Verdana" w:eastAsia="Times New Roman" w:hAnsi="Verdana"/>
                <w:noProof/>
                <w:sz w:val="16"/>
                <w:szCs w:val="16"/>
                <w:lang w:val="en-US" w:eastAsia="it-IT"/>
              </w:rPr>
              <w:t>According to Directive 91/271/EEC</w:t>
            </w:r>
          </w:p>
          <w:p>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noProof/>
                <w:sz w:val="16"/>
                <w:szCs w:val="16"/>
                <w:lang w:val="en-US" w:eastAsia="it-IT"/>
              </w:rPr>
            </w:pPr>
            <w:r>
              <w:rPr>
                <w:rFonts w:ascii="Verdana" w:eastAsia="Times New Roman" w:hAnsi="Verdana"/>
                <w:noProof/>
                <w:sz w:val="16"/>
                <w:szCs w:val="16"/>
                <w:lang w:val="en-US" w:eastAsia="it-IT"/>
              </w:rPr>
              <w:t>(</w:t>
            </w:r>
            <w:r>
              <w:rPr>
                <w:rFonts w:ascii="Verdana" w:eastAsia="Times New Roman" w:hAnsi="Verdana"/>
                <w:noProof/>
                <w:sz w:val="16"/>
                <w:szCs w:val="16"/>
                <w:lang w:eastAsia="it-IT"/>
              </w:rPr>
              <w:t>(Annex I, Table 1)</w:t>
            </w:r>
          </w:p>
        </w:tc>
        <w:tc>
          <w:tcPr>
            <w:tcW w:w="1134" w:type="dxa"/>
            <w:shd w:val="clear" w:color="auto" w:fill="auto"/>
          </w:tcPr>
          <w:p>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noProof/>
                <w:sz w:val="16"/>
                <w:szCs w:val="16"/>
                <w:lang w:val="en-US" w:eastAsia="it-IT"/>
              </w:rPr>
            </w:pPr>
            <w:r>
              <w:rPr>
                <w:rFonts w:ascii="Verdana" w:eastAsia="Times New Roman" w:hAnsi="Verdana"/>
                <w:noProof/>
                <w:sz w:val="16"/>
                <w:szCs w:val="16"/>
                <w:lang w:val="en-US" w:eastAsia="it-IT"/>
              </w:rPr>
              <w:t>-</w:t>
            </w:r>
          </w:p>
        </w:tc>
        <w:tc>
          <w:tcPr>
            <w:tcW w:w="1951" w:type="dxa"/>
            <w:gridSpan w:val="2"/>
            <w:vMerge/>
            <w:shd w:val="clear" w:color="auto" w:fill="auto"/>
          </w:tcPr>
          <w:p>
            <w:pPr>
              <w:cnfStyle w:val="000000000000" w:firstRow="0" w:lastRow="0" w:firstColumn="0" w:lastColumn="0" w:oddVBand="0" w:evenVBand="0" w:oddHBand="0" w:evenHBand="0" w:firstRowFirstColumn="0" w:firstRowLastColumn="0" w:lastRowFirstColumn="0" w:lastRowLastColumn="0"/>
              <w:rPr>
                <w:rFonts w:ascii="Verdana" w:eastAsia="Times New Roman" w:hAnsi="Verdana"/>
                <w:noProof/>
                <w:sz w:val="16"/>
                <w:szCs w:val="16"/>
                <w:lang w:val="en-US" w:eastAsia="it-IT"/>
              </w:rPr>
            </w:pPr>
          </w:p>
        </w:tc>
      </w:tr>
      <w:tr>
        <w:trPr>
          <w:cnfStyle w:val="000000100000" w:firstRow="0" w:lastRow="0" w:firstColumn="0" w:lastColumn="0" w:oddVBand="0" w:evenVBand="0" w:oddHBand="1" w:evenHBand="0" w:firstRowFirstColumn="0" w:firstRowLastColumn="0" w:lastRowFirstColumn="0" w:lastRowLastColumn="0"/>
          <w:trHeight w:val="919"/>
        </w:trPr>
        <w:tc>
          <w:tcPr>
            <w:cnfStyle w:val="001000000000" w:firstRow="0" w:lastRow="0" w:firstColumn="1" w:lastColumn="0" w:oddVBand="0" w:evenVBand="0" w:oddHBand="0" w:evenHBand="0" w:firstRowFirstColumn="0" w:firstRowLastColumn="0" w:lastRowFirstColumn="0" w:lastRowLastColumn="0"/>
            <w:tcW w:w="1242" w:type="dxa"/>
            <w:shd w:val="clear" w:color="auto" w:fill="auto"/>
          </w:tcPr>
          <w:p>
            <w:pPr>
              <w:jc w:val="center"/>
              <w:rPr>
                <w:rFonts w:ascii="Verdana" w:eastAsia="Times New Roman" w:hAnsi="Verdana"/>
                <w:noProof/>
                <w:sz w:val="16"/>
                <w:szCs w:val="16"/>
                <w:lang w:eastAsia="it-IT"/>
              </w:rPr>
            </w:pPr>
            <w:r>
              <w:rPr>
                <w:rFonts w:ascii="Verdana" w:eastAsia="Times New Roman" w:hAnsi="Verdana"/>
                <w:noProof/>
                <w:sz w:val="16"/>
                <w:szCs w:val="16"/>
                <w:lang w:eastAsia="it-IT"/>
              </w:rPr>
              <w:t>C</w:t>
            </w:r>
          </w:p>
        </w:tc>
        <w:tc>
          <w:tcPr>
            <w:tcW w:w="1276" w:type="dxa"/>
            <w:shd w:val="clear" w:color="auto" w:fill="auto"/>
          </w:tcPr>
          <w:p>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noProof/>
                <w:sz w:val="16"/>
                <w:szCs w:val="16"/>
                <w:lang w:eastAsia="it-IT"/>
              </w:rPr>
            </w:pPr>
            <w:r>
              <w:rPr>
                <w:rFonts w:ascii="Verdana" w:eastAsia="Times New Roman" w:hAnsi="Verdana"/>
                <w:noProof/>
                <w:sz w:val="16"/>
                <w:szCs w:val="16"/>
                <w:lang w:val="en-US" w:eastAsia="it-IT"/>
              </w:rPr>
              <w:t>Secondary treatment, and disinfection</w:t>
            </w:r>
          </w:p>
        </w:tc>
        <w:tc>
          <w:tcPr>
            <w:tcW w:w="1134" w:type="dxa"/>
            <w:shd w:val="clear" w:color="auto" w:fill="auto"/>
          </w:tcPr>
          <w:p>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noProof/>
                <w:sz w:val="16"/>
                <w:szCs w:val="16"/>
                <w:lang w:val="en-US" w:eastAsia="it-IT"/>
              </w:rPr>
            </w:pPr>
            <w:r>
              <w:rPr>
                <w:rFonts w:ascii="Verdana" w:eastAsia="Times New Roman" w:hAnsi="Verdana"/>
                <w:noProof/>
                <w:sz w:val="16"/>
                <w:szCs w:val="16"/>
                <w:lang w:val="en-US" w:eastAsia="it-IT"/>
              </w:rPr>
              <w:t>≤</w:t>
            </w:r>
            <w:r>
              <w:rPr>
                <w:rFonts w:ascii="Verdana" w:eastAsia="Times New Roman" w:hAnsi="Verdana"/>
                <w:noProof/>
                <w:sz w:val="16"/>
                <w:szCs w:val="16"/>
                <w:lang w:eastAsia="it-IT"/>
              </w:rPr>
              <w:t>1,000</w:t>
            </w:r>
          </w:p>
        </w:tc>
        <w:tc>
          <w:tcPr>
            <w:tcW w:w="1276" w:type="dxa"/>
            <w:vMerge/>
            <w:shd w:val="clear" w:color="auto" w:fill="auto"/>
          </w:tcPr>
          <w:p>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noProof/>
                <w:sz w:val="16"/>
                <w:szCs w:val="16"/>
                <w:lang w:val="en-US" w:eastAsia="it-IT"/>
              </w:rPr>
            </w:pPr>
          </w:p>
        </w:tc>
        <w:tc>
          <w:tcPr>
            <w:tcW w:w="1276" w:type="dxa"/>
            <w:vMerge/>
            <w:shd w:val="clear" w:color="auto" w:fill="auto"/>
          </w:tcPr>
          <w:p>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noProof/>
                <w:sz w:val="16"/>
                <w:szCs w:val="16"/>
                <w:lang w:val="en-US" w:eastAsia="it-IT"/>
              </w:rPr>
            </w:pPr>
          </w:p>
        </w:tc>
        <w:tc>
          <w:tcPr>
            <w:tcW w:w="1134" w:type="dxa"/>
            <w:shd w:val="clear" w:color="auto" w:fill="auto"/>
          </w:tcPr>
          <w:p>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noProof/>
                <w:sz w:val="16"/>
                <w:szCs w:val="16"/>
                <w:lang w:val="en-US" w:eastAsia="it-IT"/>
              </w:rPr>
            </w:pPr>
            <w:r>
              <w:rPr>
                <w:rFonts w:ascii="Verdana" w:eastAsia="Times New Roman" w:hAnsi="Verdana"/>
                <w:noProof/>
                <w:sz w:val="16"/>
                <w:szCs w:val="16"/>
                <w:lang w:eastAsia="it-IT"/>
              </w:rPr>
              <w:t>-</w:t>
            </w:r>
          </w:p>
        </w:tc>
        <w:tc>
          <w:tcPr>
            <w:tcW w:w="1951" w:type="dxa"/>
            <w:gridSpan w:val="2"/>
            <w:vMerge/>
            <w:shd w:val="clear" w:color="auto" w:fill="auto"/>
          </w:tcPr>
          <w:p>
            <w:pPr>
              <w:cnfStyle w:val="000000100000" w:firstRow="0" w:lastRow="0" w:firstColumn="0" w:lastColumn="0" w:oddVBand="0" w:evenVBand="0" w:oddHBand="1" w:evenHBand="0" w:firstRowFirstColumn="0" w:firstRowLastColumn="0" w:lastRowFirstColumn="0" w:lastRowLastColumn="0"/>
              <w:rPr>
                <w:rFonts w:ascii="Verdana" w:eastAsia="Times New Roman" w:hAnsi="Verdana"/>
                <w:noProof/>
                <w:sz w:val="16"/>
                <w:szCs w:val="16"/>
                <w:lang w:val="en-US" w:eastAsia="it-IT"/>
              </w:rPr>
            </w:pPr>
          </w:p>
        </w:tc>
      </w:tr>
      <w:tr>
        <w:trPr>
          <w:trHeight w:val="916"/>
        </w:trPr>
        <w:tc>
          <w:tcPr>
            <w:cnfStyle w:val="001000000000" w:firstRow="0" w:lastRow="0" w:firstColumn="1" w:lastColumn="0" w:oddVBand="0" w:evenVBand="0" w:oddHBand="0" w:evenHBand="0" w:firstRowFirstColumn="0" w:firstRowLastColumn="0" w:lastRowFirstColumn="0" w:lastRowLastColumn="0"/>
            <w:tcW w:w="1242" w:type="dxa"/>
            <w:shd w:val="clear" w:color="auto" w:fill="auto"/>
          </w:tcPr>
          <w:p>
            <w:pPr>
              <w:jc w:val="center"/>
              <w:rPr>
                <w:rFonts w:ascii="Verdana" w:eastAsia="Times New Roman" w:hAnsi="Verdana"/>
                <w:noProof/>
                <w:sz w:val="16"/>
                <w:szCs w:val="16"/>
                <w:lang w:val="en-US" w:eastAsia="it-IT"/>
              </w:rPr>
            </w:pPr>
            <w:r>
              <w:rPr>
                <w:rFonts w:ascii="Verdana" w:eastAsia="Times New Roman" w:hAnsi="Verdana"/>
                <w:noProof/>
                <w:sz w:val="16"/>
                <w:szCs w:val="16"/>
                <w:lang w:val="en-US" w:eastAsia="it-IT"/>
              </w:rPr>
              <w:t>D</w:t>
            </w:r>
          </w:p>
        </w:tc>
        <w:tc>
          <w:tcPr>
            <w:tcW w:w="1276" w:type="dxa"/>
            <w:shd w:val="clear" w:color="auto" w:fill="auto"/>
          </w:tcPr>
          <w:p>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noProof/>
                <w:sz w:val="16"/>
                <w:szCs w:val="16"/>
                <w:lang w:val="en-US" w:eastAsia="it-IT"/>
              </w:rPr>
            </w:pPr>
            <w:r>
              <w:rPr>
                <w:rFonts w:ascii="Verdana" w:eastAsia="Times New Roman" w:hAnsi="Verdana"/>
                <w:noProof/>
                <w:sz w:val="16"/>
                <w:szCs w:val="16"/>
                <w:lang w:val="en-US" w:eastAsia="it-IT"/>
              </w:rPr>
              <w:t>Secondary treatment, and disinfection</w:t>
            </w:r>
          </w:p>
        </w:tc>
        <w:tc>
          <w:tcPr>
            <w:tcW w:w="1134" w:type="dxa"/>
            <w:shd w:val="clear" w:color="auto" w:fill="auto"/>
          </w:tcPr>
          <w:p>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noProof/>
                <w:sz w:val="16"/>
                <w:szCs w:val="16"/>
                <w:lang w:val="en-US" w:eastAsia="it-IT"/>
              </w:rPr>
            </w:pPr>
            <w:r>
              <w:rPr>
                <w:rFonts w:ascii="Verdana" w:eastAsia="Times New Roman" w:hAnsi="Verdana"/>
                <w:noProof/>
                <w:sz w:val="16"/>
                <w:szCs w:val="16"/>
                <w:lang w:val="en-US" w:eastAsia="it-IT"/>
              </w:rPr>
              <w:t>≤10,000</w:t>
            </w:r>
          </w:p>
        </w:tc>
        <w:tc>
          <w:tcPr>
            <w:tcW w:w="1276" w:type="dxa"/>
            <w:vMerge/>
            <w:shd w:val="clear" w:color="auto" w:fill="auto"/>
          </w:tcPr>
          <w:p>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noProof/>
                <w:sz w:val="16"/>
                <w:szCs w:val="16"/>
                <w:lang w:val="en-US" w:eastAsia="it-IT"/>
              </w:rPr>
            </w:pPr>
          </w:p>
        </w:tc>
        <w:tc>
          <w:tcPr>
            <w:tcW w:w="1276" w:type="dxa"/>
            <w:vMerge/>
            <w:shd w:val="clear" w:color="auto" w:fill="auto"/>
          </w:tcPr>
          <w:p>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noProof/>
                <w:sz w:val="16"/>
                <w:szCs w:val="16"/>
                <w:lang w:val="en-US" w:eastAsia="it-IT"/>
              </w:rPr>
            </w:pPr>
          </w:p>
        </w:tc>
        <w:tc>
          <w:tcPr>
            <w:tcW w:w="1134" w:type="dxa"/>
            <w:shd w:val="clear" w:color="auto" w:fill="auto"/>
          </w:tcPr>
          <w:p>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noProof/>
                <w:sz w:val="16"/>
                <w:szCs w:val="16"/>
                <w:lang w:val="en-US" w:eastAsia="it-IT"/>
              </w:rPr>
            </w:pPr>
            <w:r>
              <w:rPr>
                <w:rFonts w:ascii="Verdana" w:eastAsia="Times New Roman" w:hAnsi="Verdana"/>
                <w:noProof/>
                <w:sz w:val="16"/>
                <w:szCs w:val="16"/>
                <w:lang w:val="en-US" w:eastAsia="it-IT"/>
              </w:rPr>
              <w:t>-</w:t>
            </w:r>
          </w:p>
        </w:tc>
        <w:tc>
          <w:tcPr>
            <w:tcW w:w="1951" w:type="dxa"/>
            <w:gridSpan w:val="2"/>
            <w:vMerge/>
            <w:shd w:val="clear" w:color="auto" w:fill="auto"/>
          </w:tcPr>
          <w:p>
            <w:pPr>
              <w:cnfStyle w:val="000000000000" w:firstRow="0" w:lastRow="0" w:firstColumn="0" w:lastColumn="0" w:oddVBand="0" w:evenVBand="0" w:oddHBand="0" w:evenHBand="0" w:firstRowFirstColumn="0" w:firstRowLastColumn="0" w:lastRowFirstColumn="0" w:lastRowLastColumn="0"/>
              <w:rPr>
                <w:rFonts w:ascii="Verdana" w:eastAsia="Times New Roman" w:hAnsi="Verdana"/>
                <w:noProof/>
                <w:sz w:val="16"/>
                <w:szCs w:val="16"/>
                <w:lang w:val="en-US" w:eastAsia="it-IT"/>
              </w:rPr>
            </w:pPr>
          </w:p>
        </w:tc>
      </w:tr>
    </w:tbl>
    <w:p>
      <w:pPr>
        <w:rPr>
          <w:rFonts w:eastAsia="Times New Roman"/>
          <w:noProof/>
          <w:szCs w:val="24"/>
          <w:lang w:val="en-US" w:eastAsia="it-IT"/>
        </w:rPr>
      </w:pPr>
      <w:r>
        <w:rPr>
          <w:rFonts w:eastAsia="Times New Roman"/>
          <w:noProof/>
          <w:szCs w:val="24"/>
          <w:lang w:val="en-US" w:eastAsia="it-IT"/>
        </w:rPr>
        <w:t>The reclaimed water will be considered compliant with the requirements set out in Table 2 if the measurements meet all of the following criteria:</w:t>
      </w:r>
    </w:p>
    <w:p>
      <w:pPr>
        <w:pStyle w:val="Bullet0"/>
        <w:numPr>
          <w:ilvl w:val="0"/>
          <w:numId w:val="9"/>
        </w:numPr>
        <w:rPr>
          <w:noProof/>
          <w:lang w:val="en-US"/>
        </w:rPr>
      </w:pPr>
      <w:r>
        <w:rPr>
          <w:rFonts w:eastAsia="Times New Roman"/>
          <w:noProof/>
          <w:szCs w:val="24"/>
          <w:lang w:val="en-US"/>
        </w:rPr>
        <w:t xml:space="preserve">The indicated values for </w:t>
      </w:r>
      <w:r>
        <w:rPr>
          <w:rFonts w:eastAsia="Times New Roman"/>
          <w:i/>
          <w:noProof/>
          <w:szCs w:val="24"/>
          <w:lang w:val="en-US"/>
        </w:rPr>
        <w:t>E. coli</w:t>
      </w:r>
      <w:r>
        <w:rPr>
          <w:rFonts w:eastAsia="Times New Roman"/>
          <w:noProof/>
          <w:szCs w:val="24"/>
          <w:lang w:val="en-US"/>
        </w:rPr>
        <w:t>,</w:t>
      </w:r>
      <w:r>
        <w:rPr>
          <w:rFonts w:eastAsia="Times New Roman"/>
          <w:i/>
          <w:noProof/>
          <w:szCs w:val="24"/>
          <w:lang w:val="en-US"/>
        </w:rPr>
        <w:t xml:space="preserve"> Legionella</w:t>
      </w:r>
      <w:r>
        <w:rPr>
          <w:rFonts w:eastAsia="Times New Roman"/>
          <w:noProof/>
          <w:szCs w:val="24"/>
          <w:lang w:val="en-US"/>
        </w:rPr>
        <w:t xml:space="preserve"> </w:t>
      </w:r>
      <w:r>
        <w:rPr>
          <w:rFonts w:eastAsia="Times New Roman"/>
          <w:i/>
          <w:noProof/>
          <w:szCs w:val="24"/>
          <w:lang w:val="en-US"/>
        </w:rPr>
        <w:t>spp</w:t>
      </w:r>
      <w:r>
        <w:rPr>
          <w:rFonts w:eastAsia="Times New Roman"/>
          <w:noProof/>
          <w:szCs w:val="24"/>
          <w:lang w:val="en-US"/>
        </w:rPr>
        <w:t xml:space="preserve"> and Intestinal nematodes are met in 90 % or more of the samples. None of the values of the samples can exceed the maximum deviation limit of 1 log unit from the indicated value for </w:t>
      </w:r>
      <w:r>
        <w:rPr>
          <w:rFonts w:eastAsia="Times New Roman"/>
          <w:i/>
          <w:noProof/>
          <w:szCs w:val="24"/>
          <w:lang w:val="en-US"/>
        </w:rPr>
        <w:t>E. coli</w:t>
      </w:r>
      <w:r>
        <w:rPr>
          <w:rFonts w:eastAsia="Times New Roman"/>
          <w:noProof/>
          <w:szCs w:val="24"/>
          <w:lang w:val="en-US"/>
        </w:rPr>
        <w:t xml:space="preserve"> and </w:t>
      </w:r>
      <w:r>
        <w:rPr>
          <w:rFonts w:eastAsia="Times New Roman"/>
          <w:i/>
          <w:noProof/>
          <w:szCs w:val="24"/>
          <w:lang w:val="en-US"/>
        </w:rPr>
        <w:t>Legionella</w:t>
      </w:r>
      <w:r>
        <w:rPr>
          <w:rFonts w:eastAsia="Times New Roman"/>
          <w:noProof/>
          <w:szCs w:val="24"/>
          <w:lang w:val="en-US"/>
        </w:rPr>
        <w:t xml:space="preserve"> and 100 % of the indicated value for intestinal nematodes.</w:t>
      </w:r>
    </w:p>
    <w:p>
      <w:pPr>
        <w:pStyle w:val="Bullet0"/>
        <w:rPr>
          <w:noProof/>
          <w:lang w:val="en-US"/>
        </w:rPr>
      </w:pPr>
      <w:r>
        <w:rPr>
          <w:rFonts w:eastAsia="Times New Roman"/>
          <w:noProof/>
          <w:szCs w:val="24"/>
          <w:lang w:val="en-US"/>
        </w:rPr>
        <w:t>The indicated values for BOD</w:t>
      </w:r>
      <w:r>
        <w:rPr>
          <w:rFonts w:eastAsia="Times New Roman"/>
          <w:noProof/>
          <w:szCs w:val="24"/>
          <w:vertAlign w:val="subscript"/>
          <w:lang w:val="en-US"/>
        </w:rPr>
        <w:t>5</w:t>
      </w:r>
      <w:r>
        <w:rPr>
          <w:rFonts w:eastAsia="Times New Roman"/>
          <w:noProof/>
          <w:szCs w:val="24"/>
          <w:lang w:val="en-US"/>
        </w:rPr>
        <w:t>, TSS, and turbidity in Class A are met in 90 % or more of the samples. None of the values of the samples can exceed the maximum deviation limit of 100% of the indicated value.</w:t>
      </w:r>
    </w:p>
    <w:p>
      <w:pPr>
        <w:rPr>
          <w:noProof/>
          <w:lang w:val="en-US"/>
        </w:rPr>
      </w:pPr>
    </w:p>
    <w:p>
      <w:pPr>
        <w:pStyle w:val="Point1letter"/>
        <w:rPr>
          <w:noProof/>
          <w:lang w:eastAsia="it-IT"/>
        </w:rPr>
      </w:pPr>
      <w:r>
        <w:rPr>
          <w:noProof/>
          <w:lang w:eastAsia="it-IT"/>
        </w:rPr>
        <w:t>Minimum requirements for monitoring</w:t>
      </w:r>
    </w:p>
    <w:p>
      <w:pPr>
        <w:rPr>
          <w:noProof/>
          <w:szCs w:val="24"/>
          <w:lang w:val="en-US"/>
        </w:rPr>
      </w:pPr>
      <w:r>
        <w:rPr>
          <w:noProof/>
          <w:szCs w:val="24"/>
          <w:lang w:val="en-US"/>
        </w:rPr>
        <w:t>Reclamation plant operators shall perform routine monitoring to verify that the reclaimed water is complying with the minimum water quality requirements set out in point (a). The routine monitoring shall be included in the verification procedures of the water reuse system.</w:t>
      </w:r>
    </w:p>
    <w:p>
      <w:pPr>
        <w:rPr>
          <w:rFonts w:eastAsia="Times New Roman"/>
          <w:b/>
          <w:iCs/>
          <w:noProof/>
          <w:szCs w:val="24"/>
          <w:lang w:val="en-US" w:eastAsia="it-IT"/>
        </w:rPr>
      </w:pPr>
      <w:r>
        <w:rPr>
          <w:rFonts w:eastAsia="Times New Roman"/>
          <w:b/>
          <w:iCs/>
          <w:noProof/>
          <w:szCs w:val="24"/>
          <w:lang w:val="en-US" w:eastAsia="it-IT"/>
        </w:rPr>
        <w:t>Table 3 Minimum frequencies for routine monitoring of reclaimed water for agricultural irrigation</w:t>
      </w:r>
    </w:p>
    <w:tbl>
      <w:tblPr>
        <w:tblStyle w:val="GridTable4-Accent12"/>
        <w:tblW w:w="9445" w:type="dxa"/>
        <w:tblLayout w:type="fixed"/>
        <w:tblLook w:val="04A0" w:firstRow="1" w:lastRow="0" w:firstColumn="1" w:lastColumn="0" w:noHBand="0" w:noVBand="1"/>
      </w:tblPr>
      <w:tblGrid>
        <w:gridCol w:w="1435"/>
        <w:gridCol w:w="1345"/>
        <w:gridCol w:w="1443"/>
        <w:gridCol w:w="1352"/>
        <w:gridCol w:w="1260"/>
        <w:gridCol w:w="1350"/>
        <w:gridCol w:w="1260"/>
      </w:tblGrid>
      <w:tr>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35" w:type="dxa"/>
          </w:tcPr>
          <w:p>
            <w:pPr>
              <w:rPr>
                <w:rFonts w:ascii="Verdana" w:eastAsia="Times New Roman" w:hAnsi="Verdana"/>
                <w:noProof/>
                <w:sz w:val="16"/>
                <w:szCs w:val="16"/>
                <w:lang w:val="en-US" w:eastAsia="it-IT"/>
              </w:rPr>
            </w:pPr>
          </w:p>
        </w:tc>
        <w:tc>
          <w:tcPr>
            <w:tcW w:w="8010" w:type="dxa"/>
            <w:gridSpan w:val="6"/>
          </w:tcPr>
          <w:p>
            <w:pPr>
              <w:keepNext/>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b w:val="0"/>
                <w:bCs w:val="0"/>
                <w:iCs/>
                <w:noProof/>
                <w:sz w:val="16"/>
                <w:szCs w:val="16"/>
                <w:lang w:val="en-US" w:eastAsia="it-IT"/>
              </w:rPr>
            </w:pPr>
            <w:r>
              <w:rPr>
                <w:rFonts w:ascii="Verdana" w:eastAsia="Times New Roman" w:hAnsi="Verdana"/>
                <w:iCs/>
                <w:noProof/>
                <w:sz w:val="16"/>
                <w:szCs w:val="16"/>
                <w:lang w:val="en-US" w:eastAsia="it-IT"/>
              </w:rPr>
              <w:t xml:space="preserve">Minimum monitoring frequencies </w:t>
            </w:r>
          </w:p>
          <w:p>
            <w:pPr>
              <w:keepNext/>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iCs/>
                <w:noProof/>
                <w:sz w:val="16"/>
                <w:szCs w:val="16"/>
                <w:lang w:val="en-US" w:eastAsia="it-IT"/>
              </w:rPr>
            </w:pPr>
          </w:p>
        </w:tc>
      </w:tr>
      <w:tr>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435" w:type="dxa"/>
            <w:shd w:val="clear" w:color="auto" w:fill="4F81BD" w:themeFill="accent1"/>
          </w:tcPr>
          <w:p>
            <w:pPr>
              <w:rPr>
                <w:rFonts w:ascii="Verdana" w:eastAsia="Times New Roman" w:hAnsi="Verdana"/>
                <w:noProof/>
                <w:color w:val="FFFFFF" w:themeColor="background1"/>
                <w:sz w:val="16"/>
                <w:szCs w:val="16"/>
                <w:lang w:val="en-US" w:eastAsia="it-IT"/>
              </w:rPr>
            </w:pPr>
            <w:r>
              <w:rPr>
                <w:rFonts w:ascii="Verdana" w:eastAsia="Times New Roman" w:hAnsi="Verdana"/>
                <w:noProof/>
                <w:color w:val="FFFFFF" w:themeColor="background1"/>
                <w:sz w:val="16"/>
                <w:szCs w:val="16"/>
                <w:lang w:val="en-US" w:eastAsia="it-IT"/>
              </w:rPr>
              <w:t>Reclaimed water quality class</w:t>
            </w:r>
          </w:p>
        </w:tc>
        <w:tc>
          <w:tcPr>
            <w:tcW w:w="1345" w:type="dxa"/>
            <w:shd w:val="clear" w:color="auto" w:fill="4F81BD" w:themeFill="accent1"/>
          </w:tcPr>
          <w:p>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b/>
                <w:i/>
                <w:noProof/>
                <w:color w:val="FFFFFF" w:themeColor="background1"/>
                <w:sz w:val="16"/>
                <w:szCs w:val="16"/>
                <w:lang w:val="it-IT" w:eastAsia="it-IT"/>
              </w:rPr>
            </w:pPr>
            <w:r>
              <w:rPr>
                <w:rFonts w:ascii="Verdana" w:eastAsia="Times New Roman" w:hAnsi="Verdana"/>
                <w:b/>
                <w:i/>
                <w:noProof/>
                <w:color w:val="FFFFFF" w:themeColor="background1"/>
                <w:sz w:val="16"/>
                <w:szCs w:val="16"/>
                <w:lang w:val="it-IT" w:eastAsia="it-IT"/>
              </w:rPr>
              <w:t>E. coli</w:t>
            </w:r>
          </w:p>
          <w:p>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b/>
                <w:iCs/>
                <w:noProof/>
                <w:color w:val="FFFFFF" w:themeColor="background1"/>
                <w:sz w:val="16"/>
                <w:szCs w:val="16"/>
                <w:lang w:val="it-IT" w:eastAsia="it-IT"/>
              </w:rPr>
            </w:pPr>
          </w:p>
        </w:tc>
        <w:tc>
          <w:tcPr>
            <w:tcW w:w="1443" w:type="dxa"/>
            <w:shd w:val="clear" w:color="auto" w:fill="4F81BD" w:themeFill="accent1"/>
          </w:tcPr>
          <w:p>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b/>
                <w:iCs/>
                <w:noProof/>
                <w:color w:val="FFFFFF" w:themeColor="background1"/>
                <w:sz w:val="16"/>
                <w:szCs w:val="16"/>
                <w:lang w:val="en-US" w:eastAsia="it-IT"/>
              </w:rPr>
            </w:pPr>
            <w:r>
              <w:rPr>
                <w:rFonts w:ascii="Verdana" w:eastAsia="Times New Roman" w:hAnsi="Verdana"/>
                <w:b/>
                <w:noProof/>
                <w:color w:val="FFFFFF" w:themeColor="background1"/>
                <w:sz w:val="16"/>
                <w:szCs w:val="16"/>
                <w:lang w:val="en-US" w:eastAsia="it-IT"/>
              </w:rPr>
              <w:t>BOD</w:t>
            </w:r>
            <w:r>
              <w:rPr>
                <w:rFonts w:ascii="Verdana" w:eastAsia="Times New Roman" w:hAnsi="Verdana"/>
                <w:b/>
                <w:noProof/>
                <w:color w:val="FFFFFF" w:themeColor="background1"/>
                <w:sz w:val="16"/>
                <w:szCs w:val="16"/>
                <w:vertAlign w:val="subscript"/>
                <w:lang w:val="en-US" w:eastAsia="it-IT"/>
              </w:rPr>
              <w:t>5</w:t>
            </w:r>
          </w:p>
        </w:tc>
        <w:tc>
          <w:tcPr>
            <w:tcW w:w="1352" w:type="dxa"/>
            <w:shd w:val="clear" w:color="auto" w:fill="4F81BD" w:themeFill="accent1"/>
          </w:tcPr>
          <w:p>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b/>
                <w:iCs/>
                <w:noProof/>
                <w:color w:val="FFFFFF" w:themeColor="background1"/>
                <w:sz w:val="16"/>
                <w:szCs w:val="16"/>
                <w:lang w:val="en-US" w:eastAsia="it-IT"/>
              </w:rPr>
            </w:pPr>
            <w:r>
              <w:rPr>
                <w:rFonts w:ascii="Verdana" w:eastAsia="Times New Roman" w:hAnsi="Verdana"/>
                <w:b/>
                <w:noProof/>
                <w:color w:val="FFFFFF" w:themeColor="background1"/>
                <w:sz w:val="16"/>
                <w:szCs w:val="16"/>
                <w:lang w:val="en-US" w:eastAsia="it-IT"/>
              </w:rPr>
              <w:t>TSS</w:t>
            </w:r>
          </w:p>
        </w:tc>
        <w:tc>
          <w:tcPr>
            <w:tcW w:w="1260" w:type="dxa"/>
            <w:shd w:val="clear" w:color="auto" w:fill="4F81BD" w:themeFill="accent1"/>
          </w:tcPr>
          <w:p>
            <w:pPr>
              <w:keepNex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b/>
                <w:noProof/>
                <w:color w:val="FFFFFF" w:themeColor="background1"/>
                <w:sz w:val="16"/>
                <w:szCs w:val="16"/>
                <w:lang w:eastAsia="it-IT"/>
              </w:rPr>
            </w:pPr>
            <w:r>
              <w:rPr>
                <w:rFonts w:ascii="Verdana" w:eastAsia="Times New Roman" w:hAnsi="Verdana"/>
                <w:b/>
                <w:iCs/>
                <w:noProof/>
                <w:color w:val="FFFFFF" w:themeColor="background1"/>
                <w:sz w:val="16"/>
                <w:szCs w:val="16"/>
                <w:lang w:val="en-US" w:eastAsia="it-IT"/>
              </w:rPr>
              <w:t>Turbidity</w:t>
            </w:r>
          </w:p>
        </w:tc>
        <w:tc>
          <w:tcPr>
            <w:tcW w:w="1350" w:type="dxa"/>
            <w:shd w:val="clear" w:color="auto" w:fill="4F81BD" w:themeFill="accent1"/>
          </w:tcPr>
          <w:p>
            <w:pPr>
              <w:keepNex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b/>
                <w:iCs/>
                <w:noProof/>
                <w:color w:val="FFFFFF" w:themeColor="background1"/>
                <w:sz w:val="16"/>
                <w:szCs w:val="16"/>
                <w:lang w:val="en-US" w:eastAsia="it-IT"/>
              </w:rPr>
            </w:pPr>
            <w:r>
              <w:rPr>
                <w:rFonts w:ascii="Verdana" w:eastAsia="Times New Roman" w:hAnsi="Verdana"/>
                <w:b/>
                <w:i/>
                <w:iCs/>
                <w:noProof/>
                <w:color w:val="FFFFFF" w:themeColor="background1"/>
                <w:sz w:val="16"/>
                <w:szCs w:val="16"/>
                <w:lang w:val="en-US" w:eastAsia="it-IT"/>
              </w:rPr>
              <w:t>Legionella</w:t>
            </w:r>
            <w:r>
              <w:rPr>
                <w:rFonts w:ascii="Verdana" w:eastAsia="Times New Roman" w:hAnsi="Verdana"/>
                <w:b/>
                <w:iCs/>
                <w:noProof/>
                <w:color w:val="FFFFFF" w:themeColor="background1"/>
                <w:sz w:val="16"/>
                <w:szCs w:val="16"/>
                <w:lang w:val="en-US" w:eastAsia="it-IT"/>
              </w:rPr>
              <w:t xml:space="preserve"> spp.</w:t>
            </w:r>
          </w:p>
          <w:p>
            <w:pPr>
              <w:keepNex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b/>
                <w:i/>
                <w:iCs/>
                <w:noProof/>
                <w:color w:val="FFFFFF" w:themeColor="background1"/>
                <w:sz w:val="16"/>
                <w:szCs w:val="16"/>
                <w:lang w:val="en-US" w:eastAsia="it-IT"/>
              </w:rPr>
            </w:pPr>
            <w:r>
              <w:rPr>
                <w:rFonts w:ascii="Verdana" w:eastAsia="Times New Roman" w:hAnsi="Verdana"/>
                <w:b/>
                <w:i/>
                <w:iCs/>
                <w:noProof/>
                <w:color w:val="FFFFFF" w:themeColor="background1"/>
                <w:sz w:val="16"/>
                <w:szCs w:val="16"/>
                <w:lang w:val="en-US" w:eastAsia="it-IT"/>
              </w:rPr>
              <w:t>(when applicable)</w:t>
            </w:r>
          </w:p>
        </w:tc>
        <w:tc>
          <w:tcPr>
            <w:tcW w:w="1260" w:type="dxa"/>
            <w:shd w:val="clear" w:color="auto" w:fill="4F81BD" w:themeFill="accent1"/>
          </w:tcPr>
          <w:p>
            <w:pPr>
              <w:keepNex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b/>
                <w:iCs/>
                <w:noProof/>
                <w:color w:val="FFFFFF" w:themeColor="background1"/>
                <w:sz w:val="16"/>
                <w:szCs w:val="16"/>
                <w:lang w:val="en-US" w:eastAsia="it-IT"/>
              </w:rPr>
            </w:pPr>
            <w:r>
              <w:rPr>
                <w:rFonts w:ascii="Verdana" w:eastAsia="Times New Roman" w:hAnsi="Verdana"/>
                <w:b/>
                <w:iCs/>
                <w:noProof/>
                <w:color w:val="FFFFFF" w:themeColor="background1"/>
                <w:sz w:val="16"/>
                <w:szCs w:val="16"/>
                <w:lang w:val="en-US" w:eastAsia="it-IT"/>
              </w:rPr>
              <w:t>Intestinal nematodes</w:t>
            </w:r>
          </w:p>
          <w:p>
            <w:pPr>
              <w:keepNex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b/>
                <w:iCs/>
                <w:noProof/>
                <w:color w:val="FFFFFF" w:themeColor="background1"/>
                <w:sz w:val="16"/>
                <w:szCs w:val="16"/>
                <w:lang w:val="en-US" w:eastAsia="it-IT"/>
              </w:rPr>
            </w:pPr>
            <w:r>
              <w:rPr>
                <w:rFonts w:ascii="Verdana" w:eastAsia="Times New Roman" w:hAnsi="Verdana"/>
                <w:b/>
                <w:i/>
                <w:iCs/>
                <w:noProof/>
                <w:color w:val="FFFFFF" w:themeColor="background1"/>
                <w:sz w:val="16"/>
                <w:szCs w:val="16"/>
                <w:lang w:val="en-US" w:eastAsia="it-IT"/>
              </w:rPr>
              <w:t>(when applicable)</w:t>
            </w:r>
          </w:p>
        </w:tc>
      </w:tr>
      <w:tr>
        <w:trPr>
          <w:trHeight w:val="666"/>
        </w:trPr>
        <w:tc>
          <w:tcPr>
            <w:cnfStyle w:val="001000000000" w:firstRow="0" w:lastRow="0" w:firstColumn="1" w:lastColumn="0" w:oddVBand="0" w:evenVBand="0" w:oddHBand="0" w:evenHBand="0" w:firstRowFirstColumn="0" w:firstRowLastColumn="0" w:lastRowFirstColumn="0" w:lastRowLastColumn="0"/>
            <w:tcW w:w="1435" w:type="dxa"/>
          </w:tcPr>
          <w:p>
            <w:pPr>
              <w:rPr>
                <w:rFonts w:ascii="Verdana" w:eastAsia="Times New Roman" w:hAnsi="Verdana"/>
                <w:noProof/>
                <w:sz w:val="16"/>
                <w:szCs w:val="16"/>
                <w:lang w:eastAsia="it-IT"/>
              </w:rPr>
            </w:pPr>
            <w:r>
              <w:rPr>
                <w:rFonts w:ascii="Verdana" w:eastAsia="Times New Roman" w:hAnsi="Verdana"/>
                <w:noProof/>
                <w:sz w:val="16"/>
                <w:szCs w:val="16"/>
                <w:lang w:val="en-US" w:eastAsia="it-IT"/>
              </w:rPr>
              <w:t>A</w:t>
            </w:r>
          </w:p>
        </w:tc>
        <w:tc>
          <w:tcPr>
            <w:tcW w:w="1345" w:type="dxa"/>
          </w:tcPr>
          <w:p>
            <w:pPr>
              <w:keepNex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iCs/>
                <w:noProof/>
                <w:sz w:val="16"/>
                <w:szCs w:val="16"/>
                <w:lang w:val="en-US" w:eastAsia="it-IT"/>
              </w:rPr>
            </w:pPr>
            <w:r>
              <w:rPr>
                <w:rFonts w:ascii="Verdana" w:eastAsia="Times New Roman" w:hAnsi="Verdana"/>
                <w:iCs/>
                <w:noProof/>
                <w:sz w:val="16"/>
                <w:szCs w:val="16"/>
                <w:lang w:val="en-US" w:eastAsia="it-IT"/>
              </w:rPr>
              <w:t xml:space="preserve">Once </w:t>
            </w:r>
          </w:p>
          <w:p>
            <w:pPr>
              <w:keepNex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iCs/>
                <w:noProof/>
                <w:sz w:val="16"/>
                <w:szCs w:val="16"/>
                <w:lang w:val="en-US" w:eastAsia="it-IT"/>
              </w:rPr>
            </w:pPr>
            <w:r>
              <w:rPr>
                <w:rFonts w:ascii="Verdana" w:eastAsia="Times New Roman" w:hAnsi="Verdana"/>
                <w:iCs/>
                <w:noProof/>
                <w:sz w:val="16"/>
                <w:szCs w:val="16"/>
                <w:lang w:val="en-US" w:eastAsia="it-IT"/>
              </w:rPr>
              <w:t>a week</w:t>
            </w:r>
          </w:p>
        </w:tc>
        <w:tc>
          <w:tcPr>
            <w:tcW w:w="1443" w:type="dxa"/>
          </w:tcPr>
          <w:p>
            <w:pPr>
              <w:keepNex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iCs/>
                <w:noProof/>
                <w:sz w:val="16"/>
                <w:szCs w:val="16"/>
                <w:lang w:val="en-US" w:eastAsia="it-IT"/>
              </w:rPr>
            </w:pPr>
            <w:r>
              <w:rPr>
                <w:rFonts w:ascii="Verdana" w:eastAsia="Times New Roman" w:hAnsi="Verdana"/>
                <w:iCs/>
                <w:noProof/>
                <w:sz w:val="16"/>
                <w:szCs w:val="16"/>
                <w:lang w:val="en-US" w:eastAsia="it-IT"/>
              </w:rPr>
              <w:t xml:space="preserve">Once </w:t>
            </w:r>
          </w:p>
          <w:p>
            <w:pPr>
              <w:keepNex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iCs/>
                <w:noProof/>
                <w:sz w:val="16"/>
                <w:szCs w:val="16"/>
                <w:lang w:val="en-US" w:eastAsia="it-IT"/>
              </w:rPr>
            </w:pPr>
            <w:r>
              <w:rPr>
                <w:rFonts w:ascii="Verdana" w:eastAsia="Times New Roman" w:hAnsi="Verdana"/>
                <w:iCs/>
                <w:noProof/>
                <w:sz w:val="16"/>
                <w:szCs w:val="16"/>
                <w:lang w:val="en-US" w:eastAsia="it-IT"/>
              </w:rPr>
              <w:t>a week</w:t>
            </w:r>
          </w:p>
        </w:tc>
        <w:tc>
          <w:tcPr>
            <w:tcW w:w="1352" w:type="dxa"/>
          </w:tcPr>
          <w:p>
            <w:pPr>
              <w:keepNex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iCs/>
                <w:noProof/>
                <w:sz w:val="16"/>
                <w:szCs w:val="16"/>
                <w:lang w:val="en-US" w:eastAsia="it-IT"/>
              </w:rPr>
            </w:pPr>
            <w:r>
              <w:rPr>
                <w:rFonts w:ascii="Verdana" w:eastAsia="Times New Roman" w:hAnsi="Verdana"/>
                <w:iCs/>
                <w:noProof/>
                <w:sz w:val="16"/>
                <w:szCs w:val="16"/>
                <w:lang w:val="en-US" w:eastAsia="it-IT"/>
              </w:rPr>
              <w:t xml:space="preserve">Once </w:t>
            </w:r>
          </w:p>
          <w:p>
            <w:pPr>
              <w:keepNex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iCs/>
                <w:noProof/>
                <w:sz w:val="16"/>
                <w:szCs w:val="16"/>
                <w:lang w:val="en-US" w:eastAsia="it-IT"/>
              </w:rPr>
            </w:pPr>
            <w:r>
              <w:rPr>
                <w:rFonts w:ascii="Verdana" w:eastAsia="Times New Roman" w:hAnsi="Verdana"/>
                <w:iCs/>
                <w:noProof/>
                <w:sz w:val="16"/>
                <w:szCs w:val="16"/>
                <w:lang w:val="en-US" w:eastAsia="it-IT"/>
              </w:rPr>
              <w:t>a week</w:t>
            </w:r>
          </w:p>
        </w:tc>
        <w:tc>
          <w:tcPr>
            <w:tcW w:w="1260" w:type="dxa"/>
          </w:tcPr>
          <w:p>
            <w:pPr>
              <w:keepNex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iCs/>
                <w:noProof/>
                <w:sz w:val="16"/>
                <w:szCs w:val="16"/>
                <w:lang w:val="en-US" w:eastAsia="it-IT"/>
              </w:rPr>
            </w:pPr>
            <w:r>
              <w:rPr>
                <w:rFonts w:ascii="Verdana" w:eastAsia="Times New Roman" w:hAnsi="Verdana"/>
                <w:iCs/>
                <w:noProof/>
                <w:sz w:val="16"/>
                <w:szCs w:val="16"/>
                <w:lang w:val="en-US" w:eastAsia="it-IT"/>
              </w:rPr>
              <w:t xml:space="preserve">Continuous </w:t>
            </w:r>
          </w:p>
        </w:tc>
        <w:tc>
          <w:tcPr>
            <w:tcW w:w="1350" w:type="dxa"/>
            <w:vMerge w:val="restart"/>
          </w:tcPr>
          <w:p>
            <w:pPr>
              <w:keepNex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iCs/>
                <w:noProof/>
                <w:sz w:val="16"/>
                <w:szCs w:val="16"/>
                <w:lang w:val="en-US" w:eastAsia="it-IT"/>
              </w:rPr>
            </w:pPr>
            <w:r>
              <w:rPr>
                <w:rFonts w:ascii="Verdana" w:eastAsia="Times New Roman" w:hAnsi="Verdana"/>
                <w:iCs/>
                <w:noProof/>
                <w:sz w:val="16"/>
                <w:szCs w:val="16"/>
                <w:lang w:val="en-US" w:eastAsia="it-IT"/>
              </w:rPr>
              <w:t xml:space="preserve">Once </w:t>
            </w:r>
          </w:p>
          <w:p>
            <w:pPr>
              <w:keepNex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iCs/>
                <w:noProof/>
                <w:sz w:val="16"/>
                <w:szCs w:val="16"/>
                <w:lang w:val="en-US" w:eastAsia="it-IT"/>
              </w:rPr>
            </w:pPr>
            <w:r>
              <w:rPr>
                <w:rFonts w:ascii="Verdana" w:eastAsia="Times New Roman" w:hAnsi="Verdana"/>
                <w:iCs/>
                <w:noProof/>
                <w:sz w:val="16"/>
                <w:szCs w:val="16"/>
                <w:lang w:val="en-US" w:eastAsia="it-IT"/>
              </w:rPr>
              <w:t>a week</w:t>
            </w:r>
          </w:p>
        </w:tc>
        <w:tc>
          <w:tcPr>
            <w:tcW w:w="1260" w:type="dxa"/>
            <w:vMerge w:val="restart"/>
          </w:tcPr>
          <w:p>
            <w:pPr>
              <w:keepNex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iCs/>
                <w:noProof/>
                <w:sz w:val="16"/>
                <w:szCs w:val="16"/>
                <w:lang w:val="en-US" w:eastAsia="it-IT"/>
              </w:rPr>
            </w:pPr>
            <w:r>
              <w:rPr>
                <w:rFonts w:ascii="Verdana" w:eastAsia="Times New Roman" w:hAnsi="Verdana"/>
                <w:iCs/>
                <w:noProof/>
                <w:sz w:val="16"/>
                <w:szCs w:val="16"/>
                <w:lang w:val="en-US" w:eastAsia="it-IT"/>
              </w:rPr>
              <w:t xml:space="preserve">Twice a month or frequency determined by the reclamation plant operator  according to the number of eggs in waste water entering the reclamation plant </w:t>
            </w:r>
          </w:p>
        </w:tc>
      </w:tr>
      <w:tr>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435" w:type="dxa"/>
            <w:shd w:val="clear" w:color="auto" w:fill="auto"/>
          </w:tcPr>
          <w:p>
            <w:pPr>
              <w:rPr>
                <w:rFonts w:ascii="Verdana" w:eastAsia="Times New Roman" w:hAnsi="Verdana"/>
                <w:noProof/>
                <w:sz w:val="16"/>
                <w:szCs w:val="16"/>
                <w:lang w:eastAsia="it-IT"/>
              </w:rPr>
            </w:pPr>
            <w:r>
              <w:rPr>
                <w:rFonts w:ascii="Verdana" w:eastAsia="Times New Roman" w:hAnsi="Verdana"/>
                <w:noProof/>
                <w:sz w:val="16"/>
                <w:szCs w:val="16"/>
                <w:lang w:val="en-US" w:eastAsia="it-IT"/>
              </w:rPr>
              <w:t>B</w:t>
            </w:r>
          </w:p>
        </w:tc>
        <w:tc>
          <w:tcPr>
            <w:tcW w:w="1345" w:type="dxa"/>
            <w:shd w:val="clear" w:color="auto" w:fill="auto"/>
          </w:tcPr>
          <w:p>
            <w:pPr>
              <w:keepNex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iCs/>
                <w:noProof/>
                <w:sz w:val="16"/>
                <w:szCs w:val="16"/>
                <w:lang w:val="en-US" w:eastAsia="it-IT"/>
              </w:rPr>
            </w:pPr>
            <w:r>
              <w:rPr>
                <w:rFonts w:ascii="Verdana" w:eastAsia="Times New Roman" w:hAnsi="Verdana"/>
                <w:iCs/>
                <w:noProof/>
                <w:sz w:val="16"/>
                <w:szCs w:val="16"/>
                <w:lang w:val="en-US" w:eastAsia="it-IT"/>
              </w:rPr>
              <w:t xml:space="preserve">Once </w:t>
            </w:r>
          </w:p>
          <w:p>
            <w:pPr>
              <w:keepNex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iCs/>
                <w:noProof/>
                <w:sz w:val="16"/>
                <w:szCs w:val="16"/>
                <w:lang w:val="en-US" w:eastAsia="it-IT"/>
              </w:rPr>
            </w:pPr>
            <w:r>
              <w:rPr>
                <w:rFonts w:ascii="Verdana" w:eastAsia="Times New Roman" w:hAnsi="Verdana"/>
                <w:iCs/>
                <w:noProof/>
                <w:sz w:val="16"/>
                <w:szCs w:val="16"/>
                <w:lang w:val="en-US" w:eastAsia="it-IT"/>
              </w:rPr>
              <w:t>a week</w:t>
            </w:r>
          </w:p>
        </w:tc>
        <w:tc>
          <w:tcPr>
            <w:tcW w:w="1443" w:type="dxa"/>
            <w:vMerge w:val="restart"/>
            <w:shd w:val="clear" w:color="auto" w:fill="auto"/>
            <w:vAlign w:val="center"/>
          </w:tcPr>
          <w:p>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noProof/>
                <w:sz w:val="16"/>
                <w:szCs w:val="16"/>
                <w:lang w:val="en-US" w:eastAsia="it-IT"/>
              </w:rPr>
            </w:pPr>
            <w:r>
              <w:rPr>
                <w:rFonts w:ascii="Verdana" w:eastAsia="Times New Roman" w:hAnsi="Verdana"/>
                <w:noProof/>
                <w:sz w:val="16"/>
                <w:szCs w:val="16"/>
                <w:lang w:val="en-US" w:eastAsia="it-IT"/>
              </w:rPr>
              <w:t>According to Directive 91/271/EEC</w:t>
            </w:r>
          </w:p>
          <w:p>
            <w:pPr>
              <w:keepNex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iCs/>
                <w:noProof/>
                <w:sz w:val="16"/>
                <w:szCs w:val="16"/>
                <w:lang w:val="en-US" w:eastAsia="it-IT"/>
              </w:rPr>
            </w:pPr>
            <w:r>
              <w:rPr>
                <w:rFonts w:ascii="Verdana" w:eastAsia="Times New Roman" w:hAnsi="Verdana"/>
                <w:noProof/>
                <w:sz w:val="16"/>
                <w:szCs w:val="16"/>
                <w:lang w:val="en-US" w:eastAsia="it-IT"/>
              </w:rPr>
              <w:t>(</w:t>
            </w:r>
            <w:r>
              <w:rPr>
                <w:rFonts w:ascii="Verdana" w:eastAsia="Times New Roman" w:hAnsi="Verdana"/>
                <w:noProof/>
                <w:sz w:val="16"/>
                <w:szCs w:val="16"/>
                <w:lang w:eastAsia="it-IT"/>
              </w:rPr>
              <w:t>(Annex I, Section D)</w:t>
            </w:r>
          </w:p>
        </w:tc>
        <w:tc>
          <w:tcPr>
            <w:tcW w:w="1352" w:type="dxa"/>
            <w:vMerge w:val="restart"/>
            <w:shd w:val="clear" w:color="auto" w:fill="auto"/>
            <w:vAlign w:val="center"/>
          </w:tcPr>
          <w:p>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noProof/>
                <w:sz w:val="16"/>
                <w:szCs w:val="16"/>
                <w:lang w:val="en-US" w:eastAsia="it-IT"/>
              </w:rPr>
            </w:pPr>
            <w:r>
              <w:rPr>
                <w:rFonts w:ascii="Verdana" w:eastAsia="Times New Roman" w:hAnsi="Verdana"/>
                <w:noProof/>
                <w:sz w:val="16"/>
                <w:szCs w:val="16"/>
                <w:lang w:val="en-US" w:eastAsia="it-IT"/>
              </w:rPr>
              <w:t>According to Directive 91/271/EEC</w:t>
            </w:r>
          </w:p>
          <w:p>
            <w:pPr>
              <w:keepNex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iCs/>
                <w:noProof/>
                <w:sz w:val="16"/>
                <w:szCs w:val="16"/>
                <w:lang w:val="en-US" w:eastAsia="it-IT"/>
              </w:rPr>
            </w:pPr>
            <w:r>
              <w:rPr>
                <w:rFonts w:ascii="Verdana" w:eastAsia="Times New Roman" w:hAnsi="Verdana"/>
                <w:noProof/>
                <w:sz w:val="16"/>
                <w:szCs w:val="16"/>
                <w:lang w:eastAsia="it-IT"/>
              </w:rPr>
              <w:t>(Annex I, Section D)</w:t>
            </w:r>
          </w:p>
        </w:tc>
        <w:tc>
          <w:tcPr>
            <w:tcW w:w="1260" w:type="dxa"/>
            <w:shd w:val="clear" w:color="auto" w:fill="auto"/>
          </w:tcPr>
          <w:p>
            <w:pPr>
              <w:keepNex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iCs/>
                <w:noProof/>
                <w:sz w:val="16"/>
                <w:szCs w:val="16"/>
                <w:lang w:val="en-US" w:eastAsia="it-IT"/>
              </w:rPr>
            </w:pPr>
            <w:r>
              <w:rPr>
                <w:rFonts w:ascii="Verdana" w:eastAsia="Times New Roman" w:hAnsi="Verdana"/>
                <w:iCs/>
                <w:noProof/>
                <w:sz w:val="16"/>
                <w:szCs w:val="16"/>
                <w:lang w:val="en-US" w:eastAsia="it-IT"/>
              </w:rPr>
              <w:t>-</w:t>
            </w:r>
          </w:p>
        </w:tc>
        <w:tc>
          <w:tcPr>
            <w:tcW w:w="1350" w:type="dxa"/>
            <w:vMerge/>
          </w:tcPr>
          <w:p>
            <w:pPr>
              <w:keepNex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iCs/>
                <w:noProof/>
                <w:sz w:val="16"/>
                <w:szCs w:val="16"/>
                <w:lang w:val="en-US" w:eastAsia="it-IT"/>
              </w:rPr>
            </w:pPr>
          </w:p>
        </w:tc>
        <w:tc>
          <w:tcPr>
            <w:tcW w:w="1260" w:type="dxa"/>
            <w:vMerge/>
          </w:tcPr>
          <w:p>
            <w:pPr>
              <w:keepNex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iCs/>
                <w:noProof/>
                <w:sz w:val="16"/>
                <w:szCs w:val="16"/>
                <w:lang w:val="en-US" w:eastAsia="it-IT"/>
              </w:rPr>
            </w:pPr>
          </w:p>
        </w:tc>
      </w:tr>
      <w:tr>
        <w:trPr>
          <w:trHeight w:val="451"/>
        </w:trPr>
        <w:tc>
          <w:tcPr>
            <w:cnfStyle w:val="001000000000" w:firstRow="0" w:lastRow="0" w:firstColumn="1" w:lastColumn="0" w:oddVBand="0" w:evenVBand="0" w:oddHBand="0" w:evenHBand="0" w:firstRowFirstColumn="0" w:firstRowLastColumn="0" w:lastRowFirstColumn="0" w:lastRowLastColumn="0"/>
            <w:tcW w:w="1435" w:type="dxa"/>
          </w:tcPr>
          <w:p>
            <w:pPr>
              <w:rPr>
                <w:rFonts w:ascii="Verdana" w:eastAsia="Times New Roman" w:hAnsi="Verdana"/>
                <w:noProof/>
                <w:sz w:val="16"/>
                <w:szCs w:val="16"/>
                <w:lang w:eastAsia="it-IT"/>
              </w:rPr>
            </w:pPr>
            <w:r>
              <w:rPr>
                <w:rFonts w:ascii="Verdana" w:eastAsia="Times New Roman" w:hAnsi="Verdana"/>
                <w:noProof/>
                <w:sz w:val="16"/>
                <w:szCs w:val="16"/>
                <w:lang w:eastAsia="it-IT"/>
              </w:rPr>
              <w:t>C</w:t>
            </w:r>
          </w:p>
        </w:tc>
        <w:tc>
          <w:tcPr>
            <w:tcW w:w="1345" w:type="dxa"/>
          </w:tcPr>
          <w:p>
            <w:pPr>
              <w:keepNex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iCs/>
                <w:noProof/>
                <w:sz w:val="16"/>
                <w:szCs w:val="16"/>
                <w:lang w:val="en-US" w:eastAsia="it-IT"/>
              </w:rPr>
            </w:pPr>
            <w:r>
              <w:rPr>
                <w:rFonts w:ascii="Verdana" w:eastAsia="Times New Roman" w:hAnsi="Verdana"/>
                <w:iCs/>
                <w:noProof/>
                <w:sz w:val="16"/>
                <w:szCs w:val="16"/>
                <w:lang w:val="en-US" w:eastAsia="it-IT"/>
              </w:rPr>
              <w:t>Twice a month</w:t>
            </w:r>
          </w:p>
          <w:p>
            <w:pPr>
              <w:keepNex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iCs/>
                <w:noProof/>
                <w:sz w:val="16"/>
                <w:szCs w:val="16"/>
                <w:lang w:val="en-US" w:eastAsia="it-IT"/>
              </w:rPr>
            </w:pPr>
          </w:p>
        </w:tc>
        <w:tc>
          <w:tcPr>
            <w:tcW w:w="1443" w:type="dxa"/>
            <w:vMerge/>
          </w:tcPr>
          <w:p>
            <w:pPr>
              <w:keepNex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iCs/>
                <w:noProof/>
                <w:sz w:val="16"/>
                <w:szCs w:val="16"/>
                <w:lang w:val="en-US" w:eastAsia="it-IT"/>
              </w:rPr>
            </w:pPr>
          </w:p>
        </w:tc>
        <w:tc>
          <w:tcPr>
            <w:tcW w:w="1352" w:type="dxa"/>
            <w:vMerge/>
          </w:tcPr>
          <w:p>
            <w:pPr>
              <w:keepNex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iCs/>
                <w:noProof/>
                <w:sz w:val="16"/>
                <w:szCs w:val="16"/>
                <w:lang w:val="en-US" w:eastAsia="it-IT"/>
              </w:rPr>
            </w:pPr>
          </w:p>
        </w:tc>
        <w:tc>
          <w:tcPr>
            <w:tcW w:w="1260" w:type="dxa"/>
          </w:tcPr>
          <w:p>
            <w:pPr>
              <w:keepNex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iCs/>
                <w:noProof/>
                <w:sz w:val="16"/>
                <w:szCs w:val="16"/>
                <w:lang w:val="en-US" w:eastAsia="it-IT"/>
              </w:rPr>
            </w:pPr>
            <w:r>
              <w:rPr>
                <w:rFonts w:ascii="Verdana" w:eastAsia="Times New Roman" w:hAnsi="Verdana"/>
                <w:iCs/>
                <w:noProof/>
                <w:sz w:val="16"/>
                <w:szCs w:val="16"/>
                <w:lang w:val="en-US" w:eastAsia="it-IT"/>
              </w:rPr>
              <w:t>-</w:t>
            </w:r>
          </w:p>
        </w:tc>
        <w:tc>
          <w:tcPr>
            <w:tcW w:w="1350" w:type="dxa"/>
            <w:vMerge/>
          </w:tcPr>
          <w:p>
            <w:pPr>
              <w:keepNex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iCs/>
                <w:noProof/>
                <w:sz w:val="16"/>
                <w:szCs w:val="16"/>
                <w:lang w:val="en-US" w:eastAsia="it-IT"/>
              </w:rPr>
            </w:pPr>
          </w:p>
        </w:tc>
        <w:tc>
          <w:tcPr>
            <w:tcW w:w="1260" w:type="dxa"/>
            <w:vMerge/>
          </w:tcPr>
          <w:p>
            <w:pPr>
              <w:keepNex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iCs/>
                <w:noProof/>
                <w:sz w:val="16"/>
                <w:szCs w:val="16"/>
                <w:lang w:val="en-US" w:eastAsia="it-IT"/>
              </w:rPr>
            </w:pPr>
          </w:p>
        </w:tc>
      </w:tr>
      <w:tr>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435" w:type="dxa"/>
            <w:shd w:val="clear" w:color="auto" w:fill="auto"/>
          </w:tcPr>
          <w:p>
            <w:pPr>
              <w:rPr>
                <w:rFonts w:ascii="Verdana" w:eastAsia="Times New Roman" w:hAnsi="Verdana"/>
                <w:noProof/>
                <w:sz w:val="16"/>
                <w:szCs w:val="16"/>
                <w:lang w:eastAsia="it-IT"/>
              </w:rPr>
            </w:pPr>
            <w:r>
              <w:rPr>
                <w:rFonts w:ascii="Verdana" w:eastAsia="Times New Roman" w:hAnsi="Verdana"/>
                <w:noProof/>
                <w:sz w:val="16"/>
                <w:szCs w:val="16"/>
                <w:lang w:eastAsia="it-IT"/>
              </w:rPr>
              <w:t xml:space="preserve">D </w:t>
            </w:r>
          </w:p>
        </w:tc>
        <w:tc>
          <w:tcPr>
            <w:tcW w:w="1345" w:type="dxa"/>
            <w:shd w:val="clear" w:color="auto" w:fill="auto"/>
          </w:tcPr>
          <w:p>
            <w:pPr>
              <w:keepNex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iCs/>
                <w:noProof/>
                <w:sz w:val="16"/>
                <w:szCs w:val="16"/>
                <w:lang w:val="en-US" w:eastAsia="it-IT"/>
              </w:rPr>
            </w:pPr>
            <w:r>
              <w:rPr>
                <w:rFonts w:ascii="Verdana" w:eastAsia="Times New Roman" w:hAnsi="Verdana"/>
                <w:iCs/>
                <w:noProof/>
                <w:sz w:val="16"/>
                <w:szCs w:val="16"/>
                <w:lang w:val="en-US" w:eastAsia="it-IT"/>
              </w:rPr>
              <w:t>Twice a month</w:t>
            </w:r>
          </w:p>
          <w:p>
            <w:pPr>
              <w:keepNex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iCs/>
                <w:noProof/>
                <w:sz w:val="16"/>
                <w:szCs w:val="16"/>
                <w:lang w:val="en-US" w:eastAsia="it-IT"/>
              </w:rPr>
            </w:pPr>
          </w:p>
        </w:tc>
        <w:tc>
          <w:tcPr>
            <w:tcW w:w="1443" w:type="dxa"/>
            <w:vMerge/>
            <w:shd w:val="clear" w:color="auto" w:fill="auto"/>
          </w:tcPr>
          <w:p>
            <w:pPr>
              <w:keepNex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iCs/>
                <w:noProof/>
                <w:sz w:val="16"/>
                <w:szCs w:val="16"/>
                <w:lang w:val="en-US" w:eastAsia="it-IT"/>
              </w:rPr>
            </w:pPr>
          </w:p>
        </w:tc>
        <w:tc>
          <w:tcPr>
            <w:tcW w:w="1352" w:type="dxa"/>
            <w:vMerge/>
            <w:shd w:val="clear" w:color="auto" w:fill="auto"/>
          </w:tcPr>
          <w:p>
            <w:pPr>
              <w:keepNex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iCs/>
                <w:noProof/>
                <w:sz w:val="16"/>
                <w:szCs w:val="16"/>
                <w:lang w:val="en-US" w:eastAsia="it-IT"/>
              </w:rPr>
            </w:pPr>
          </w:p>
        </w:tc>
        <w:tc>
          <w:tcPr>
            <w:tcW w:w="1260" w:type="dxa"/>
            <w:shd w:val="clear" w:color="auto" w:fill="auto"/>
          </w:tcPr>
          <w:p>
            <w:pPr>
              <w:keepNex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iCs/>
                <w:noProof/>
                <w:sz w:val="16"/>
                <w:szCs w:val="16"/>
                <w:lang w:val="en-US" w:eastAsia="it-IT"/>
              </w:rPr>
            </w:pPr>
            <w:r>
              <w:rPr>
                <w:rFonts w:ascii="Verdana" w:eastAsia="Times New Roman" w:hAnsi="Verdana"/>
                <w:iCs/>
                <w:noProof/>
                <w:sz w:val="16"/>
                <w:szCs w:val="16"/>
                <w:lang w:val="en-US" w:eastAsia="it-IT"/>
              </w:rPr>
              <w:t>-</w:t>
            </w:r>
          </w:p>
        </w:tc>
        <w:tc>
          <w:tcPr>
            <w:tcW w:w="1350" w:type="dxa"/>
            <w:vMerge/>
          </w:tcPr>
          <w:p>
            <w:pPr>
              <w:keepNext/>
              <w:cnfStyle w:val="000000100000" w:firstRow="0" w:lastRow="0" w:firstColumn="0" w:lastColumn="0" w:oddVBand="0" w:evenVBand="0" w:oddHBand="1" w:evenHBand="0" w:firstRowFirstColumn="0" w:firstRowLastColumn="0" w:lastRowFirstColumn="0" w:lastRowLastColumn="0"/>
              <w:rPr>
                <w:rFonts w:ascii="Verdana" w:eastAsia="Times New Roman" w:hAnsi="Verdana"/>
                <w:iCs/>
                <w:noProof/>
                <w:sz w:val="16"/>
                <w:szCs w:val="16"/>
                <w:lang w:val="en-US" w:eastAsia="it-IT"/>
              </w:rPr>
            </w:pPr>
          </w:p>
        </w:tc>
        <w:tc>
          <w:tcPr>
            <w:tcW w:w="1260" w:type="dxa"/>
            <w:vMerge/>
          </w:tcPr>
          <w:p>
            <w:pPr>
              <w:keepNext/>
              <w:cnfStyle w:val="000000100000" w:firstRow="0" w:lastRow="0" w:firstColumn="0" w:lastColumn="0" w:oddVBand="0" w:evenVBand="0" w:oddHBand="1" w:evenHBand="0" w:firstRowFirstColumn="0" w:firstRowLastColumn="0" w:lastRowFirstColumn="0" w:lastRowLastColumn="0"/>
              <w:rPr>
                <w:rFonts w:ascii="Verdana" w:eastAsia="Times New Roman" w:hAnsi="Verdana"/>
                <w:iCs/>
                <w:noProof/>
                <w:sz w:val="16"/>
                <w:szCs w:val="16"/>
                <w:lang w:val="en-US" w:eastAsia="it-IT"/>
              </w:rPr>
            </w:pPr>
          </w:p>
        </w:tc>
      </w:tr>
    </w:tbl>
    <w:p>
      <w:pPr>
        <w:rPr>
          <w:rFonts w:eastAsia="Times New Roman"/>
          <w:noProof/>
          <w:szCs w:val="24"/>
          <w:lang w:val="en-US"/>
        </w:rPr>
      </w:pPr>
    </w:p>
    <w:p>
      <w:pPr>
        <w:rPr>
          <w:rFonts w:eastAsia="Times New Roman"/>
          <w:noProof/>
          <w:szCs w:val="24"/>
          <w:lang w:val="en-US"/>
        </w:rPr>
      </w:pPr>
      <w:r>
        <w:rPr>
          <w:rFonts w:eastAsia="Times New Roman"/>
          <w:noProof/>
          <w:szCs w:val="24"/>
          <w:lang w:val="en-US"/>
        </w:rPr>
        <w:t>Validation monitoring has to be performed before the reclamation plant is put into operation, when equipment is upgraded, and when new equipment or processes are added.</w:t>
      </w:r>
    </w:p>
    <w:p>
      <w:pPr>
        <w:rPr>
          <w:rFonts w:eastAsia="Times New Roman"/>
          <w:noProof/>
          <w:szCs w:val="24"/>
          <w:lang w:val="en-US"/>
        </w:rPr>
      </w:pPr>
      <w:r>
        <w:rPr>
          <w:rFonts w:eastAsia="Times New Roman"/>
          <w:noProof/>
          <w:szCs w:val="24"/>
          <w:lang w:val="en-US" w:eastAsia="it-IT"/>
        </w:rPr>
        <w:t>Validation monitoring shall be performed for the most stringent reclaimed water quality class, Class A, to assess that the performance targets (log</w:t>
      </w:r>
      <w:r>
        <w:rPr>
          <w:rFonts w:eastAsia="Times New Roman"/>
          <w:noProof/>
          <w:szCs w:val="24"/>
          <w:vertAlign w:val="subscript"/>
          <w:lang w:val="en-US" w:eastAsia="it-IT"/>
        </w:rPr>
        <w:t>10</w:t>
      </w:r>
      <w:r>
        <w:rPr>
          <w:rFonts w:eastAsia="Times New Roman"/>
          <w:noProof/>
          <w:szCs w:val="24"/>
          <w:lang w:val="en-US" w:eastAsia="it-IT"/>
        </w:rPr>
        <w:t xml:space="preserve"> reduction) are complied with. Validation monitoring entails the monitoring of the indicator microorganisms associated to each group of pathogens (bacteria, virus and protozoa). The indicator microorganisms selected are </w:t>
      </w:r>
      <w:r>
        <w:rPr>
          <w:rFonts w:eastAsia="Times New Roman"/>
          <w:i/>
          <w:noProof/>
          <w:szCs w:val="24"/>
          <w:lang w:val="en-US" w:eastAsia="it-IT"/>
        </w:rPr>
        <w:t>E. coli</w:t>
      </w:r>
      <w:r>
        <w:rPr>
          <w:rFonts w:eastAsia="Times New Roman"/>
          <w:noProof/>
          <w:szCs w:val="24"/>
          <w:lang w:val="en-US" w:eastAsia="it-IT"/>
        </w:rPr>
        <w:t xml:space="preserve"> for pathogenic bacteria, F-specific coliphages, somatic coliphages or coliphages for pathogenic viruses, and </w:t>
      </w:r>
      <w:r>
        <w:rPr>
          <w:rFonts w:eastAsia="Times New Roman"/>
          <w:i/>
          <w:noProof/>
          <w:szCs w:val="24"/>
          <w:lang w:val="en-US" w:eastAsia="it-IT"/>
        </w:rPr>
        <w:t>Clostridium perfringens</w:t>
      </w:r>
      <w:r>
        <w:rPr>
          <w:rFonts w:eastAsia="Times New Roman"/>
          <w:noProof/>
          <w:szCs w:val="24"/>
          <w:lang w:val="en-US" w:eastAsia="it-IT"/>
        </w:rPr>
        <w:t xml:space="preserve"> spores or spore-forming sulfate-reducing bacteria for protozoa. Performance targets </w:t>
      </w:r>
      <w:r>
        <w:rPr>
          <w:noProof/>
          <w:szCs w:val="24"/>
          <w:lang w:val="en-US"/>
        </w:rPr>
        <w:t>(log</w:t>
      </w:r>
      <w:r>
        <w:rPr>
          <w:noProof/>
          <w:szCs w:val="24"/>
          <w:vertAlign w:val="subscript"/>
          <w:lang w:val="en-US"/>
        </w:rPr>
        <w:t xml:space="preserve">10 </w:t>
      </w:r>
      <w:r>
        <w:rPr>
          <w:noProof/>
          <w:szCs w:val="24"/>
          <w:lang w:val="en-US"/>
        </w:rPr>
        <w:t xml:space="preserve">reduction) </w:t>
      </w:r>
      <w:r>
        <w:rPr>
          <w:rFonts w:eastAsia="Times New Roman"/>
          <w:noProof/>
          <w:szCs w:val="24"/>
          <w:lang w:val="en-US" w:eastAsia="it-IT"/>
        </w:rPr>
        <w:t xml:space="preserve">for the validation monitoring </w:t>
      </w:r>
      <w:r>
        <w:rPr>
          <w:noProof/>
          <w:szCs w:val="24"/>
          <w:lang w:val="en-US"/>
        </w:rPr>
        <w:t xml:space="preserve">for the selected indicator microorganisms </w:t>
      </w:r>
      <w:r>
        <w:rPr>
          <w:rFonts w:eastAsia="Times New Roman"/>
          <w:noProof/>
          <w:szCs w:val="24"/>
          <w:lang w:val="en-US" w:eastAsia="it-IT"/>
        </w:rPr>
        <w:t>are set out in Table 4 and</w:t>
      </w:r>
      <w:r>
        <w:rPr>
          <w:noProof/>
          <w:szCs w:val="24"/>
          <w:lang w:val="en-US"/>
        </w:rPr>
        <w:t xml:space="preserve"> shall </w:t>
      </w:r>
      <w:r>
        <w:rPr>
          <w:rFonts w:eastAsia="Times New Roman"/>
          <w:noProof/>
          <w:szCs w:val="24"/>
          <w:lang w:val="en-US"/>
        </w:rPr>
        <w:t xml:space="preserve">be met at the outlet of the reclamation plant (point of compliance), considering the concentrations of the raw waste water effluent entering the urban waste water treatment plant. </w:t>
      </w:r>
    </w:p>
    <w:p>
      <w:pPr>
        <w:rPr>
          <w:b/>
          <w:noProof/>
        </w:rPr>
      </w:pPr>
      <w:bookmarkStart w:id="4" w:name="_Ref462837836"/>
      <w:bookmarkStart w:id="5" w:name="_Ref468289483"/>
      <w:bookmarkStart w:id="6" w:name="_Toc485022171"/>
      <w:r>
        <w:rPr>
          <w:b/>
          <w:noProof/>
        </w:rPr>
        <w:t xml:space="preserve">Table </w:t>
      </w:r>
      <w:bookmarkEnd w:id="4"/>
      <w:bookmarkEnd w:id="5"/>
      <w:r>
        <w:rPr>
          <w:b/>
          <w:noProof/>
        </w:rPr>
        <w:t>4 Validation monitoring of reclaimed water for agricultural irrigation</w:t>
      </w:r>
      <w:bookmarkEnd w:id="6"/>
    </w:p>
    <w:tbl>
      <w:tblPr>
        <w:tblStyle w:val="GridTable4-Accent12"/>
        <w:tblW w:w="9039" w:type="dxa"/>
        <w:tblLook w:val="04A0" w:firstRow="1" w:lastRow="0" w:firstColumn="1" w:lastColumn="0" w:noHBand="0" w:noVBand="1"/>
      </w:tblPr>
      <w:tblGrid>
        <w:gridCol w:w="1526"/>
        <w:gridCol w:w="4252"/>
        <w:gridCol w:w="3261"/>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pPr>
              <w:rPr>
                <w:rFonts w:ascii="Verdana" w:hAnsi="Verdana"/>
                <w:noProof/>
                <w:sz w:val="16"/>
                <w:szCs w:val="16"/>
              </w:rPr>
            </w:pPr>
            <w:r>
              <w:rPr>
                <w:rFonts w:ascii="Verdana" w:hAnsi="Verdana"/>
                <w:noProof/>
                <w:sz w:val="16"/>
                <w:szCs w:val="16"/>
                <w:lang w:val="en-US"/>
              </w:rPr>
              <w:t xml:space="preserve">Reclaimed </w:t>
            </w:r>
          </w:p>
          <w:p>
            <w:pPr>
              <w:rPr>
                <w:rFonts w:ascii="Verdana" w:hAnsi="Verdana"/>
                <w:noProof/>
                <w:sz w:val="16"/>
                <w:szCs w:val="16"/>
              </w:rPr>
            </w:pPr>
            <w:r>
              <w:rPr>
                <w:rFonts w:ascii="Verdana" w:hAnsi="Verdana"/>
                <w:noProof/>
                <w:sz w:val="16"/>
                <w:szCs w:val="16"/>
                <w:lang w:val="en-US"/>
              </w:rPr>
              <w:t>water quality</w:t>
            </w:r>
          </w:p>
          <w:p>
            <w:pPr>
              <w:rPr>
                <w:noProof/>
                <w:lang w:val="en-US" w:eastAsia="it-IT"/>
              </w:rPr>
            </w:pPr>
            <w:r>
              <w:rPr>
                <w:rFonts w:ascii="Verdana" w:hAnsi="Verdana"/>
                <w:noProof/>
                <w:sz w:val="16"/>
                <w:szCs w:val="16"/>
                <w:lang w:val="en-US"/>
              </w:rPr>
              <w:t>class</w:t>
            </w:r>
          </w:p>
        </w:tc>
        <w:tc>
          <w:tcPr>
            <w:tcW w:w="4252" w:type="dxa"/>
          </w:tcPr>
          <w:p>
            <w:pPr>
              <w:jc w:val="center"/>
              <w:cnfStyle w:val="100000000000" w:firstRow="1" w:lastRow="0" w:firstColumn="0" w:lastColumn="0" w:oddVBand="0" w:evenVBand="0" w:oddHBand="0" w:evenHBand="0" w:firstRowFirstColumn="0" w:firstRowLastColumn="0" w:lastRowFirstColumn="0" w:lastRowLastColumn="0"/>
              <w:rPr>
                <w:rFonts w:ascii="Verdana" w:hAnsi="Verdana"/>
                <w:bCs w:val="0"/>
                <w:noProof/>
                <w:sz w:val="16"/>
                <w:szCs w:val="16"/>
                <w:lang w:val="en-US"/>
              </w:rPr>
            </w:pPr>
            <w:r>
              <w:rPr>
                <w:rFonts w:ascii="Verdana" w:hAnsi="Verdana"/>
                <w:noProof/>
                <w:sz w:val="16"/>
                <w:szCs w:val="16"/>
                <w:lang w:val="en-US"/>
              </w:rPr>
              <w:t xml:space="preserve">Indicator microorganisms </w:t>
            </w:r>
            <w:r>
              <w:rPr>
                <w:rFonts w:eastAsia="Times New Roman"/>
                <w:noProof/>
                <w:szCs w:val="24"/>
                <w:lang w:val="en-US" w:eastAsia="it-IT"/>
              </w:rPr>
              <w:t>(*)</w:t>
            </w:r>
          </w:p>
          <w:p>
            <w:pPr>
              <w:jc w:val="center"/>
              <w:cnfStyle w:val="100000000000" w:firstRow="1" w:lastRow="0" w:firstColumn="0" w:lastColumn="0" w:oddVBand="0" w:evenVBand="0" w:oddHBand="0" w:evenHBand="0" w:firstRowFirstColumn="0" w:firstRowLastColumn="0" w:lastRowFirstColumn="0" w:lastRowLastColumn="0"/>
              <w:rPr>
                <w:noProof/>
                <w:lang w:val="en-US" w:eastAsia="it-IT"/>
              </w:rPr>
            </w:pPr>
          </w:p>
        </w:tc>
        <w:tc>
          <w:tcPr>
            <w:tcW w:w="3261" w:type="dxa"/>
          </w:tcPr>
          <w:p>
            <w:pPr>
              <w:jc w:val="center"/>
              <w:cnfStyle w:val="100000000000" w:firstRow="1" w:lastRow="0" w:firstColumn="0" w:lastColumn="0" w:oddVBand="0" w:evenVBand="0" w:oddHBand="0" w:evenHBand="0" w:firstRowFirstColumn="0" w:firstRowLastColumn="0" w:lastRowFirstColumn="0" w:lastRowLastColumn="0"/>
              <w:rPr>
                <w:rFonts w:ascii="Verdana" w:hAnsi="Verdana"/>
                <w:noProof/>
                <w:sz w:val="16"/>
                <w:szCs w:val="16"/>
                <w:lang w:val="en-US"/>
              </w:rPr>
            </w:pPr>
            <w:r>
              <w:rPr>
                <w:rFonts w:ascii="Verdana" w:hAnsi="Verdana"/>
                <w:noProof/>
                <w:sz w:val="16"/>
                <w:szCs w:val="16"/>
                <w:lang w:val="en-US"/>
              </w:rPr>
              <w:t>Performance targets for the treatment chain</w:t>
            </w:r>
          </w:p>
          <w:p>
            <w:pPr>
              <w:jc w:val="center"/>
              <w:cnfStyle w:val="100000000000" w:firstRow="1" w:lastRow="0" w:firstColumn="0" w:lastColumn="0" w:oddVBand="0" w:evenVBand="0" w:oddHBand="0" w:evenHBand="0" w:firstRowFirstColumn="0" w:firstRowLastColumn="0" w:lastRowFirstColumn="0" w:lastRowLastColumn="0"/>
              <w:rPr>
                <w:rFonts w:ascii="Verdana" w:hAnsi="Verdana"/>
                <w:noProof/>
                <w:sz w:val="16"/>
                <w:szCs w:val="16"/>
                <w:lang w:val="en-US"/>
              </w:rPr>
            </w:pPr>
            <w:r>
              <w:rPr>
                <w:rFonts w:ascii="Verdana" w:hAnsi="Verdana"/>
                <w:noProof/>
                <w:sz w:val="16"/>
                <w:szCs w:val="16"/>
                <w:lang w:val="en-US"/>
              </w:rPr>
              <w:t>(log</w:t>
            </w:r>
            <w:r>
              <w:rPr>
                <w:rFonts w:ascii="Verdana" w:hAnsi="Verdana"/>
                <w:noProof/>
                <w:sz w:val="16"/>
                <w:szCs w:val="16"/>
                <w:vertAlign w:val="subscript"/>
                <w:lang w:val="en-US"/>
              </w:rPr>
              <w:t>10</w:t>
            </w:r>
            <w:r>
              <w:rPr>
                <w:rFonts w:ascii="Verdana" w:hAnsi="Verdana"/>
                <w:noProof/>
                <w:sz w:val="16"/>
                <w:szCs w:val="16"/>
                <w:lang w:val="en-US"/>
              </w:rPr>
              <w:t xml:space="preserve"> reduction)</w:t>
            </w:r>
          </w:p>
        </w:tc>
      </w:tr>
      <w:tr>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526" w:type="dxa"/>
            <w:vMerge w:val="restart"/>
            <w:shd w:val="clear" w:color="auto" w:fill="auto"/>
          </w:tcPr>
          <w:p>
            <w:pPr>
              <w:rPr>
                <w:noProof/>
                <w:lang w:val="en-US" w:eastAsia="it-IT"/>
              </w:rPr>
            </w:pPr>
            <w:r>
              <w:rPr>
                <w:rFonts w:ascii="Verdana" w:hAnsi="Verdana"/>
                <w:noProof/>
                <w:sz w:val="16"/>
                <w:szCs w:val="16"/>
                <w:lang w:val="en-US"/>
              </w:rPr>
              <w:t>A</w:t>
            </w:r>
          </w:p>
        </w:tc>
        <w:tc>
          <w:tcPr>
            <w:tcW w:w="4252" w:type="dxa"/>
            <w:shd w:val="clear" w:color="auto" w:fill="auto"/>
          </w:tcPr>
          <w:p>
            <w:pPr>
              <w:cnfStyle w:val="000000100000" w:firstRow="0" w:lastRow="0" w:firstColumn="0" w:lastColumn="0" w:oddVBand="0" w:evenVBand="0" w:oddHBand="1" w:evenHBand="0" w:firstRowFirstColumn="0" w:firstRowLastColumn="0" w:lastRowFirstColumn="0" w:lastRowLastColumn="0"/>
              <w:rPr>
                <w:rFonts w:ascii="Verdana" w:hAnsi="Verdana"/>
                <w:noProof/>
                <w:sz w:val="16"/>
                <w:szCs w:val="16"/>
                <w:lang w:val="en-US"/>
              </w:rPr>
            </w:pPr>
            <w:r>
              <w:rPr>
                <w:rFonts w:ascii="Verdana" w:hAnsi="Verdana"/>
                <w:i/>
                <w:noProof/>
                <w:sz w:val="16"/>
                <w:szCs w:val="16"/>
                <w:lang w:val="en-US"/>
              </w:rPr>
              <w:t xml:space="preserve">E. coli </w:t>
            </w:r>
          </w:p>
        </w:tc>
        <w:tc>
          <w:tcPr>
            <w:tcW w:w="3261" w:type="dxa"/>
            <w:shd w:val="clear" w:color="auto" w:fill="auto"/>
          </w:tcPr>
          <w:p>
            <w:pPr>
              <w:jc w:val="center"/>
              <w:cnfStyle w:val="000000100000" w:firstRow="0" w:lastRow="0" w:firstColumn="0" w:lastColumn="0" w:oddVBand="0" w:evenVBand="0" w:oddHBand="1" w:evenHBand="0" w:firstRowFirstColumn="0" w:firstRowLastColumn="0" w:lastRowFirstColumn="0" w:lastRowLastColumn="0"/>
              <w:rPr>
                <w:rFonts w:ascii="Verdana" w:hAnsi="Verdana"/>
                <w:noProof/>
                <w:sz w:val="16"/>
                <w:szCs w:val="16"/>
                <w:lang w:val="en-US"/>
              </w:rPr>
            </w:pPr>
            <w:r>
              <w:rPr>
                <w:rFonts w:ascii="Verdana" w:hAnsi="Verdana"/>
                <w:noProof/>
                <w:sz w:val="16"/>
                <w:szCs w:val="16"/>
                <w:lang w:val="en-US"/>
              </w:rPr>
              <w:t>≥ 5.0</w:t>
            </w:r>
          </w:p>
        </w:tc>
      </w:tr>
      <w:tr>
        <w:trPr>
          <w:trHeight w:val="442"/>
        </w:trPr>
        <w:tc>
          <w:tcPr>
            <w:cnfStyle w:val="001000000000" w:firstRow="0" w:lastRow="0" w:firstColumn="1" w:lastColumn="0" w:oddVBand="0" w:evenVBand="0" w:oddHBand="0" w:evenHBand="0" w:firstRowFirstColumn="0" w:firstRowLastColumn="0" w:lastRowFirstColumn="0" w:lastRowLastColumn="0"/>
            <w:tcW w:w="1526" w:type="dxa"/>
            <w:vMerge/>
            <w:shd w:val="clear" w:color="auto" w:fill="auto"/>
          </w:tcPr>
          <w:p>
            <w:pPr>
              <w:rPr>
                <w:noProof/>
                <w:lang w:val="en-US" w:eastAsia="it-IT"/>
              </w:rPr>
            </w:pPr>
          </w:p>
        </w:tc>
        <w:tc>
          <w:tcPr>
            <w:tcW w:w="4252" w:type="dxa"/>
            <w:shd w:val="clear" w:color="auto" w:fill="auto"/>
          </w:tcPr>
          <w:p>
            <w:pPr>
              <w:cnfStyle w:val="000000000000" w:firstRow="0" w:lastRow="0" w:firstColumn="0" w:lastColumn="0" w:oddVBand="0" w:evenVBand="0" w:oddHBand="0" w:evenHBand="0" w:firstRowFirstColumn="0" w:firstRowLastColumn="0" w:lastRowFirstColumn="0" w:lastRowLastColumn="0"/>
              <w:rPr>
                <w:rFonts w:ascii="Verdana" w:hAnsi="Verdana"/>
                <w:noProof/>
                <w:sz w:val="16"/>
                <w:szCs w:val="16"/>
                <w:lang w:val="en-US"/>
              </w:rPr>
            </w:pPr>
            <w:r>
              <w:rPr>
                <w:rFonts w:ascii="Verdana" w:hAnsi="Verdana"/>
                <w:noProof/>
                <w:sz w:val="16"/>
                <w:szCs w:val="16"/>
                <w:lang w:val="en-US"/>
              </w:rPr>
              <w:t xml:space="preserve">Total coliphages/ F-specific  coliphages/somatic coliphages/coliphages(**) </w:t>
            </w:r>
          </w:p>
        </w:tc>
        <w:tc>
          <w:tcPr>
            <w:tcW w:w="3261" w:type="dxa"/>
            <w:shd w:val="clear" w:color="auto" w:fill="auto"/>
          </w:tcPr>
          <w:p>
            <w:pPr>
              <w:jc w:val="center"/>
              <w:cnfStyle w:val="000000000000" w:firstRow="0" w:lastRow="0" w:firstColumn="0" w:lastColumn="0" w:oddVBand="0" w:evenVBand="0" w:oddHBand="0" w:evenHBand="0" w:firstRowFirstColumn="0" w:firstRowLastColumn="0" w:lastRowFirstColumn="0" w:lastRowLastColumn="0"/>
              <w:rPr>
                <w:rFonts w:ascii="Verdana" w:hAnsi="Verdana"/>
                <w:noProof/>
                <w:sz w:val="16"/>
                <w:szCs w:val="16"/>
                <w:lang w:val="en-US"/>
              </w:rPr>
            </w:pPr>
            <w:r>
              <w:rPr>
                <w:rFonts w:ascii="Verdana" w:hAnsi="Verdana"/>
                <w:noProof/>
                <w:sz w:val="16"/>
                <w:szCs w:val="16"/>
                <w:lang w:val="en-US"/>
              </w:rPr>
              <w:t xml:space="preserve">≥ 6.0 </w:t>
            </w:r>
          </w:p>
        </w:tc>
      </w:tr>
      <w:tr>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1526" w:type="dxa"/>
            <w:vMerge/>
            <w:shd w:val="clear" w:color="auto" w:fill="auto"/>
          </w:tcPr>
          <w:p>
            <w:pPr>
              <w:rPr>
                <w:noProof/>
                <w:lang w:val="en-US" w:eastAsia="it-IT"/>
              </w:rPr>
            </w:pPr>
          </w:p>
        </w:tc>
        <w:tc>
          <w:tcPr>
            <w:tcW w:w="4252" w:type="dxa"/>
            <w:shd w:val="clear" w:color="auto" w:fill="auto"/>
          </w:tcPr>
          <w:p>
            <w:pPr>
              <w:cnfStyle w:val="000000100000" w:firstRow="0" w:lastRow="0" w:firstColumn="0" w:lastColumn="0" w:oddVBand="0" w:evenVBand="0" w:oddHBand="1" w:evenHBand="0" w:firstRowFirstColumn="0" w:firstRowLastColumn="0" w:lastRowFirstColumn="0" w:lastRowLastColumn="0"/>
              <w:rPr>
                <w:noProof/>
                <w:lang w:val="en-US" w:eastAsia="it-IT"/>
              </w:rPr>
            </w:pPr>
            <w:r>
              <w:rPr>
                <w:rFonts w:ascii="Verdana" w:hAnsi="Verdana"/>
                <w:i/>
                <w:noProof/>
                <w:sz w:val="16"/>
                <w:szCs w:val="16"/>
                <w:lang w:val="en-US"/>
              </w:rPr>
              <w:t xml:space="preserve">Clostridium perfringens </w:t>
            </w:r>
            <w:r>
              <w:rPr>
                <w:rFonts w:ascii="Verdana" w:hAnsi="Verdana"/>
                <w:noProof/>
                <w:sz w:val="16"/>
                <w:szCs w:val="16"/>
                <w:lang w:val="en-US"/>
              </w:rPr>
              <w:t>spores/spore-forming sulfate-reducing bacteria(***)</w:t>
            </w:r>
          </w:p>
        </w:tc>
        <w:tc>
          <w:tcPr>
            <w:tcW w:w="3261" w:type="dxa"/>
            <w:shd w:val="clear" w:color="auto" w:fill="auto"/>
          </w:tcPr>
          <w:p>
            <w:pPr>
              <w:jc w:val="center"/>
              <w:cnfStyle w:val="000000100000" w:firstRow="0" w:lastRow="0" w:firstColumn="0" w:lastColumn="0" w:oddVBand="0" w:evenVBand="0" w:oddHBand="1" w:evenHBand="0" w:firstRowFirstColumn="0" w:firstRowLastColumn="0" w:lastRowFirstColumn="0" w:lastRowLastColumn="0"/>
              <w:rPr>
                <w:noProof/>
                <w:lang w:val="en-US" w:eastAsia="it-IT"/>
              </w:rPr>
            </w:pPr>
            <w:r>
              <w:rPr>
                <w:rFonts w:ascii="Verdana" w:hAnsi="Verdana"/>
                <w:noProof/>
                <w:sz w:val="16"/>
                <w:szCs w:val="16"/>
                <w:lang w:val="en-US"/>
              </w:rPr>
              <w:t>≥ 5.0</w:t>
            </w:r>
          </w:p>
        </w:tc>
      </w:tr>
    </w:tbl>
    <w:p>
      <w:pPr>
        <w:pStyle w:val="EndnoteText"/>
        <w:rPr>
          <w:noProof/>
        </w:rPr>
      </w:pPr>
      <w:r>
        <w:rPr>
          <w:rFonts w:eastAsia="Times New Roman"/>
          <w:noProof/>
          <w:szCs w:val="24"/>
          <w:lang w:val="en-US" w:eastAsia="it-IT"/>
        </w:rPr>
        <w:t>(*) The reference pathogens Campylobacter</w:t>
      </w:r>
      <w:r>
        <w:rPr>
          <w:rFonts w:eastAsia="Times New Roman"/>
          <w:noProof/>
          <w:szCs w:val="24"/>
          <w:lang w:eastAsia="it-IT"/>
        </w:rPr>
        <w:t>,</w:t>
      </w:r>
      <w:r>
        <w:rPr>
          <w:rFonts w:eastAsia="Times New Roman"/>
          <w:noProof/>
          <w:szCs w:val="24"/>
          <w:lang w:val="en-US" w:eastAsia="it-IT"/>
        </w:rPr>
        <w:t xml:space="preserve"> Rotavirus and Cryptosporidium can also be used for validation monitoring purposes instead of the proposed indicator microorganisms. The following log</w:t>
      </w:r>
      <w:r>
        <w:rPr>
          <w:rFonts w:eastAsia="Times New Roman"/>
          <w:noProof/>
          <w:szCs w:val="24"/>
          <w:vertAlign w:val="subscript"/>
          <w:lang w:val="en-US" w:eastAsia="it-IT"/>
        </w:rPr>
        <w:t>10</w:t>
      </w:r>
      <w:r>
        <w:rPr>
          <w:rFonts w:eastAsia="Times New Roman"/>
          <w:noProof/>
          <w:szCs w:val="24"/>
          <w:lang w:val="en-US" w:eastAsia="it-IT"/>
        </w:rPr>
        <w:t xml:space="preserve"> reduction performance targets should then apply: Campylobacter </w:t>
      </w:r>
      <w:r>
        <w:rPr>
          <w:rFonts w:eastAsia="Times New Roman"/>
          <w:noProof/>
          <w:szCs w:val="24"/>
          <w:lang w:eastAsia="it-IT"/>
        </w:rPr>
        <w:t>(</w:t>
      </w:r>
      <w:r>
        <w:rPr>
          <w:noProof/>
          <w:sz w:val="16"/>
          <w:szCs w:val="16"/>
          <w:lang w:val="en-US"/>
        </w:rPr>
        <w:t>≥ 5.0)</w:t>
      </w:r>
      <w:r>
        <w:rPr>
          <w:rFonts w:eastAsia="Times New Roman"/>
          <w:noProof/>
          <w:szCs w:val="24"/>
          <w:lang w:val="en-US" w:eastAsia="it-IT"/>
        </w:rPr>
        <w:t>, Rotavirus (</w:t>
      </w:r>
      <w:r>
        <w:rPr>
          <w:noProof/>
          <w:sz w:val="16"/>
          <w:szCs w:val="16"/>
          <w:lang w:val="en-US"/>
        </w:rPr>
        <w:t>≥ 6.0)</w:t>
      </w:r>
      <w:r>
        <w:rPr>
          <w:rFonts w:ascii="Verdana" w:hAnsi="Verdana"/>
          <w:noProof/>
          <w:sz w:val="16"/>
          <w:szCs w:val="16"/>
          <w:lang w:val="en-US"/>
        </w:rPr>
        <w:t xml:space="preserve"> </w:t>
      </w:r>
      <w:r>
        <w:rPr>
          <w:rFonts w:eastAsia="Times New Roman"/>
          <w:noProof/>
          <w:szCs w:val="24"/>
          <w:lang w:val="en-US" w:eastAsia="it-IT"/>
        </w:rPr>
        <w:t>and Cryptosporidium (</w:t>
      </w:r>
      <w:r>
        <w:rPr>
          <w:noProof/>
          <w:sz w:val="16"/>
          <w:szCs w:val="16"/>
          <w:lang w:val="en-US"/>
        </w:rPr>
        <w:t>≥ 5.0).</w:t>
      </w:r>
    </w:p>
    <w:p>
      <w:pPr>
        <w:spacing w:after="0"/>
        <w:rPr>
          <w:rFonts w:eastAsia="Times New Roman"/>
          <w:noProof/>
          <w:sz w:val="20"/>
          <w:szCs w:val="20"/>
          <w:lang w:val="en-US"/>
        </w:rPr>
      </w:pPr>
      <w:r>
        <w:rPr>
          <w:rFonts w:eastAsia="Times New Roman"/>
          <w:noProof/>
          <w:sz w:val="20"/>
          <w:szCs w:val="20"/>
          <w:lang w:val="en-US"/>
        </w:rPr>
        <w:t>(**) Total coliphages is selected as the most appropriate viral indicator. However, if analysis of total coliphages is not feasible, at least one of them (F-specific or somatic coliphages) has to be analyzed.</w:t>
      </w:r>
    </w:p>
    <w:p>
      <w:pPr>
        <w:spacing w:after="0"/>
        <w:rPr>
          <w:rFonts w:eastAsia="Times New Roman"/>
          <w:noProof/>
          <w:sz w:val="20"/>
          <w:szCs w:val="20"/>
          <w:lang w:val="en-US"/>
        </w:rPr>
      </w:pPr>
      <w:r>
        <w:rPr>
          <w:rFonts w:eastAsia="Times New Roman"/>
          <w:noProof/>
          <w:sz w:val="20"/>
          <w:szCs w:val="20"/>
          <w:lang w:val="en-US"/>
        </w:rPr>
        <w:t>(***) Clostridium perfringens spores is selected as the most appropriate protozoa indicator. However sporeforming sulfate-reducing bacteria is an alternative if the concentration of Clostridium perfringens spores does not allow to validate the requested log10 removal.</w:t>
      </w:r>
    </w:p>
    <w:p>
      <w:pPr>
        <w:rPr>
          <w:noProof/>
          <w:szCs w:val="24"/>
          <w:lang w:val="en-US"/>
        </w:rPr>
      </w:pPr>
      <w:r>
        <w:rPr>
          <w:noProof/>
          <w:szCs w:val="24"/>
          <w:lang w:val="en-US"/>
        </w:rPr>
        <w:t>Methods of analysis for monitoring shall be validated and documented by the operator in accordance with EN ISO/IEC-17025 or other national or international standards which ensure an equivalent quality.</w:t>
      </w:r>
    </w:p>
    <w:p>
      <w:pPr>
        <w:rPr>
          <w:noProof/>
          <w:szCs w:val="24"/>
          <w:lang w:val="en-US"/>
        </w:rPr>
      </w:pPr>
    </w:p>
    <w:p>
      <w:pPr>
        <w:pStyle w:val="Annexetitre"/>
        <w:rPr>
          <w:noProof/>
          <w:color w:val="0000FF"/>
        </w:rPr>
      </w:pPr>
      <w:r>
        <w:rPr>
          <w:noProof/>
          <w:color w:val="0000FF"/>
        </w:rPr>
        <w:t xml:space="preserve">Annex II </w:t>
      </w:r>
    </w:p>
    <w:p>
      <w:pPr>
        <w:jc w:val="center"/>
        <w:rPr>
          <w:rStyle w:val="Marker"/>
          <w:b/>
          <w:noProof/>
        </w:rPr>
      </w:pPr>
      <w:r>
        <w:rPr>
          <w:b/>
          <w:noProof/>
        </w:rPr>
        <w:t>Key risk management tasks</w:t>
      </w:r>
    </w:p>
    <w:p>
      <w:pPr>
        <w:pStyle w:val="NumPar1"/>
        <w:numPr>
          <w:ilvl w:val="0"/>
          <w:numId w:val="16"/>
        </w:numPr>
        <w:rPr>
          <w:noProof/>
        </w:rPr>
      </w:pPr>
      <w:r>
        <w:rPr>
          <w:b/>
          <w:noProof/>
        </w:rPr>
        <w:t>Describe the water reuse system</w:t>
      </w:r>
      <w:r>
        <w:rPr>
          <w:noProof/>
        </w:rPr>
        <w:t xml:space="preserve">, from the waste water entering the urban waste water treatment plant to the point of use, including the sources of waste water, the treatment steps and technologies at the reclamation plant, the supply and storage infrastructure, the intended use, the place of use, and the quantities of reclaimed water to be supplied. The aim of this task is to provide a detailed description of the entire water reuse system. </w:t>
      </w:r>
    </w:p>
    <w:p>
      <w:pPr>
        <w:pStyle w:val="NumPar1"/>
        <w:numPr>
          <w:ilvl w:val="0"/>
          <w:numId w:val="13"/>
        </w:numPr>
        <w:rPr>
          <w:noProof/>
        </w:rPr>
      </w:pPr>
      <w:r>
        <w:rPr>
          <w:b/>
          <w:noProof/>
        </w:rPr>
        <w:t>Identify potential hazards</w:t>
      </w:r>
      <w:r>
        <w:rPr>
          <w:noProof/>
        </w:rPr>
        <w:t xml:space="preserve">, in particular the presence of pollutants and pathogens, </w:t>
      </w:r>
      <w:r>
        <w:rPr>
          <w:b/>
          <w:noProof/>
        </w:rPr>
        <w:t>and the potential for hazardous events</w:t>
      </w:r>
      <w:r>
        <w:rPr>
          <w:noProof/>
        </w:rPr>
        <w:t xml:space="preserve"> such as treatment failures, accidental leakages or contamination in the described water reuse system.</w:t>
      </w:r>
    </w:p>
    <w:p>
      <w:pPr>
        <w:pStyle w:val="NumPar1"/>
        <w:numPr>
          <w:ilvl w:val="0"/>
          <w:numId w:val="13"/>
        </w:numPr>
        <w:rPr>
          <w:noProof/>
        </w:rPr>
      </w:pPr>
      <w:r>
        <w:rPr>
          <w:b/>
          <w:noProof/>
        </w:rPr>
        <w:t>Identify the environments, populations and individuals at risk</w:t>
      </w:r>
      <w:r>
        <w:rPr>
          <w:noProof/>
        </w:rPr>
        <w:t xml:space="preserve"> of direct or indirect exposure to the identified potential hazards</w:t>
      </w:r>
      <w:r>
        <w:rPr>
          <w:i/>
          <w:noProof/>
        </w:rPr>
        <w:t>,</w:t>
      </w:r>
      <w:r>
        <w:rPr>
          <w:noProof/>
        </w:rPr>
        <w:t xml:space="preserve"> taking into account specific environmental factors such as local hydrogeology, topology, soil type and ecology, and factors related to the type of crops and farming practices. Possible irreversible or long-term negative effects of the water reclamation operation have to be considered as well.</w:t>
      </w:r>
    </w:p>
    <w:p>
      <w:pPr>
        <w:pStyle w:val="NumPar1"/>
        <w:numPr>
          <w:ilvl w:val="0"/>
          <w:numId w:val="13"/>
        </w:numPr>
        <w:rPr>
          <w:noProof/>
        </w:rPr>
      </w:pPr>
      <w:r>
        <w:rPr>
          <w:b/>
          <w:noProof/>
        </w:rPr>
        <w:t>Conduct a risk assessment covering both environmental risks and risks to human and animal health,</w:t>
      </w:r>
      <w:r>
        <w:rPr>
          <w:noProof/>
        </w:rPr>
        <w:t xml:space="preserve"> taking into account the nature of the identified potential hazards, the identified environments, populations and individuals at risk of exposure to those hazards and the severity of possible effects of the hazards, as well as all relevant Union and national legislation, guidance documents and minimum requirements in relation to food and feed and worker safety.  Scientific uncertainty in risk characterisation shall be addressed in accordance with the precautionary principle.</w:t>
      </w:r>
    </w:p>
    <w:p>
      <w:pPr>
        <w:pStyle w:val="Text1"/>
        <w:rPr>
          <w:noProof/>
        </w:rPr>
      </w:pPr>
      <w:r>
        <w:rPr>
          <w:noProof/>
        </w:rPr>
        <w:t>The risk assessment shall consist of the following elements:</w:t>
      </w:r>
    </w:p>
    <w:p>
      <w:pPr>
        <w:pStyle w:val="Point1letter"/>
        <w:numPr>
          <w:ilvl w:val="3"/>
          <w:numId w:val="10"/>
        </w:numPr>
        <w:rPr>
          <w:noProof/>
        </w:rPr>
      </w:pPr>
      <w:r>
        <w:rPr>
          <w:noProof/>
        </w:rPr>
        <w:t xml:space="preserve">an assessment of </w:t>
      </w:r>
      <w:r>
        <w:rPr>
          <w:b/>
          <w:noProof/>
        </w:rPr>
        <w:t>environmental risks</w:t>
      </w:r>
      <w:r>
        <w:rPr>
          <w:noProof/>
        </w:rPr>
        <w:t>, including all of the following:</w:t>
      </w:r>
    </w:p>
    <w:p>
      <w:pPr>
        <w:pStyle w:val="Point2letter"/>
        <w:numPr>
          <w:ilvl w:val="5"/>
          <w:numId w:val="17"/>
        </w:numPr>
        <w:rPr>
          <w:noProof/>
        </w:rPr>
      </w:pPr>
      <w:r>
        <w:rPr>
          <w:noProof/>
        </w:rPr>
        <w:t>confirmation of the nature of the hazards, including, where relevant, the predicted no-effect level;</w:t>
      </w:r>
    </w:p>
    <w:p>
      <w:pPr>
        <w:pStyle w:val="Point2letter"/>
        <w:numPr>
          <w:ilvl w:val="5"/>
          <w:numId w:val="17"/>
        </w:numPr>
        <w:rPr>
          <w:noProof/>
        </w:rPr>
      </w:pPr>
      <w:r>
        <w:rPr>
          <w:noProof/>
        </w:rPr>
        <w:t xml:space="preserve">assessment of the potential range of exposure; </w:t>
      </w:r>
    </w:p>
    <w:p>
      <w:pPr>
        <w:pStyle w:val="Point2letter"/>
        <w:numPr>
          <w:ilvl w:val="5"/>
          <w:numId w:val="17"/>
        </w:numPr>
        <w:rPr>
          <w:noProof/>
        </w:rPr>
      </w:pPr>
      <w:r>
        <w:rPr>
          <w:noProof/>
        </w:rPr>
        <w:t xml:space="preserve">characterisation of the risk. </w:t>
      </w:r>
    </w:p>
    <w:p>
      <w:pPr>
        <w:rPr>
          <w:noProof/>
        </w:rPr>
      </w:pPr>
    </w:p>
    <w:p>
      <w:pPr>
        <w:pStyle w:val="Point1letter"/>
        <w:numPr>
          <w:ilvl w:val="3"/>
          <w:numId w:val="17"/>
        </w:numPr>
        <w:rPr>
          <w:noProof/>
        </w:rPr>
      </w:pPr>
      <w:r>
        <w:rPr>
          <w:noProof/>
        </w:rPr>
        <w:t xml:space="preserve">an assessment of </w:t>
      </w:r>
      <w:r>
        <w:rPr>
          <w:b/>
          <w:noProof/>
        </w:rPr>
        <w:t>risks to human health</w:t>
      </w:r>
      <w:r>
        <w:rPr>
          <w:noProof/>
        </w:rPr>
        <w:t>, including all of the following:</w:t>
      </w:r>
    </w:p>
    <w:p>
      <w:pPr>
        <w:pStyle w:val="Point2letter"/>
        <w:numPr>
          <w:ilvl w:val="5"/>
          <w:numId w:val="17"/>
        </w:numPr>
        <w:rPr>
          <w:noProof/>
        </w:rPr>
      </w:pPr>
      <w:r>
        <w:rPr>
          <w:noProof/>
        </w:rPr>
        <w:t xml:space="preserve">confirmation of the nature of the hazards, including, where relevant, the dose-response relationship; </w:t>
      </w:r>
    </w:p>
    <w:p>
      <w:pPr>
        <w:pStyle w:val="Point2letter"/>
        <w:numPr>
          <w:ilvl w:val="5"/>
          <w:numId w:val="17"/>
        </w:numPr>
        <w:rPr>
          <w:noProof/>
        </w:rPr>
      </w:pPr>
      <w:r>
        <w:rPr>
          <w:noProof/>
        </w:rPr>
        <w:t>assessment of the potential range of dose or exposure;</w:t>
      </w:r>
    </w:p>
    <w:p>
      <w:pPr>
        <w:pStyle w:val="Point2letter"/>
        <w:numPr>
          <w:ilvl w:val="5"/>
          <w:numId w:val="17"/>
        </w:numPr>
        <w:rPr>
          <w:noProof/>
        </w:rPr>
      </w:pPr>
      <w:r>
        <w:rPr>
          <w:noProof/>
        </w:rPr>
        <w:t xml:space="preserve">characterisation of the risk. </w:t>
      </w:r>
    </w:p>
    <w:p>
      <w:pPr>
        <w:rPr>
          <w:noProof/>
        </w:rPr>
      </w:pPr>
    </w:p>
    <w:p>
      <w:pPr>
        <w:pStyle w:val="Text1"/>
        <w:rPr>
          <w:noProof/>
        </w:rPr>
      </w:pPr>
      <w:r>
        <w:rPr>
          <w:noProof/>
        </w:rPr>
        <w:t>The following requirements and obligations shall, as a minimum, be taken into account in the risk assessment:</w:t>
      </w:r>
    </w:p>
    <w:p>
      <w:pPr>
        <w:pStyle w:val="Point1letter"/>
        <w:numPr>
          <w:ilvl w:val="3"/>
          <w:numId w:val="10"/>
        </w:numPr>
        <w:rPr>
          <w:noProof/>
        </w:rPr>
      </w:pPr>
      <w:r>
        <w:rPr>
          <w:noProof/>
        </w:rPr>
        <w:t>the requirement to reduce and prevent water pollution from nitrates in accordance with Council Directive 91/676/EEC</w:t>
      </w:r>
      <w:r>
        <w:rPr>
          <w:rStyle w:val="FootnoteReference"/>
          <w:noProof/>
          <w:lang w:val="en-US" w:eastAsia="it-IT"/>
        </w:rPr>
        <w:footnoteReference w:id="2"/>
      </w:r>
      <w:r>
        <w:rPr>
          <w:noProof/>
        </w:rPr>
        <w:t xml:space="preserve">; </w:t>
      </w:r>
    </w:p>
    <w:p>
      <w:pPr>
        <w:pStyle w:val="Point1letter"/>
        <w:numPr>
          <w:ilvl w:val="3"/>
          <w:numId w:val="10"/>
        </w:numPr>
        <w:rPr>
          <w:noProof/>
        </w:rPr>
      </w:pPr>
      <w:r>
        <w:rPr>
          <w:noProof/>
        </w:rPr>
        <w:t>the obligation for  drinking water protected areas to meet the requirements of Council Directive 98/83/EC</w:t>
      </w:r>
      <w:r>
        <w:rPr>
          <w:rStyle w:val="FootnoteReference"/>
          <w:noProof/>
          <w:lang w:val="en-US" w:eastAsia="it-IT"/>
        </w:rPr>
        <w:footnoteReference w:id="3"/>
      </w:r>
      <w:r>
        <w:rPr>
          <w:noProof/>
        </w:rPr>
        <w:t>;</w:t>
      </w:r>
    </w:p>
    <w:p>
      <w:pPr>
        <w:pStyle w:val="Point1letter"/>
        <w:numPr>
          <w:ilvl w:val="3"/>
          <w:numId w:val="10"/>
        </w:numPr>
        <w:rPr>
          <w:noProof/>
        </w:rPr>
      </w:pPr>
      <w:r>
        <w:rPr>
          <w:noProof/>
        </w:rPr>
        <w:t>the requirement to meet the environmental objectives set out in Directive 2000/60/EC of the European Parliament and of the Council</w:t>
      </w:r>
      <w:r>
        <w:rPr>
          <w:rStyle w:val="FootnoteReference"/>
          <w:noProof/>
          <w:lang w:val="en-US" w:eastAsia="it-IT"/>
        </w:rPr>
        <w:footnoteReference w:id="4"/>
      </w:r>
      <w:r>
        <w:rPr>
          <w:noProof/>
        </w:rPr>
        <w:t>;</w:t>
      </w:r>
    </w:p>
    <w:p>
      <w:pPr>
        <w:pStyle w:val="Point1letter"/>
        <w:numPr>
          <w:ilvl w:val="3"/>
          <w:numId w:val="10"/>
        </w:numPr>
        <w:rPr>
          <w:noProof/>
        </w:rPr>
      </w:pPr>
      <w:r>
        <w:rPr>
          <w:noProof/>
        </w:rPr>
        <w:t>the requirement to prevent groundwater pollution in accordance with Directive 2006/118/EC of the European Parliament and of the Council</w:t>
      </w:r>
      <w:r>
        <w:rPr>
          <w:rStyle w:val="FootnoteReference"/>
          <w:noProof/>
          <w:lang w:val="en-US" w:eastAsia="it-IT"/>
        </w:rPr>
        <w:footnoteReference w:id="5"/>
      </w:r>
      <w:r>
        <w:rPr>
          <w:noProof/>
        </w:rPr>
        <w:t>;</w:t>
      </w:r>
    </w:p>
    <w:p>
      <w:pPr>
        <w:pStyle w:val="Point1letter"/>
        <w:numPr>
          <w:ilvl w:val="3"/>
          <w:numId w:val="10"/>
        </w:numPr>
        <w:rPr>
          <w:noProof/>
        </w:rPr>
      </w:pPr>
      <w:r>
        <w:rPr>
          <w:noProof/>
        </w:rPr>
        <w:t xml:space="preserve">the requirement to meet the environmental quality standards for priority substances and certain other pollutants laid down in Directive 2008/105/EC </w:t>
      </w:r>
      <w:r>
        <w:rPr>
          <w:noProof/>
          <w:lang w:val="en-US" w:eastAsia="it-IT"/>
        </w:rPr>
        <w:t>of the European Parliament and of the Council</w:t>
      </w:r>
      <w:r>
        <w:rPr>
          <w:rStyle w:val="FootnoteReference"/>
          <w:noProof/>
          <w:lang w:val="en-US" w:eastAsia="it-IT"/>
        </w:rPr>
        <w:footnoteReference w:id="6"/>
      </w:r>
      <w:r>
        <w:rPr>
          <w:noProof/>
        </w:rPr>
        <w:t xml:space="preserve">; </w:t>
      </w:r>
    </w:p>
    <w:p>
      <w:pPr>
        <w:pStyle w:val="Point1letter"/>
        <w:numPr>
          <w:ilvl w:val="3"/>
          <w:numId w:val="10"/>
        </w:numPr>
        <w:rPr>
          <w:noProof/>
        </w:rPr>
      </w:pPr>
      <w:r>
        <w:rPr>
          <w:noProof/>
        </w:rPr>
        <w:t>the requirement to meet the environmental quality standards for pollutants of national concern (i.e. river basin specific pollutants) laid down in Directive 2000/60/EC;</w:t>
      </w:r>
    </w:p>
    <w:p>
      <w:pPr>
        <w:pStyle w:val="Point1letter"/>
        <w:numPr>
          <w:ilvl w:val="3"/>
          <w:numId w:val="10"/>
        </w:numPr>
        <w:rPr>
          <w:noProof/>
        </w:rPr>
      </w:pPr>
      <w:r>
        <w:rPr>
          <w:noProof/>
        </w:rPr>
        <w:t>the requirement to meet the bathing water quality standards laid down in Directive 2006/7/EC of the European Parliament and of the Council</w:t>
      </w:r>
      <w:r>
        <w:rPr>
          <w:rStyle w:val="FootnoteReference"/>
          <w:noProof/>
        </w:rPr>
        <w:footnoteReference w:id="7"/>
      </w:r>
      <w:r>
        <w:rPr>
          <w:noProof/>
        </w:rPr>
        <w:t>;</w:t>
      </w:r>
    </w:p>
    <w:p>
      <w:pPr>
        <w:pStyle w:val="Point1letter"/>
        <w:numPr>
          <w:ilvl w:val="3"/>
          <w:numId w:val="10"/>
        </w:numPr>
        <w:rPr>
          <w:noProof/>
        </w:rPr>
      </w:pPr>
      <w:r>
        <w:rPr>
          <w:noProof/>
        </w:rPr>
        <w:t xml:space="preserve">the requirements concerning the protection of the environment, and in particular of the soil, when sewage sludge is used in agriculture under Council </w:t>
      </w:r>
      <w:r>
        <w:rPr>
          <w:bCs/>
          <w:noProof/>
        </w:rPr>
        <w:t>Directive</w:t>
      </w:r>
      <w:r>
        <w:rPr>
          <w:noProof/>
        </w:rPr>
        <w:t xml:space="preserve"> 86/278/EEC</w:t>
      </w:r>
      <w:r>
        <w:rPr>
          <w:rStyle w:val="FootnoteReference"/>
          <w:noProof/>
        </w:rPr>
        <w:footnoteReference w:id="8"/>
      </w:r>
      <w:r>
        <w:rPr>
          <w:noProof/>
        </w:rPr>
        <w:t>;</w:t>
      </w:r>
    </w:p>
    <w:p>
      <w:pPr>
        <w:pStyle w:val="Point1letter"/>
        <w:numPr>
          <w:ilvl w:val="3"/>
          <w:numId w:val="10"/>
        </w:numPr>
        <w:rPr>
          <w:noProof/>
        </w:rPr>
      </w:pPr>
      <w:r>
        <w:rPr>
          <w:noProof/>
        </w:rPr>
        <w:t xml:space="preserve">the requirements regarding hygiene of foodstuffs as laid down in Regulation (EC) No 852/2004 </w:t>
      </w:r>
      <w:r>
        <w:rPr>
          <w:noProof/>
          <w:lang w:val="en-US" w:eastAsia="it-IT"/>
        </w:rPr>
        <w:t>of the European Parliament and of the Council</w:t>
      </w:r>
      <w:r>
        <w:rPr>
          <w:rStyle w:val="FootnoteReference"/>
          <w:noProof/>
          <w:lang w:val="en-US" w:eastAsia="it-IT"/>
        </w:rPr>
        <w:footnoteReference w:id="9"/>
      </w:r>
      <w:r>
        <w:rPr>
          <w:noProof/>
        </w:rPr>
        <w:t xml:space="preserve"> and the guidance provided in the </w:t>
      </w:r>
      <w:r>
        <w:rPr>
          <w:rFonts w:eastAsia="MS Mincho"/>
          <w:noProof/>
          <w:szCs w:val="24"/>
          <w:lang w:eastAsia="en-GB"/>
        </w:rPr>
        <w:t>Commission Notice on guidance document on addressing microbiological risks in fresh fruits and vegetables at primary production through good hygiene;</w:t>
      </w:r>
    </w:p>
    <w:p>
      <w:pPr>
        <w:pStyle w:val="Point1letter"/>
        <w:numPr>
          <w:ilvl w:val="3"/>
          <w:numId w:val="10"/>
        </w:numPr>
        <w:rPr>
          <w:noProof/>
        </w:rPr>
      </w:pPr>
      <w:r>
        <w:rPr>
          <w:noProof/>
        </w:rPr>
        <w:t xml:space="preserve">the requirements for feed hygiene laid down in Regulation (EC) No 183/2005 </w:t>
      </w:r>
      <w:r>
        <w:rPr>
          <w:noProof/>
          <w:lang w:val="en-US" w:eastAsia="it-IT"/>
        </w:rPr>
        <w:t>of the European Parliament and the Council</w:t>
      </w:r>
      <w:r>
        <w:rPr>
          <w:rStyle w:val="FootnoteReference"/>
          <w:noProof/>
          <w:lang w:val="en-US" w:eastAsia="it-IT"/>
        </w:rPr>
        <w:footnoteReference w:id="10"/>
      </w:r>
      <w:r>
        <w:rPr>
          <w:noProof/>
        </w:rPr>
        <w:t>.</w:t>
      </w:r>
    </w:p>
    <w:p>
      <w:pPr>
        <w:pStyle w:val="Point1letter"/>
        <w:numPr>
          <w:ilvl w:val="3"/>
          <w:numId w:val="10"/>
        </w:numPr>
        <w:rPr>
          <w:noProof/>
        </w:rPr>
      </w:pPr>
      <w:r>
        <w:rPr>
          <w:noProof/>
        </w:rPr>
        <w:t>the requirement to comply with the relevant microbiological criteria set out in Commission Regulation (EC) No 2073/2005</w:t>
      </w:r>
      <w:r>
        <w:rPr>
          <w:rStyle w:val="FootnoteReference"/>
          <w:noProof/>
        </w:rPr>
        <w:footnoteReference w:id="11"/>
      </w:r>
      <w:r>
        <w:rPr>
          <w:noProof/>
        </w:rPr>
        <w:t>;</w:t>
      </w:r>
    </w:p>
    <w:p>
      <w:pPr>
        <w:pStyle w:val="Point1letter"/>
        <w:numPr>
          <w:ilvl w:val="3"/>
          <w:numId w:val="10"/>
        </w:numPr>
        <w:rPr>
          <w:noProof/>
        </w:rPr>
      </w:pPr>
      <w:r>
        <w:rPr>
          <w:noProof/>
        </w:rPr>
        <w:t>the requirements regarding maximum levels for certain contaminants in foodstuffs set out in Commission Regulation (EC) No 1881/2006</w:t>
      </w:r>
      <w:r>
        <w:rPr>
          <w:rStyle w:val="FootnoteReference"/>
          <w:noProof/>
        </w:rPr>
        <w:footnoteReference w:id="12"/>
      </w:r>
      <w:r>
        <w:rPr>
          <w:noProof/>
        </w:rPr>
        <w:t>;</w:t>
      </w:r>
    </w:p>
    <w:p>
      <w:pPr>
        <w:pStyle w:val="Point1letter"/>
        <w:numPr>
          <w:ilvl w:val="3"/>
          <w:numId w:val="10"/>
        </w:numPr>
        <w:rPr>
          <w:noProof/>
        </w:rPr>
      </w:pPr>
      <w:r>
        <w:rPr>
          <w:noProof/>
        </w:rPr>
        <w:t>the requirements regarding maximum residue levels of pesticides in or on food and feed set out in Regulation (EC) No 396/2005 of the European Parliament and of the Council</w:t>
      </w:r>
      <w:r>
        <w:rPr>
          <w:rStyle w:val="FootnoteReference"/>
          <w:noProof/>
        </w:rPr>
        <w:footnoteReference w:id="13"/>
      </w:r>
      <w:r>
        <w:rPr>
          <w:noProof/>
        </w:rPr>
        <w:t>;</w:t>
      </w:r>
    </w:p>
    <w:p>
      <w:pPr>
        <w:pStyle w:val="Point1letter"/>
        <w:numPr>
          <w:ilvl w:val="3"/>
          <w:numId w:val="10"/>
        </w:numPr>
        <w:rPr>
          <w:noProof/>
        </w:rPr>
      </w:pPr>
      <w:r>
        <w:rPr>
          <w:noProof/>
          <w:lang w:val="en-US" w:eastAsia="it-IT"/>
        </w:rPr>
        <w:t>the requirements regarding animal health in Regulation (EC) 1069/2009 of the European Parliament and of the Council</w:t>
      </w:r>
      <w:r>
        <w:rPr>
          <w:rStyle w:val="FootnoteReference"/>
          <w:noProof/>
          <w:lang w:val="en-US" w:eastAsia="it-IT"/>
        </w:rPr>
        <w:footnoteReference w:id="14"/>
      </w:r>
      <w:r>
        <w:rPr>
          <w:noProof/>
          <w:lang w:val="en-US" w:eastAsia="it-IT"/>
        </w:rPr>
        <w:t xml:space="preserve"> and Commission Regulation (EC) 142/2011 of the European Parliament and of the Council</w:t>
      </w:r>
      <w:r>
        <w:rPr>
          <w:rStyle w:val="FootnoteReference"/>
          <w:noProof/>
          <w:lang w:val="en-US" w:eastAsia="it-IT"/>
        </w:rPr>
        <w:footnoteReference w:id="15"/>
      </w:r>
      <w:r>
        <w:rPr>
          <w:noProof/>
          <w:lang w:val="en-US" w:eastAsia="it-IT"/>
        </w:rPr>
        <w:t>.</w:t>
      </w:r>
    </w:p>
    <w:p>
      <w:pPr>
        <w:pStyle w:val="NumPar1"/>
        <w:numPr>
          <w:ilvl w:val="0"/>
          <w:numId w:val="13"/>
        </w:numPr>
        <w:rPr>
          <w:noProof/>
        </w:rPr>
      </w:pPr>
      <w:r>
        <w:rPr>
          <w:noProof/>
        </w:rPr>
        <w:t xml:space="preserve">When necessary and appropriate to ensure sufficient protection of the environment and human health, </w:t>
      </w:r>
      <w:r>
        <w:rPr>
          <w:b/>
          <w:noProof/>
        </w:rPr>
        <w:t>specify requirements for water quality and monitoring that are additional to and/or stricter than those specified in Annex I</w:t>
      </w:r>
      <w:r>
        <w:rPr>
          <w:noProof/>
        </w:rPr>
        <w:t>.</w:t>
      </w:r>
    </w:p>
    <w:p>
      <w:pPr>
        <w:ind w:left="850"/>
        <w:rPr>
          <w:noProof/>
        </w:rPr>
      </w:pPr>
      <w:r>
        <w:rPr>
          <w:noProof/>
        </w:rPr>
        <w:t>Depending on the outcome of the risk assessment referred to in point 4, such additional requirements may in particular concern:</w:t>
      </w:r>
    </w:p>
    <w:p>
      <w:pPr>
        <w:pStyle w:val="Point3letter"/>
        <w:numPr>
          <w:ilvl w:val="7"/>
          <w:numId w:val="14"/>
        </w:numPr>
        <w:rPr>
          <w:noProof/>
        </w:rPr>
      </w:pPr>
      <w:r>
        <w:rPr>
          <w:noProof/>
        </w:rPr>
        <w:t xml:space="preserve">heavy metals; </w:t>
      </w:r>
    </w:p>
    <w:p>
      <w:pPr>
        <w:pStyle w:val="Point3letter"/>
        <w:numPr>
          <w:ilvl w:val="7"/>
          <w:numId w:val="14"/>
        </w:numPr>
        <w:rPr>
          <w:noProof/>
        </w:rPr>
      </w:pPr>
      <w:r>
        <w:rPr>
          <w:noProof/>
        </w:rPr>
        <w:t>pesticides;</w:t>
      </w:r>
    </w:p>
    <w:p>
      <w:pPr>
        <w:pStyle w:val="Point3letter"/>
        <w:numPr>
          <w:ilvl w:val="7"/>
          <w:numId w:val="14"/>
        </w:numPr>
        <w:rPr>
          <w:noProof/>
        </w:rPr>
      </w:pPr>
      <w:r>
        <w:rPr>
          <w:noProof/>
        </w:rPr>
        <w:t>disinfection by-products;</w:t>
      </w:r>
    </w:p>
    <w:p>
      <w:pPr>
        <w:pStyle w:val="Point3letter"/>
        <w:numPr>
          <w:ilvl w:val="7"/>
          <w:numId w:val="14"/>
        </w:numPr>
        <w:rPr>
          <w:noProof/>
        </w:rPr>
      </w:pPr>
      <w:r>
        <w:rPr>
          <w:noProof/>
        </w:rPr>
        <w:t>pharmaceuticals;</w:t>
      </w:r>
    </w:p>
    <w:p>
      <w:pPr>
        <w:pStyle w:val="Point3letter"/>
        <w:numPr>
          <w:ilvl w:val="7"/>
          <w:numId w:val="14"/>
        </w:numPr>
        <w:rPr>
          <w:noProof/>
        </w:rPr>
      </w:pPr>
      <w:r>
        <w:rPr>
          <w:noProof/>
        </w:rPr>
        <w:t xml:space="preserve">other substances of emerging concern; </w:t>
      </w:r>
    </w:p>
    <w:p>
      <w:pPr>
        <w:pStyle w:val="Point3letter"/>
        <w:numPr>
          <w:ilvl w:val="7"/>
          <w:numId w:val="14"/>
        </w:numPr>
        <w:rPr>
          <w:noProof/>
        </w:rPr>
      </w:pPr>
      <w:r>
        <w:rPr>
          <w:noProof/>
        </w:rPr>
        <w:t>anti-microbial resistance.</w:t>
      </w:r>
    </w:p>
    <w:p>
      <w:pPr>
        <w:pStyle w:val="NumPar1"/>
        <w:numPr>
          <w:ilvl w:val="0"/>
          <w:numId w:val="13"/>
        </w:numPr>
        <w:rPr>
          <w:noProof/>
        </w:rPr>
      </w:pPr>
      <w:r>
        <w:rPr>
          <w:b/>
          <w:noProof/>
        </w:rPr>
        <w:t>Identify preventive measures</w:t>
      </w:r>
      <w:r>
        <w:rPr>
          <w:noProof/>
        </w:rPr>
        <w:t xml:space="preserve"> that are already in place or that should be taken to limit risks so that all identified risks can be adequately managed.</w:t>
      </w:r>
    </w:p>
    <w:p>
      <w:pPr>
        <w:ind w:left="850"/>
        <w:rPr>
          <w:noProof/>
        </w:rPr>
      </w:pPr>
      <w:r>
        <w:rPr>
          <w:noProof/>
        </w:rPr>
        <w:t>Such preventive measures may include:</w:t>
      </w:r>
    </w:p>
    <w:p>
      <w:pPr>
        <w:pStyle w:val="Point3letter"/>
        <w:numPr>
          <w:ilvl w:val="7"/>
          <w:numId w:val="10"/>
        </w:numPr>
        <w:rPr>
          <w:noProof/>
        </w:rPr>
      </w:pPr>
      <w:r>
        <w:rPr>
          <w:noProof/>
        </w:rPr>
        <w:t>access control;</w:t>
      </w:r>
    </w:p>
    <w:p>
      <w:pPr>
        <w:pStyle w:val="Point3letter"/>
        <w:numPr>
          <w:ilvl w:val="7"/>
          <w:numId w:val="10"/>
        </w:numPr>
        <w:rPr>
          <w:noProof/>
        </w:rPr>
      </w:pPr>
      <w:r>
        <w:rPr>
          <w:noProof/>
        </w:rPr>
        <w:t>additional disinfection or pollutants removal measures;</w:t>
      </w:r>
    </w:p>
    <w:p>
      <w:pPr>
        <w:pStyle w:val="Point3letter"/>
        <w:numPr>
          <w:ilvl w:val="7"/>
          <w:numId w:val="10"/>
        </w:numPr>
        <w:rPr>
          <w:noProof/>
        </w:rPr>
      </w:pPr>
      <w:r>
        <w:rPr>
          <w:noProof/>
        </w:rPr>
        <w:t>specific irrigation technology mitigating the risk of aerosol formation (e.g. drip irrigation);</w:t>
      </w:r>
    </w:p>
    <w:p>
      <w:pPr>
        <w:pStyle w:val="Point3letter"/>
        <w:numPr>
          <w:ilvl w:val="7"/>
          <w:numId w:val="10"/>
        </w:numPr>
        <w:rPr>
          <w:noProof/>
        </w:rPr>
      </w:pPr>
      <w:r>
        <w:rPr>
          <w:noProof/>
        </w:rPr>
        <w:t>pathogen die-off support before harvest;</w:t>
      </w:r>
    </w:p>
    <w:p>
      <w:pPr>
        <w:pStyle w:val="Point3letter"/>
        <w:numPr>
          <w:ilvl w:val="7"/>
          <w:numId w:val="10"/>
        </w:numPr>
        <w:rPr>
          <w:noProof/>
        </w:rPr>
      </w:pPr>
      <w:r>
        <w:rPr>
          <w:noProof/>
        </w:rPr>
        <w:t>establishment of minimum safety distances.</w:t>
      </w:r>
    </w:p>
    <w:p>
      <w:pPr>
        <w:ind w:left="720"/>
        <w:rPr>
          <w:rFonts w:eastAsia="Times New Roman"/>
          <w:noProof/>
          <w:szCs w:val="24"/>
          <w:lang w:val="en-US"/>
        </w:rPr>
      </w:pPr>
      <w:r>
        <w:rPr>
          <w:rFonts w:eastAsia="Times New Roman"/>
          <w:noProof/>
          <w:szCs w:val="24"/>
          <w:lang w:val="en-US"/>
        </w:rPr>
        <w:t xml:space="preserve">Specific preventive measures that may be relevant are set out in Table 1. </w:t>
      </w:r>
    </w:p>
    <w:p>
      <w:pPr>
        <w:rPr>
          <w:b/>
          <w:noProof/>
        </w:rPr>
      </w:pPr>
      <w:bookmarkStart w:id="7" w:name="_Ref485042826"/>
      <w:r>
        <w:rPr>
          <w:b/>
          <w:noProof/>
        </w:rPr>
        <w:t>Table</w:t>
      </w:r>
      <w:bookmarkEnd w:id="7"/>
      <w:r>
        <w:rPr>
          <w:b/>
          <w:noProof/>
        </w:rPr>
        <w:t xml:space="preserve"> 1: Specific preventive measures</w:t>
      </w:r>
    </w:p>
    <w:tbl>
      <w:tblPr>
        <w:tblStyle w:val="GridTable4-Accent12"/>
        <w:tblW w:w="9039" w:type="dxa"/>
        <w:tblLook w:val="04A0" w:firstRow="1" w:lastRow="0" w:firstColumn="1" w:lastColumn="0" w:noHBand="0" w:noVBand="1"/>
      </w:tblPr>
      <w:tblGrid>
        <w:gridCol w:w="2155"/>
        <w:gridCol w:w="6884"/>
      </w:tblGrid>
      <w:tr>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55" w:type="dxa"/>
          </w:tcPr>
          <w:p>
            <w:pPr>
              <w:rPr>
                <w:rFonts w:ascii="Verdana" w:hAnsi="Verdana"/>
                <w:noProof/>
                <w:sz w:val="16"/>
                <w:szCs w:val="16"/>
              </w:rPr>
            </w:pPr>
            <w:r>
              <w:rPr>
                <w:rFonts w:ascii="Verdana" w:hAnsi="Verdana"/>
                <w:noProof/>
                <w:sz w:val="16"/>
                <w:szCs w:val="16"/>
                <w:lang w:val="en-US"/>
              </w:rPr>
              <w:t xml:space="preserve">Reclaimed </w:t>
            </w:r>
          </w:p>
          <w:p>
            <w:pPr>
              <w:rPr>
                <w:rFonts w:ascii="Verdana" w:hAnsi="Verdana"/>
                <w:noProof/>
                <w:sz w:val="16"/>
                <w:szCs w:val="16"/>
              </w:rPr>
            </w:pPr>
            <w:r>
              <w:rPr>
                <w:rFonts w:ascii="Verdana" w:hAnsi="Verdana"/>
                <w:noProof/>
                <w:sz w:val="16"/>
                <w:szCs w:val="16"/>
                <w:lang w:val="en-US"/>
              </w:rPr>
              <w:t>water quality</w:t>
            </w:r>
          </w:p>
          <w:p>
            <w:pPr>
              <w:rPr>
                <w:rFonts w:ascii="Verdana" w:hAnsi="Verdana"/>
                <w:noProof/>
                <w:sz w:val="16"/>
                <w:szCs w:val="16"/>
                <w:lang w:val="en-US" w:eastAsia="it-IT"/>
              </w:rPr>
            </w:pPr>
            <w:r>
              <w:rPr>
                <w:rFonts w:ascii="Verdana" w:hAnsi="Verdana"/>
                <w:noProof/>
                <w:sz w:val="16"/>
                <w:szCs w:val="16"/>
                <w:lang w:val="en-US"/>
              </w:rPr>
              <w:t>class</w:t>
            </w:r>
          </w:p>
        </w:tc>
        <w:tc>
          <w:tcPr>
            <w:tcW w:w="6884" w:type="dxa"/>
          </w:tcPr>
          <w:p>
            <w:pPr>
              <w:jc w:val="center"/>
              <w:cnfStyle w:val="100000000000" w:firstRow="1" w:lastRow="0" w:firstColumn="0" w:lastColumn="0" w:oddVBand="0" w:evenVBand="0" w:oddHBand="0" w:evenHBand="0" w:firstRowFirstColumn="0" w:firstRowLastColumn="0" w:lastRowFirstColumn="0" w:lastRowLastColumn="0"/>
              <w:rPr>
                <w:rFonts w:ascii="Verdana" w:hAnsi="Verdana"/>
                <w:noProof/>
                <w:sz w:val="16"/>
                <w:szCs w:val="16"/>
                <w:lang w:val="en-US"/>
              </w:rPr>
            </w:pPr>
            <w:r>
              <w:rPr>
                <w:rFonts w:ascii="Verdana" w:hAnsi="Verdana"/>
                <w:noProof/>
                <w:sz w:val="16"/>
                <w:szCs w:val="16"/>
                <w:lang w:val="en-US"/>
              </w:rPr>
              <w:t xml:space="preserve">Specific preventive measures </w:t>
            </w:r>
          </w:p>
        </w:tc>
      </w:tr>
      <w:tr>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2155" w:type="dxa"/>
            <w:shd w:val="clear" w:color="auto" w:fill="auto"/>
          </w:tcPr>
          <w:p>
            <w:pPr>
              <w:rPr>
                <w:rFonts w:ascii="Verdana" w:hAnsi="Verdana"/>
                <w:noProof/>
                <w:sz w:val="16"/>
                <w:szCs w:val="16"/>
                <w:lang w:val="en-US" w:eastAsia="it-IT"/>
              </w:rPr>
            </w:pPr>
            <w:r>
              <w:rPr>
                <w:rFonts w:ascii="Verdana" w:hAnsi="Verdana"/>
                <w:noProof/>
                <w:sz w:val="16"/>
                <w:szCs w:val="16"/>
                <w:lang w:val="en-US"/>
              </w:rPr>
              <w:t>A</w:t>
            </w:r>
          </w:p>
        </w:tc>
        <w:tc>
          <w:tcPr>
            <w:tcW w:w="6884" w:type="dxa"/>
            <w:shd w:val="clear" w:color="auto" w:fill="auto"/>
          </w:tcPr>
          <w:p>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noProof/>
                <w:lang w:val="en-US"/>
              </w:rPr>
            </w:pPr>
            <w:r>
              <w:rPr>
                <w:rFonts w:ascii="Verdana" w:eastAsia="Times New Roman" w:hAnsi="Verdana" w:cs="Times New Roman"/>
                <w:noProof/>
                <w:sz w:val="16"/>
                <w:szCs w:val="16"/>
                <w:lang w:val="en-US"/>
              </w:rPr>
              <w:t>Pigs must not be exposed to fodder irrigated with reclaimed water unless there is sufficient data to indicate that the risks for a specific case can be managed.</w:t>
            </w:r>
          </w:p>
        </w:tc>
      </w:tr>
      <w:tr>
        <w:trPr>
          <w:trHeight w:val="801"/>
        </w:trPr>
        <w:tc>
          <w:tcPr>
            <w:cnfStyle w:val="001000000000" w:firstRow="0" w:lastRow="0" w:firstColumn="1" w:lastColumn="0" w:oddVBand="0" w:evenVBand="0" w:oddHBand="0" w:evenHBand="0" w:firstRowFirstColumn="0" w:firstRowLastColumn="0" w:lastRowFirstColumn="0" w:lastRowLastColumn="0"/>
            <w:tcW w:w="2155" w:type="dxa"/>
            <w:shd w:val="clear" w:color="auto" w:fill="auto"/>
          </w:tcPr>
          <w:p>
            <w:pPr>
              <w:rPr>
                <w:rFonts w:ascii="Verdana" w:hAnsi="Verdana"/>
                <w:noProof/>
                <w:sz w:val="16"/>
                <w:szCs w:val="16"/>
                <w:lang w:val="en-US" w:eastAsia="it-IT"/>
              </w:rPr>
            </w:pPr>
            <w:r>
              <w:rPr>
                <w:rFonts w:ascii="Verdana" w:hAnsi="Verdana"/>
                <w:noProof/>
                <w:sz w:val="16"/>
                <w:szCs w:val="16"/>
                <w:lang w:val="en-US" w:eastAsia="it-IT"/>
              </w:rPr>
              <w:t>B</w:t>
            </w:r>
          </w:p>
        </w:tc>
        <w:tc>
          <w:tcPr>
            <w:tcW w:w="6884" w:type="dxa"/>
          </w:tcPr>
          <w:p>
            <w:pPr>
              <w:pStyle w:val="ListParagraph"/>
              <w:numPr>
                <w:ilvl w:val="0"/>
                <w:numId w:val="15"/>
              </w:numPr>
              <w:spacing w:after="0"/>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noProof/>
                <w:sz w:val="20"/>
                <w:lang w:val="en-US"/>
              </w:rPr>
            </w:pPr>
            <w:r>
              <w:rPr>
                <w:rFonts w:ascii="Verdana" w:eastAsia="Times New Roman" w:hAnsi="Verdana" w:cs="Times New Roman"/>
                <w:noProof/>
                <w:sz w:val="16"/>
                <w:szCs w:val="16"/>
                <w:lang w:val="en-US"/>
              </w:rPr>
              <w:t>Prohibition of harvesting of wet irrigated or dropped produce.</w:t>
            </w:r>
          </w:p>
          <w:p>
            <w:pPr>
              <w:pStyle w:val="ListParagraph"/>
              <w:numPr>
                <w:ilvl w:val="0"/>
                <w:numId w:val="15"/>
              </w:numPr>
              <w:spacing w:after="0"/>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noProof/>
                <w:sz w:val="16"/>
                <w:szCs w:val="16"/>
                <w:lang w:val="en-US"/>
              </w:rPr>
            </w:pPr>
            <w:r>
              <w:rPr>
                <w:rFonts w:ascii="Verdana" w:eastAsia="Times New Roman" w:hAnsi="Verdana" w:cs="Times New Roman"/>
                <w:noProof/>
                <w:sz w:val="16"/>
                <w:szCs w:val="16"/>
                <w:lang w:val="en-US"/>
              </w:rPr>
              <w:t xml:space="preserve">Exclude lactating dairy cattle from pasture until pasture is dry. </w:t>
            </w:r>
          </w:p>
          <w:p>
            <w:pPr>
              <w:pStyle w:val="ListParagraph"/>
              <w:numPr>
                <w:ilvl w:val="0"/>
                <w:numId w:val="15"/>
              </w:numPr>
              <w:spacing w:after="0"/>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noProof/>
                <w:sz w:val="16"/>
                <w:szCs w:val="16"/>
                <w:lang w:val="en-US"/>
              </w:rPr>
            </w:pPr>
            <w:r>
              <w:rPr>
                <w:rFonts w:ascii="Verdana" w:eastAsia="Times New Roman" w:hAnsi="Verdana" w:cs="Times New Roman"/>
                <w:noProof/>
                <w:sz w:val="16"/>
                <w:szCs w:val="16"/>
                <w:lang w:val="en-US"/>
              </w:rPr>
              <w:t xml:space="preserve">Fodder has to be dried or ensiled before packaging. </w:t>
            </w:r>
          </w:p>
          <w:p>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noProof/>
                <w:sz w:val="16"/>
                <w:szCs w:val="16"/>
                <w:lang w:val="en-US"/>
              </w:rPr>
            </w:pPr>
            <w:r>
              <w:rPr>
                <w:rFonts w:ascii="Verdana" w:eastAsia="Times New Roman" w:hAnsi="Verdana" w:cs="Times New Roman"/>
                <w:noProof/>
                <w:sz w:val="16"/>
                <w:szCs w:val="16"/>
                <w:lang w:val="en-US"/>
              </w:rPr>
              <w:t>Pigs must not be exposed to fodder irrigated with reclaimed water unless there is sufficient data to indicate that the risks for a specific case can be managed.</w:t>
            </w:r>
          </w:p>
          <w:p>
            <w:pPr>
              <w:pStyle w:val="ListParagraph"/>
              <w:spacing w:after="0"/>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noProof/>
                <w:sz w:val="16"/>
                <w:szCs w:val="16"/>
                <w:lang w:val="en-US"/>
              </w:rPr>
            </w:pPr>
          </w:p>
        </w:tc>
      </w:tr>
      <w:tr>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2155" w:type="dxa"/>
            <w:shd w:val="clear" w:color="auto" w:fill="auto"/>
          </w:tcPr>
          <w:p>
            <w:pPr>
              <w:rPr>
                <w:rFonts w:ascii="Verdana" w:hAnsi="Verdana"/>
                <w:noProof/>
                <w:sz w:val="16"/>
                <w:szCs w:val="16"/>
                <w:lang w:val="en-US" w:eastAsia="it-IT"/>
              </w:rPr>
            </w:pPr>
            <w:r>
              <w:rPr>
                <w:rFonts w:ascii="Verdana" w:hAnsi="Verdana"/>
                <w:noProof/>
                <w:sz w:val="16"/>
                <w:szCs w:val="16"/>
                <w:lang w:val="en-US" w:eastAsia="it-IT"/>
              </w:rPr>
              <w:t>C</w:t>
            </w:r>
          </w:p>
        </w:tc>
        <w:tc>
          <w:tcPr>
            <w:tcW w:w="6884" w:type="dxa"/>
            <w:shd w:val="clear" w:color="auto" w:fill="auto"/>
          </w:tcPr>
          <w:p>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noProof/>
                <w:sz w:val="20"/>
                <w:lang w:val="en-US"/>
              </w:rPr>
            </w:pPr>
            <w:r>
              <w:rPr>
                <w:rFonts w:ascii="Verdana" w:eastAsia="Times New Roman" w:hAnsi="Verdana" w:cs="Times New Roman"/>
                <w:noProof/>
                <w:sz w:val="16"/>
                <w:szCs w:val="16"/>
                <w:lang w:val="en-US"/>
              </w:rPr>
              <w:t>Prohibition of harvesting of wet irrigated or dropped produce.</w:t>
            </w:r>
          </w:p>
          <w:p>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noProof/>
                <w:sz w:val="16"/>
                <w:szCs w:val="16"/>
                <w:lang w:val="en-US"/>
              </w:rPr>
            </w:pPr>
            <w:r>
              <w:rPr>
                <w:rFonts w:ascii="Verdana" w:eastAsia="Times New Roman" w:hAnsi="Verdana" w:cs="Times New Roman"/>
                <w:noProof/>
                <w:sz w:val="16"/>
                <w:szCs w:val="16"/>
                <w:lang w:val="en-US"/>
              </w:rPr>
              <w:t xml:space="preserve">Exclude grazing animals from pasture for five days after last irrigation. </w:t>
            </w:r>
          </w:p>
          <w:p>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noProof/>
                <w:sz w:val="16"/>
                <w:szCs w:val="16"/>
                <w:lang w:val="en-US"/>
              </w:rPr>
            </w:pPr>
            <w:r>
              <w:rPr>
                <w:rFonts w:ascii="Verdana" w:eastAsia="Times New Roman" w:hAnsi="Verdana" w:cs="Times New Roman"/>
                <w:noProof/>
                <w:sz w:val="16"/>
                <w:szCs w:val="16"/>
                <w:lang w:val="en-US"/>
              </w:rPr>
              <w:t xml:space="preserve">Fodder has to be dried or ensiled before packaging. </w:t>
            </w:r>
          </w:p>
          <w:p>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noProof/>
                <w:sz w:val="16"/>
                <w:szCs w:val="16"/>
                <w:lang w:val="en-US"/>
              </w:rPr>
            </w:pPr>
            <w:r>
              <w:rPr>
                <w:rFonts w:ascii="Verdana" w:eastAsia="Times New Roman" w:hAnsi="Verdana" w:cs="Times New Roman"/>
                <w:noProof/>
                <w:sz w:val="16"/>
                <w:szCs w:val="16"/>
                <w:lang w:val="en-US"/>
              </w:rPr>
              <w:t>Pigs must not be exposed to fodder irrigated with reclaimed water unless there is sufficient data to indicate that the risks for a specific case can be managed.</w:t>
            </w:r>
          </w:p>
          <w:p>
            <w:pPr>
              <w:pStyle w:val="ListParagraph"/>
              <w:spacing w:after="0"/>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noProof/>
                <w:sz w:val="16"/>
                <w:szCs w:val="16"/>
                <w:lang w:val="en-US"/>
              </w:rPr>
            </w:pPr>
          </w:p>
        </w:tc>
      </w:tr>
      <w:tr>
        <w:trPr>
          <w:trHeight w:val="370"/>
        </w:trPr>
        <w:tc>
          <w:tcPr>
            <w:cnfStyle w:val="001000000000" w:firstRow="0" w:lastRow="0" w:firstColumn="1" w:lastColumn="0" w:oddVBand="0" w:evenVBand="0" w:oddHBand="0" w:evenHBand="0" w:firstRowFirstColumn="0" w:firstRowLastColumn="0" w:lastRowFirstColumn="0" w:lastRowLastColumn="0"/>
            <w:tcW w:w="2155" w:type="dxa"/>
            <w:shd w:val="clear" w:color="auto" w:fill="auto"/>
          </w:tcPr>
          <w:p>
            <w:pPr>
              <w:rPr>
                <w:rFonts w:ascii="Verdana" w:hAnsi="Verdana"/>
                <w:noProof/>
                <w:sz w:val="16"/>
                <w:szCs w:val="16"/>
                <w:lang w:val="en-US" w:eastAsia="it-IT"/>
              </w:rPr>
            </w:pPr>
            <w:r>
              <w:rPr>
                <w:rFonts w:ascii="Verdana" w:hAnsi="Verdana"/>
                <w:noProof/>
                <w:sz w:val="16"/>
                <w:szCs w:val="16"/>
                <w:lang w:val="en-US" w:eastAsia="it-IT"/>
              </w:rPr>
              <w:t>D</w:t>
            </w:r>
          </w:p>
        </w:tc>
        <w:tc>
          <w:tcPr>
            <w:tcW w:w="6884" w:type="dxa"/>
          </w:tcPr>
          <w:p>
            <w:pPr>
              <w:pStyle w:val="ListParagraph"/>
              <w:numPr>
                <w:ilvl w:val="0"/>
                <w:numId w:val="15"/>
              </w:numPr>
              <w:spacing w:after="0"/>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noProof/>
                <w:sz w:val="20"/>
                <w:lang w:val="en-US"/>
              </w:rPr>
            </w:pPr>
            <w:r>
              <w:rPr>
                <w:rFonts w:ascii="Verdana" w:eastAsia="Times New Roman" w:hAnsi="Verdana" w:cs="Times New Roman"/>
                <w:noProof/>
                <w:sz w:val="16"/>
                <w:szCs w:val="16"/>
                <w:lang w:val="en-US"/>
              </w:rPr>
              <w:t>Prohibition of harvesting of wet irrigated or dropped produce.</w:t>
            </w:r>
          </w:p>
        </w:tc>
      </w:tr>
    </w:tbl>
    <w:p>
      <w:pPr>
        <w:pStyle w:val="NumPar1"/>
        <w:numPr>
          <w:ilvl w:val="0"/>
          <w:numId w:val="13"/>
        </w:numPr>
        <w:rPr>
          <w:noProof/>
        </w:rPr>
      </w:pPr>
      <w:r>
        <w:rPr>
          <w:b/>
          <w:noProof/>
        </w:rPr>
        <w:t>Ensure that adequate quality control systems and procedures are in place</w:t>
      </w:r>
      <w:r>
        <w:rPr>
          <w:noProof/>
        </w:rPr>
        <w:t>, including monitoring of the reclaimed water for relevant parameters, and that adequate maintenance programmes for equipment are established.</w:t>
      </w:r>
    </w:p>
    <w:p>
      <w:pPr>
        <w:pStyle w:val="NumPar1"/>
        <w:numPr>
          <w:ilvl w:val="0"/>
          <w:numId w:val="13"/>
        </w:numPr>
        <w:rPr>
          <w:noProof/>
        </w:rPr>
      </w:pPr>
      <w:r>
        <w:rPr>
          <w:b/>
          <w:noProof/>
        </w:rPr>
        <w:t xml:space="preserve">Ensure that environmental monitoring systems are in place that will detect any negative effects </w:t>
      </w:r>
      <w:r>
        <w:rPr>
          <w:noProof/>
        </w:rPr>
        <w:t>of the water reuse, as well as ensure that feedback from the monitoring is provided</w:t>
      </w:r>
      <w:r>
        <w:rPr>
          <w:i/>
          <w:noProof/>
        </w:rPr>
        <w:t xml:space="preserve"> </w:t>
      </w:r>
      <w:r>
        <w:rPr>
          <w:noProof/>
        </w:rPr>
        <w:t>and that all processes and procedures are appropriately validated and documented.</w:t>
      </w:r>
    </w:p>
    <w:p>
      <w:pPr>
        <w:ind w:left="850"/>
        <w:rPr>
          <w:i/>
          <w:noProof/>
        </w:rPr>
      </w:pPr>
      <w:r>
        <w:rPr>
          <w:noProof/>
        </w:rPr>
        <w:t xml:space="preserve">It is recommended that the reclamation plant operator set up and maintain a quality management system certified under ISO 9001 or equivalent. </w:t>
      </w:r>
    </w:p>
    <w:p>
      <w:pPr>
        <w:pStyle w:val="NumPar1"/>
        <w:numPr>
          <w:ilvl w:val="0"/>
          <w:numId w:val="13"/>
        </w:numPr>
        <w:rPr>
          <w:rFonts w:eastAsia="Times New Roman"/>
          <w:noProof/>
        </w:rPr>
      </w:pPr>
      <w:r>
        <w:rPr>
          <w:b/>
          <w:noProof/>
        </w:rPr>
        <w:t>Ensure that an appropriate system is in place to manage incidents and emergencies</w:t>
      </w:r>
      <w:r>
        <w:rPr>
          <w:noProof/>
        </w:rPr>
        <w:t>, including procedures to inform all relevant parties appropriately such event, and</w:t>
      </w:r>
      <w:r>
        <w:rPr>
          <w:i/>
          <w:noProof/>
        </w:rPr>
        <w:t xml:space="preserve"> </w:t>
      </w:r>
      <w:r>
        <w:rPr>
          <w:noProof/>
        </w:rPr>
        <w:t xml:space="preserve">keep </w:t>
      </w:r>
      <w:r>
        <w:rPr>
          <w:rFonts w:eastAsia="Times New Roman"/>
          <w:noProof/>
        </w:rPr>
        <w:t>a regularly updated emergency response plan.</w:t>
      </w:r>
    </w:p>
    <w:p>
      <w:pPr>
        <w:rPr>
          <w:noProof/>
          <w:highlight w:val="yellow"/>
        </w:rPr>
      </w:pP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Directive 91/271/EEC of 21 May 1991 concerning urban waste water treatment (OJ L 135, 30.5.1991, p. 40).</w:t>
      </w:r>
    </w:p>
  </w:footnote>
  <w:footnote w:id="2">
    <w:p>
      <w:pPr>
        <w:pStyle w:val="FootnoteText"/>
      </w:pPr>
      <w:r>
        <w:rPr>
          <w:rStyle w:val="FootnoteReference"/>
        </w:rPr>
        <w:footnoteRef/>
      </w:r>
      <w:r>
        <w:tab/>
        <w:t>Council Directive 91/676/EEC of 12 December 1991 concerning the protection of waters against pollution caused by nitrates from agricultural sources (OJ L 375, 31.12.1991, p. 1-8).</w:t>
      </w:r>
    </w:p>
  </w:footnote>
  <w:footnote w:id="3">
    <w:p>
      <w:pPr>
        <w:pStyle w:val="FootnoteText"/>
      </w:pPr>
      <w:r>
        <w:rPr>
          <w:rStyle w:val="FootnoteReference"/>
        </w:rPr>
        <w:footnoteRef/>
      </w:r>
      <w:r>
        <w:tab/>
        <w:t>Council Directive 98/83/EC of 3 November 1998 on the quality of water intended for human consumption (OJ L 330, 5.12.1998, p. 32).</w:t>
      </w:r>
    </w:p>
  </w:footnote>
  <w:footnote w:id="4">
    <w:p>
      <w:pPr>
        <w:pStyle w:val="FootnoteText"/>
      </w:pPr>
      <w:r>
        <w:rPr>
          <w:rStyle w:val="FootnoteReference"/>
        </w:rPr>
        <w:footnoteRef/>
      </w:r>
      <w:r>
        <w:tab/>
      </w:r>
      <w:r>
        <w:rPr>
          <w:lang w:val="en-US" w:eastAsia="it-IT"/>
        </w:rPr>
        <w:t xml:space="preserve">Directive 2000/60/EC of the European Parliament and of the Council of 23 October </w:t>
      </w:r>
      <w:r>
        <w:rPr>
          <w:lang w:eastAsia="it-IT"/>
        </w:rPr>
        <w:t>2000 establishing a framework for Community action in the field of water policy</w:t>
      </w:r>
      <w:r>
        <w:t xml:space="preserve"> (OJ L 327, 22.12.2000, p. 1).</w:t>
      </w:r>
    </w:p>
  </w:footnote>
  <w:footnote w:id="5">
    <w:p>
      <w:pPr>
        <w:pStyle w:val="FootnoteText"/>
      </w:pPr>
      <w:r>
        <w:rPr>
          <w:rStyle w:val="FootnoteReference"/>
        </w:rPr>
        <w:footnoteRef/>
      </w:r>
      <w:r>
        <w:tab/>
      </w:r>
      <w:r>
        <w:rPr>
          <w:lang w:val="en-US" w:eastAsia="it-IT"/>
        </w:rPr>
        <w:t>Directive 2006/118/EC of the European Parliament and of the Council of 12 December 2006 on the protection of groundwater against pollution and deterioration</w:t>
      </w:r>
      <w:r>
        <w:t xml:space="preserve"> (OJ L 372, 27.12.2006, p. 19).</w:t>
      </w:r>
    </w:p>
  </w:footnote>
  <w:footnote w:id="6">
    <w:p>
      <w:pPr>
        <w:pStyle w:val="FootnoteText"/>
      </w:pPr>
      <w:r>
        <w:rPr>
          <w:rStyle w:val="FootnoteReference"/>
        </w:rPr>
        <w:footnoteRef/>
      </w:r>
      <w:r>
        <w:tab/>
      </w:r>
      <w:r>
        <w:rPr>
          <w:lang w:val="en-US" w:eastAsia="it-IT"/>
        </w:rPr>
        <w:t xml:space="preserve">Directive 2008/105/EC of the European Parliament and of the Council of 16 December 2008 on environmental quality standards in the field of water policy, amending and subsequently repealing Council Directives 82/176/EEC, 83/513/EEC, 84/156/EEC, 84/491/EEC, 86/280/EEC and amending Directive 2000/60/EC of the European Parliament and of the Council </w:t>
      </w:r>
      <w:r>
        <w:t>(OJ L 348, 24.12.2008, p. 84).</w:t>
      </w:r>
    </w:p>
  </w:footnote>
  <w:footnote w:id="7">
    <w:p>
      <w:pPr>
        <w:pStyle w:val="FootnoteText"/>
        <w:rPr>
          <w:lang w:val="lt-LT"/>
        </w:rPr>
      </w:pPr>
      <w:r>
        <w:rPr>
          <w:rStyle w:val="FootnoteReference"/>
        </w:rPr>
        <w:footnoteRef/>
      </w:r>
      <w:r>
        <w:tab/>
        <w:t>Directive 2006/7/EC of the European Parliament and of the Council of 15 February 2006 concerning the management of bathing water quality and repealing Directive 76/160/EEC</w:t>
      </w:r>
      <w:r>
        <w:rPr>
          <w:bCs/>
        </w:rPr>
        <w:t xml:space="preserve"> (OJ L 64, 4.3.2006, p. 37).</w:t>
      </w:r>
    </w:p>
  </w:footnote>
  <w:footnote w:id="8">
    <w:p>
      <w:pPr>
        <w:pStyle w:val="FootnoteText"/>
      </w:pPr>
      <w:r>
        <w:rPr>
          <w:rStyle w:val="FootnoteReference"/>
        </w:rPr>
        <w:footnoteRef/>
      </w:r>
      <w:r>
        <w:tab/>
        <w:t>Council Directive 86/278/EEC of 12 June 1986 on the protection of the environment, and in particular of the soil, when sewage sludge is used in agriculture (OJ L 181, 4.7.1986, p. 6).</w:t>
      </w:r>
    </w:p>
  </w:footnote>
  <w:footnote w:id="9">
    <w:p>
      <w:pPr>
        <w:pStyle w:val="FootnoteText"/>
      </w:pPr>
      <w:r>
        <w:rPr>
          <w:rStyle w:val="FootnoteReference"/>
        </w:rPr>
        <w:footnoteRef/>
      </w:r>
      <w:r>
        <w:tab/>
      </w:r>
      <w:r>
        <w:rPr>
          <w:lang w:val="en-US" w:eastAsia="it-IT"/>
        </w:rPr>
        <w:t>Regulation (EC) No 852/2004 of the European Parliament and of the Council of 29 April 2004 on the hygiene of foodstuffs</w:t>
      </w:r>
      <w:r>
        <w:t xml:space="preserve"> (OJ L 139, 30.4.2004, p. 1).</w:t>
      </w:r>
    </w:p>
  </w:footnote>
  <w:footnote w:id="10">
    <w:p>
      <w:pPr>
        <w:pStyle w:val="FootnoteText"/>
      </w:pPr>
      <w:r>
        <w:rPr>
          <w:rStyle w:val="FootnoteReference"/>
        </w:rPr>
        <w:footnoteRef/>
      </w:r>
      <w:r>
        <w:tab/>
        <w:t xml:space="preserve">Regulation (EC) 183/2005 </w:t>
      </w:r>
      <w:r>
        <w:rPr>
          <w:lang w:val="en-US" w:eastAsia="it-IT"/>
        </w:rPr>
        <w:t xml:space="preserve">of the European Parliament and the Council of 12 January 2005 </w:t>
      </w:r>
      <w:r>
        <w:rPr>
          <w:bCs/>
          <w:lang w:eastAsia="it-IT"/>
        </w:rPr>
        <w:t>laying down requirements for feed hygiene (OJ L 35, 8.2.2005, p. 1).</w:t>
      </w:r>
    </w:p>
  </w:footnote>
  <w:footnote w:id="11">
    <w:p>
      <w:pPr>
        <w:pStyle w:val="FootnoteText"/>
      </w:pPr>
      <w:r>
        <w:rPr>
          <w:rStyle w:val="FootnoteReference"/>
        </w:rPr>
        <w:footnoteRef/>
      </w:r>
      <w:r>
        <w:tab/>
        <w:t>Commission Regulation (EC) No 2073/2005 of 15 November 2005 on microbiological criteria for foodstuffs (OJ L338 22.12.2005, p.1)</w:t>
      </w:r>
    </w:p>
  </w:footnote>
  <w:footnote w:id="12">
    <w:p>
      <w:pPr>
        <w:pStyle w:val="FootnoteText"/>
      </w:pPr>
      <w:r>
        <w:rPr>
          <w:rStyle w:val="FootnoteReference"/>
        </w:rPr>
        <w:footnoteRef/>
      </w:r>
      <w:r>
        <w:tab/>
        <w:t>Commission Regulation (EC) No 1881/2006 of 19 December 2006 setting maximum levels for certain contaminants in foodstuffs (OJ L 364, 20.12.2006, p. 5)</w:t>
      </w:r>
    </w:p>
  </w:footnote>
  <w:footnote w:id="13">
    <w:p>
      <w:pPr>
        <w:pStyle w:val="FootnoteText"/>
      </w:pPr>
      <w:r>
        <w:rPr>
          <w:rStyle w:val="FootnoteReference"/>
        </w:rPr>
        <w:footnoteRef/>
      </w:r>
      <w:r>
        <w:tab/>
        <w:t>Regulation (EC) No 396/2005 of the European Parliament and of the Council of 23 February 2005 on maximum residue levels of pesticides in or on food and feed of plant and animal origin and amending Council Directive 91/414/EEC (OJ L 70, 16.3.2005, p. 1)</w:t>
      </w:r>
    </w:p>
  </w:footnote>
  <w:footnote w:id="14">
    <w:p>
      <w:pPr>
        <w:pStyle w:val="FootnoteText"/>
      </w:pPr>
      <w:r>
        <w:rPr>
          <w:rStyle w:val="FootnoteReference"/>
        </w:rPr>
        <w:footnoteRef/>
      </w:r>
      <w:r>
        <w:tab/>
        <w:t>Regulation (EC) No 1069/2009 of the European Parliament and of the Council of 21 October 2009 laying down health rules as regards animal by-products and derived products not intended for human consumption and repealing Regulation (EC) No 1774/2002 (Animal by-products Regulation) (OJ L 300, 14.11.2009, p. 1)</w:t>
      </w:r>
    </w:p>
  </w:footnote>
  <w:footnote w:id="15">
    <w:p>
      <w:pPr>
        <w:pStyle w:val="FootnoteText"/>
      </w:pPr>
      <w:r>
        <w:rPr>
          <w:rStyle w:val="FootnoteReference"/>
        </w:rPr>
        <w:footnoteRef/>
      </w:r>
      <w:r>
        <w:tab/>
        <w:t>Commission Regulation (EU) No 142/2011 of 25 February 2011 implementing Regulation (EC) No 1069/2009 of the European Parliament and of the Council laying down health rules as regards animal by-products and derived products not intended for human consumption and implementing Council Directive 97/78/EC as regards certain samples and items exempt from veterinary checks at the border under that Directive Text with EEA relevance (OJ L 54, 26.2.2011,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F281F7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022E8E4"/>
    <w:lvl w:ilvl="0">
      <w:start w:val="1"/>
      <w:numFmt w:val="decimal"/>
      <w:pStyle w:val="ListNumber3"/>
      <w:lvlText w:val="%1."/>
      <w:lvlJc w:val="left"/>
      <w:pPr>
        <w:tabs>
          <w:tab w:val="num" w:pos="926"/>
        </w:tabs>
        <w:ind w:left="926" w:hanging="360"/>
      </w:pPr>
    </w:lvl>
  </w:abstractNum>
  <w:abstractNum w:abstractNumId="2">
    <w:nsid w:val="FFFFFF7F"/>
    <w:multiLevelType w:val="singleLevel"/>
    <w:tmpl w:val="68481018"/>
    <w:lvl w:ilvl="0">
      <w:start w:val="1"/>
      <w:numFmt w:val="decimal"/>
      <w:pStyle w:val="ListNumber2"/>
      <w:lvlText w:val="%1."/>
      <w:lvlJc w:val="left"/>
      <w:pPr>
        <w:tabs>
          <w:tab w:val="num" w:pos="643"/>
        </w:tabs>
        <w:ind w:left="643" w:hanging="360"/>
      </w:pPr>
    </w:lvl>
  </w:abstractNum>
  <w:abstractNum w:abstractNumId="3">
    <w:nsid w:val="FFFFFF81"/>
    <w:multiLevelType w:val="singleLevel"/>
    <w:tmpl w:val="D7CEA6E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4E25BD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1D6FF6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640E4E2"/>
    <w:lvl w:ilvl="0">
      <w:start w:val="1"/>
      <w:numFmt w:val="decimal"/>
      <w:pStyle w:val="ListNumber"/>
      <w:lvlText w:val="%1."/>
      <w:lvlJc w:val="left"/>
      <w:pPr>
        <w:tabs>
          <w:tab w:val="num" w:pos="360"/>
        </w:tabs>
        <w:ind w:left="360" w:hanging="360"/>
      </w:pPr>
    </w:lvl>
  </w:abstractNum>
  <w:abstractNum w:abstractNumId="7">
    <w:nsid w:val="FFFFFF89"/>
    <w:multiLevelType w:val="singleLevel"/>
    <w:tmpl w:val="7DE2B32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FE51CEA"/>
    <w:multiLevelType w:val="hybridMultilevel"/>
    <w:tmpl w:val="FA0C2038"/>
    <w:lvl w:ilvl="0" w:tplc="77928A5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num>
  <w:num w:numId="13">
    <w:abstractNumId w:val="9"/>
  </w:num>
  <w:num w:numId="14">
    <w:abstractNumId w:val="8"/>
  </w:num>
  <w:num w:numId="15">
    <w:abstractNumId w:val="1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 w:ilvl="0">
        <w:start w:val="1"/>
        <w:numFmt w:val="decimal"/>
        <w:lvlRestart w:val="0"/>
        <w:pStyle w:val="Point0number"/>
        <w:lvlText w:val="(%1)"/>
        <w:lvlJc w:val="left"/>
        <w:pPr>
          <w:tabs>
            <w:tab w:val="num" w:pos="850"/>
          </w:tabs>
          <w:ind w:left="850" w:hanging="850"/>
        </w:pPr>
        <w:rPr>
          <w:rFonts w:hint="default"/>
        </w:rPr>
      </w:lvl>
    </w:lvlOverride>
    <w:lvlOverride w:ilvl="1">
      <w:lvl w:ilvl="1">
        <w:start w:val="1"/>
        <w:numFmt w:val="lowerRoman"/>
        <w:pStyle w:val="Point0letter"/>
        <w:lvlText w:val="(%2)"/>
        <w:lvlJc w:val="left"/>
        <w:pPr>
          <w:tabs>
            <w:tab w:val="num" w:pos="850"/>
          </w:tabs>
          <w:ind w:left="850" w:hanging="850"/>
        </w:pPr>
        <w:rPr>
          <w:rFonts w:hint="default"/>
        </w:rPr>
      </w:lvl>
    </w:lvlOverride>
    <w:lvlOverride w:ilvl="2">
      <w:lvl w:ilvl="2">
        <w:start w:val="1"/>
        <w:numFmt w:val="decimal"/>
        <w:pStyle w:val="Point1number"/>
        <w:lvlText w:val="(%3)"/>
        <w:lvlJc w:val="left"/>
        <w:pPr>
          <w:tabs>
            <w:tab w:val="num" w:pos="1417"/>
          </w:tabs>
          <w:ind w:left="1417" w:hanging="567"/>
        </w:pPr>
        <w:rPr>
          <w:rFonts w:hint="default"/>
        </w:rPr>
      </w:lvl>
    </w:lvlOverride>
    <w:lvlOverride w:ilvl="3">
      <w:lvl w:ilvl="3">
        <w:start w:val="1"/>
        <w:numFmt w:val="lowerLetter"/>
        <w:pStyle w:val="Point1letter"/>
        <w:lvlText w:val="(%4)"/>
        <w:lvlJc w:val="left"/>
        <w:pPr>
          <w:tabs>
            <w:tab w:val="num" w:pos="1417"/>
          </w:tabs>
          <w:ind w:left="1417" w:hanging="567"/>
        </w:pPr>
        <w:rPr>
          <w:rFonts w:hint="default"/>
        </w:rPr>
      </w:lvl>
    </w:lvlOverride>
    <w:lvlOverride w:ilvl="4">
      <w:lvl w:ilvl="4">
        <w:start w:val="1"/>
        <w:numFmt w:val="decimal"/>
        <w:pStyle w:val="Point2number"/>
        <w:lvlText w:val="(%5)"/>
        <w:lvlJc w:val="left"/>
        <w:pPr>
          <w:tabs>
            <w:tab w:val="num" w:pos="1984"/>
          </w:tabs>
          <w:ind w:left="1984" w:hanging="567"/>
        </w:pPr>
        <w:rPr>
          <w:rFonts w:hint="default"/>
        </w:rPr>
      </w:lvl>
    </w:lvlOverride>
    <w:lvlOverride w:ilvl="5">
      <w:lvl w:ilvl="5">
        <w:start w:val="1"/>
        <w:numFmt w:val="lowerRoman"/>
        <w:pStyle w:val="Point2letter"/>
        <w:lvlText w:val="%6."/>
        <w:lvlJc w:val="left"/>
        <w:pPr>
          <w:tabs>
            <w:tab w:val="num" w:pos="1984"/>
          </w:tabs>
          <w:ind w:left="1984" w:hanging="567"/>
        </w:pPr>
        <w:rPr>
          <w:rFonts w:hint="default"/>
        </w:rPr>
      </w:lvl>
    </w:lvlOverride>
    <w:lvlOverride w:ilvl="6">
      <w:lvl w:ilvl="6">
        <w:start w:val="1"/>
        <w:numFmt w:val="decimal"/>
        <w:pStyle w:val="Point3number"/>
        <w:lvlText w:val="(%7)"/>
        <w:lvlJc w:val="left"/>
        <w:pPr>
          <w:tabs>
            <w:tab w:val="num" w:pos="2551"/>
          </w:tabs>
          <w:ind w:left="2551" w:hanging="567"/>
        </w:pPr>
        <w:rPr>
          <w:rFonts w:hint="default"/>
        </w:rPr>
      </w:lvl>
    </w:lvlOverride>
    <w:lvlOverride w:ilvl="7">
      <w:lvl w:ilvl="7">
        <w:start w:val="1"/>
        <w:numFmt w:val="lowerLetter"/>
        <w:pStyle w:val="Point3letter"/>
        <w:lvlText w:val="(%8)"/>
        <w:lvlJc w:val="left"/>
        <w:pPr>
          <w:tabs>
            <w:tab w:val="num" w:pos="2551"/>
          </w:tabs>
          <w:ind w:left="2551" w:hanging="567"/>
        </w:pPr>
        <w:rPr>
          <w:rFonts w:hint="default"/>
        </w:rPr>
      </w:lvl>
    </w:lvlOverride>
    <w:lvlOverride w:ilvl="8">
      <w:lvl w:ilvl="8">
        <w:start w:val="1"/>
        <w:numFmt w:val="lowerLetter"/>
        <w:pStyle w:val="Point4letter"/>
        <w:lvlText w:val="(%9)"/>
        <w:lvlJc w:val="left"/>
        <w:pPr>
          <w:tabs>
            <w:tab w:val="num" w:pos="3118"/>
          </w:tabs>
          <w:ind w:left="3118" w:hanging="567"/>
        </w:pPr>
        <w:rPr>
          <w:rFonts w:hint="default"/>
        </w:rPr>
      </w:lvl>
    </w:lvlOverride>
  </w:num>
  <w:num w:numId="18">
    <w:abstractNumId w:val="18"/>
  </w:num>
  <w:num w:numId="19">
    <w:abstractNumId w:val="12"/>
  </w:num>
  <w:num w:numId="20">
    <w:abstractNumId w:val="21"/>
  </w:num>
  <w:num w:numId="21">
    <w:abstractNumId w:val="11"/>
  </w:num>
  <w:num w:numId="22">
    <w:abstractNumId w:val="13"/>
  </w:num>
  <w:num w:numId="23">
    <w:abstractNumId w:val="9"/>
  </w:num>
  <w:num w:numId="24">
    <w:abstractNumId w:val="20"/>
  </w:num>
  <w:num w:numId="25">
    <w:abstractNumId w:val="8"/>
  </w:num>
  <w:num w:numId="26">
    <w:abstractNumId w:val="14"/>
  </w:num>
  <w:num w:numId="27">
    <w:abstractNumId w:val="16"/>
  </w:num>
  <w:num w:numId="28">
    <w:abstractNumId w:val="17"/>
  </w:num>
  <w:num w:numId="29">
    <w:abstractNumId w:val="10"/>
  </w:num>
  <w:num w:numId="30">
    <w:abstractNumId w:val="15"/>
  </w:num>
  <w:num w:numId="31">
    <w:abstractNumId w:val="22"/>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CKAITYTE Indre (SJ)">
    <w15:presenceInfo w15:providerId="None" w15:userId="MOCKAITYTE Indre (SJ)"/>
  </w15:person>
  <w15:person w15:author="LJUNG RASMUSSEN Eva (SJ)">
    <w15:presenceInfo w15:providerId="None" w15:userId="LJUNG RASMUSSEN Eva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26 10:56:0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16"/>
    <w:docVar w:name="DQCResult_UnknownFonts" w:val="0;0"/>
    <w:docVar w:name="DQCResult_UnknownStyles" w:val="0;0"/>
    <w:docVar w:name="DQCStatus" w:val="Yellow"/>
    <w:docVar w:name="DQCVersion" w:val="3"/>
    <w:docVar w:name="DQCWithWarnings" w:val="0"/>
    <w:docVar w:name="LW_ACCOMPAGNANT" w:val="to the"/>
    <w:docVar w:name="LW_ACCOMPAGNANT.CP" w:val="to the"/>
    <w:docVar w:name="LW_ANNEX_NBR_FIRST" w:val="1"/>
    <w:docVar w:name="LW_ANNEX_NBR_LAST" w:val="2"/>
    <w:docVar w:name="LW_ANNEX_UNIQUE" w:val="0"/>
    <w:docVar w:name="LW_CORRIGENDUM" w:val="&lt;UNUSED&gt;"/>
    <w:docVar w:name="LW_COVERPAGE_EXISTS" w:val="True"/>
    <w:docVar w:name="LW_COVERPAGE_GUID" w:val="3BD0F500-CC38-496C-85EF-F54A3F6BF904"/>
    <w:docVar w:name="LW_COVERPAGE_TYPE" w:val="1"/>
    <w:docVar w:name="LW_CROSSREFERENCE" w:val="{SEC(2018) 249 final}_x000b_{SWD(2018) 249 final}_x000b_{SWD(2018) 250 final}"/>
    <w:docVar w:name="LW_DocType" w:val="ANNEX"/>
    <w:docVar w:name="LW_EMISSION" w:val="28.5.2018"/>
    <w:docVar w:name="LW_EMISSION_ISODATE" w:val="2018-05-28"/>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minimum requirements for water reuse_x000b__x000b_"/>
    <w:docVar w:name="LW_OBJETACTEPRINCIPAL.CP" w:val="on minimum requirements for water reuse_x000b__x000b_"/>
    <w:docVar w:name="LW_PART_NBR" w:val="&lt;UNUSED&gt;"/>
    <w:docVar w:name="LW_PART_NBR_TOTAL" w:val="&lt;UNUSED&gt;"/>
    <w:docVar w:name="LW_REF.INST.NEW" w:val="COM"/>
    <w:docVar w:name="LW_REF.INST.NEW_ADOPTED" w:val="final"/>
    <w:docVar w:name="LW_REF.INST.NEW_TEXT" w:val="(2018) 33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Proposal for a Regulation of the European Parliament and of the Council"/>
    <w:docVar w:name="LW_TYPEACTEPRINCIPAL.CP" w:val="Proposal for a 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table" w:customStyle="1" w:styleId="GridTable4-Accent13">
    <w:name w:val="Grid Table 4 - Accent 13"/>
    <w:basedOn w:val="TableNormal"/>
    <w:uiPriority w:val="49"/>
    <w:pPr>
      <w:spacing w:after="0" w:line="240" w:lineRule="auto"/>
    </w:pPr>
    <w:rPr>
      <w:sz w:val="20"/>
      <w:szCs w:val="20"/>
      <w:lang w:val="it-IT" w:eastAsia="en-GB"/>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2">
    <w:name w:val="Grid Table 4 - Accent 12"/>
    <w:basedOn w:val="TableNormal"/>
    <w:uiPriority w:val="49"/>
    <w:pPr>
      <w:spacing w:after="0" w:line="240" w:lineRule="auto"/>
    </w:pPr>
    <w:rPr>
      <w:sz w:val="20"/>
      <w:szCs w:val="20"/>
      <w:lang w:val="it-IT" w:eastAsia="en-GB"/>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ListParagraph">
    <w:name w:val="List Paragraph"/>
    <w:aliases w:val="Bullet List Paragraph,List Paragraph1,Heading 2_sj,Resume Title,Citation List,Ha,List Paragraph_Table bullets,Listes,1st level - Bullet List Paragraph,Lettre d'introduction,Paragrafo elenco,Medium Grid 1 - Accent 21,Normal bullet 2"/>
    <w:basedOn w:val="Normal"/>
    <w:link w:val="ListParagraphChar"/>
    <w:uiPriority w:val="34"/>
    <w:qFormat/>
    <w:pPr>
      <w:spacing w:before="0" w:after="200"/>
      <w:ind w:left="720"/>
      <w:contextualSpacing/>
      <w:jc w:val="left"/>
    </w:pPr>
    <w:rPr>
      <w:rFonts w:asciiTheme="minorHAnsi" w:hAnsiTheme="minorHAnsi" w:cstheme="minorBidi"/>
      <w:sz w:val="22"/>
      <w:lang w:eastAsia="it-IT"/>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ListParagraphChar">
    <w:name w:val="List Paragraph Char"/>
    <w:aliases w:val="Bullet List Paragraph Char,List Paragraph1 Char,Heading 2_sj Char,Resume Title Char,Citation List Char,Ha Char,List Paragraph_Table bullets Char,Listes Char,1st level - Bullet List Paragraph Char,Lettre d'introduction Char"/>
    <w:link w:val="ListParagraph"/>
    <w:uiPriority w:val="34"/>
    <w:qFormat/>
    <w:locked/>
    <w:rPr>
      <w:lang w:val="en-GB" w:eastAsia="it-I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table" w:customStyle="1" w:styleId="GridTable4-Accent13">
    <w:name w:val="Grid Table 4 - Accent 13"/>
    <w:basedOn w:val="TableNormal"/>
    <w:uiPriority w:val="49"/>
    <w:pPr>
      <w:spacing w:after="0" w:line="240" w:lineRule="auto"/>
    </w:pPr>
    <w:rPr>
      <w:sz w:val="20"/>
      <w:szCs w:val="20"/>
      <w:lang w:val="it-IT" w:eastAsia="en-GB"/>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2">
    <w:name w:val="Grid Table 4 - Accent 12"/>
    <w:basedOn w:val="TableNormal"/>
    <w:uiPriority w:val="49"/>
    <w:pPr>
      <w:spacing w:after="0" w:line="240" w:lineRule="auto"/>
    </w:pPr>
    <w:rPr>
      <w:sz w:val="20"/>
      <w:szCs w:val="20"/>
      <w:lang w:val="it-IT" w:eastAsia="en-GB"/>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ListParagraph">
    <w:name w:val="List Paragraph"/>
    <w:aliases w:val="Bullet List Paragraph,List Paragraph1,Heading 2_sj,Resume Title,Citation List,Ha,List Paragraph_Table bullets,Listes,1st level - Bullet List Paragraph,Lettre d'introduction,Paragrafo elenco,Medium Grid 1 - Accent 21,Normal bullet 2"/>
    <w:basedOn w:val="Normal"/>
    <w:link w:val="ListParagraphChar"/>
    <w:uiPriority w:val="34"/>
    <w:qFormat/>
    <w:pPr>
      <w:spacing w:before="0" w:after="200"/>
      <w:ind w:left="720"/>
      <w:contextualSpacing/>
      <w:jc w:val="left"/>
    </w:pPr>
    <w:rPr>
      <w:rFonts w:asciiTheme="minorHAnsi" w:hAnsiTheme="minorHAnsi" w:cstheme="minorBidi"/>
      <w:sz w:val="22"/>
      <w:lang w:eastAsia="it-IT"/>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ListParagraphChar">
    <w:name w:val="List Paragraph Char"/>
    <w:aliases w:val="Bullet List Paragraph Char,List Paragraph1 Char,Heading 2_sj Char,Resume Title Char,Citation List Char,Ha Char,List Paragraph_Table bullets Char,Listes Char,1st level - Bullet List Paragraph Char,Lettre d'introduction Char"/>
    <w:link w:val="ListParagraph"/>
    <w:uiPriority w:val="34"/>
    <w:qFormat/>
    <w:locked/>
    <w:rPr>
      <w:lang w:val="en-GB" w:eastAsia="it-I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34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8</Pages>
  <Words>2204</Words>
  <Characters>12370</Characters>
  <Application>Microsoft Office Word</Application>
  <DocSecurity>0</DocSecurity>
  <Lines>426</Lines>
  <Paragraphs>227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DIGIT/A3</cp:lastModifiedBy>
  <cp:revision>8</cp:revision>
  <cp:lastPrinted>2018-04-10T09:38:00Z</cp:lastPrinted>
  <dcterms:created xsi:type="dcterms:W3CDTF">2018-05-18T19:43:00Z</dcterms:created>
  <dcterms:modified xsi:type="dcterms:W3CDTF">2018-05-28T09:17:00Z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