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2C65A4B-600E-4E40-AC39-01B34F2B0FB5" style="width:450.4pt;height:370.0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Annex IA to Regulation (EU) 2018/120 is amended as follows: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the fishing opportunities table for megrims in 7 is replaced by the following table:</w:t>
      </w:r>
    </w:p>
    <w:p>
      <w:pPr>
        <w:pStyle w:val="Point1"/>
        <w:ind w:left="850" w:firstLine="0"/>
        <w:rPr>
          <w:noProof/>
        </w:rPr>
      </w:pPr>
      <w:r>
        <w:rPr>
          <w:noProof/>
        </w:rPr>
        <w:t>"</w:t>
      </w:r>
    </w:p>
    <w:tbl>
      <w:tblPr>
        <w:tblW w:w="8303" w:type="dxa"/>
        <w:tblInd w:w="108" w:type="dxa"/>
        <w:tblLook w:val="04A0" w:firstRow="1" w:lastRow="0" w:firstColumn="1" w:lastColumn="0" w:noHBand="0" w:noVBand="1"/>
      </w:tblPr>
      <w:tblGrid>
        <w:gridCol w:w="976"/>
        <w:gridCol w:w="1471"/>
        <w:gridCol w:w="976"/>
        <w:gridCol w:w="976"/>
        <w:gridCol w:w="976"/>
        <w:gridCol w:w="976"/>
        <w:gridCol w:w="976"/>
        <w:gridCol w:w="976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Megrims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 xml:space="preserve">Lepidorhombus </w:t>
            </w:r>
            <w:r>
              <w:rPr>
                <w:rFonts w:eastAsia="Times New Roman"/>
                <w:iCs/>
                <w:noProof/>
                <w:sz w:val="18"/>
                <w:szCs w:val="18"/>
                <w:lang w:eastAsia="en-GB"/>
              </w:rPr>
              <w:t>spp.</w:t>
            </w: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(LEZ/07.)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333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3 693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3904" w:type="dxa"/>
            <w:gridSpan w:val="4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4 481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3904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12(1) of this Regulation applies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2 038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447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1 765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12 310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12 310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6351" w:type="dxa"/>
            <w:gridSpan w:val="6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5 % of this quota may be used in 8a, 8b, 8d and 8e (LEZ/*8ABDE) for by-catches in directed fisheries for sole.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399" w:type="dxa"/>
            <w:gridSpan w:val="4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25 % of this quota may be fished in 8a, 8b, 8d and 8e (LEZ/*8ABDE).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Point1"/>
        <w:ind w:left="850" w:firstLine="0"/>
        <w:rPr>
          <w:noProof/>
        </w:rPr>
      </w:pPr>
      <w:r>
        <w:rPr>
          <w:noProof/>
        </w:rPr>
        <w:t>";</w:t>
      </w:r>
    </w:p>
    <w:p>
      <w:pPr>
        <w:pStyle w:val="Point1number"/>
        <w:rPr>
          <w:noProof/>
        </w:rPr>
      </w:pPr>
      <w:r>
        <w:rPr>
          <w:noProof/>
        </w:rPr>
        <w:t>the fishing opportunities table for Northern prawn in 3a is replaced by the following:</w:t>
      </w:r>
    </w:p>
    <w:p>
      <w:pPr>
        <w:pStyle w:val="Point1"/>
        <w:rPr>
          <w:noProof/>
        </w:rPr>
      </w:pPr>
      <w:r>
        <w:rPr>
          <w:noProof/>
        </w:rPr>
        <w:t>"</w:t>
      </w:r>
    </w:p>
    <w:tbl>
      <w:tblPr>
        <w:tblW w:w="8249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641"/>
        <w:gridCol w:w="1341"/>
        <w:gridCol w:w="1092"/>
        <w:gridCol w:w="994"/>
        <w:gridCol w:w="994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Northern prawn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3a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Pandalus borealis</w:t>
            </w: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(PRA/03A.)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2 162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1 165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7(2) of this Regulation applies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3 327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6 230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";</w:t>
      </w:r>
    </w:p>
    <w:p>
      <w:pPr>
        <w:pStyle w:val="Point1number"/>
        <w:rPr>
          <w:noProof/>
        </w:rPr>
      </w:pPr>
      <w:r>
        <w:rPr>
          <w:noProof/>
        </w:rPr>
        <w:t>the fishing opportunities table for sprat and associated by-catches in Union waters of 2a and 4 is replaced by the following:</w:t>
      </w:r>
    </w:p>
    <w:p>
      <w:pPr>
        <w:pStyle w:val="Point1"/>
        <w:rPr>
          <w:noProof/>
        </w:rPr>
      </w:pPr>
      <w:r>
        <w:rPr>
          <w:noProof/>
        </w:rPr>
        <w:t>"</w:t>
      </w:r>
    </w:p>
    <w:tbl>
      <w:tblPr>
        <w:tblW w:w="9150" w:type="dxa"/>
        <w:tblInd w:w="108" w:type="dxa"/>
        <w:tblLook w:val="04A0" w:firstRow="1" w:lastRow="0" w:firstColumn="1" w:lastColumn="0" w:noHBand="0" w:noVBand="1"/>
      </w:tblPr>
      <w:tblGrid>
        <w:gridCol w:w="1126"/>
        <w:gridCol w:w="1414"/>
        <w:gridCol w:w="1142"/>
        <w:gridCol w:w="790"/>
        <w:gridCol w:w="969"/>
        <w:gridCol w:w="513"/>
        <w:gridCol w:w="2049"/>
        <w:gridCol w:w="625"/>
        <w:gridCol w:w="261"/>
        <w:gridCol w:w="261"/>
      </w:tblGrid>
      <w:tr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Sprat and associated by-catches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 waters of 2a and 4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>
        <w:trPr>
          <w:trHeight w:val="463"/>
        </w:trPr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Sprattus sprattus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(SPR/2AC4-C)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155 660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1 330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(2)(3)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166 545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10 000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Faroe Islands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1 000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(1)(4)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177 545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The quota may only be fished from 1 July 2018 to 30 June 2019.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Up to 2 % of the quota may consist of by-catches of whiting (OTH/ *2AC4C). By-catches of whiting counted against the quota pursuant to this provision and by-catches of species counted against the quota pursuant to Article 15(8) of Regulation (EU) No 1380/2013  shall, together, not exceed  9% of the quota.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Including sandeel.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(4)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May contain up to 4% of by-catch of herring.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";</w:t>
      </w:r>
    </w:p>
    <w:p>
      <w:pPr>
        <w:pStyle w:val="Point1number"/>
        <w:rPr>
          <w:noProof/>
        </w:rPr>
      </w:pPr>
      <w:r>
        <w:rPr>
          <w:noProof/>
        </w:rPr>
        <w:t>in the fishing opportunities table for herring in Union waters of 7g, 7h, 7j and 7k, the reference "Article 7(2) of this Regulation applies" is deleted;</w:t>
      </w:r>
    </w:p>
    <w:p>
      <w:pPr>
        <w:pStyle w:val="Point1number"/>
        <w:rPr>
          <w:noProof/>
        </w:rPr>
      </w:pPr>
      <w:r>
        <w:rPr>
          <w:noProof/>
        </w:rPr>
        <w:t>the fishing opportunities table for Norway pout and associated by-catches in 3a and Union waters of 2a and 4 is replaced by the following:</w:t>
      </w:r>
    </w:p>
    <w:p>
      <w:pPr>
        <w:pStyle w:val="Point1"/>
        <w:rPr>
          <w:noProof/>
        </w:rPr>
      </w:pPr>
      <w:r>
        <w:rPr>
          <w:noProof/>
        </w:rPr>
        <w:t>"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834"/>
        <w:gridCol w:w="158"/>
        <w:gridCol w:w="1526"/>
        <w:gridCol w:w="1351"/>
        <w:gridCol w:w="589"/>
        <w:gridCol w:w="877"/>
        <w:gridCol w:w="3092"/>
        <w:gridCol w:w="493"/>
        <w:gridCol w:w="261"/>
      </w:tblGrid>
      <w:tr>
        <w:trPr>
          <w:trHeight w:val="255"/>
        </w:trPr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Norway pout and associated by-catches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3a; Union waters of 2a and 4</w:t>
            </w: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Trisopterus esmarki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(NOP/2A3A4.)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85 186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16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 xml:space="preserve"> 63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(2)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85 265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 (3)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15 000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Faroe Islands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6 000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FF0000"/>
                <w:sz w:val="18"/>
                <w:szCs w:val="18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Up to 5 % of the quota may consist of by-catches of haddock and whiting (OT2/*2A3A4). By-catches of haddock and whiting counted against the quota pursuant to this provision and by-catches of species counted against the quota pursuant to Article 15(8) of Regulation (EU) No 1380/2013 shall, together, not exceed 9% of the quota.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(2)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Quota may be fished in Union waters of ICES zones 2a, 3a and 4 only.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(3)</w:t>
            </w:r>
          </w:p>
        </w:tc>
        <w:tc>
          <w:tcPr>
            <w:tcW w:w="7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Union quota may only be fished from 1 November 2017 to 31 October 2018.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(4)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A sorting grid shall be used.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85"/>
        </w:trPr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(5)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A sorting grid shall be used. Includes a maximum of 15 % of unavoidable by-catches (NOP/*2A3A4), to be counted against this quota.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";</w:t>
      </w:r>
    </w:p>
    <w:p>
      <w:pPr>
        <w:pStyle w:val="Point1number"/>
        <w:rPr>
          <w:noProof/>
        </w:rPr>
      </w:pPr>
      <w:r>
        <w:rPr>
          <w:noProof/>
        </w:rPr>
        <w:t>the fishing opportunities table for Norway lobster in 8c is replaced by the following:</w:t>
      </w:r>
    </w:p>
    <w:p>
      <w:pPr>
        <w:pStyle w:val="Point1"/>
        <w:rPr>
          <w:noProof/>
        </w:rPr>
      </w:pPr>
      <w:r>
        <w:rPr>
          <w:noProof/>
        </w:rPr>
        <w:t>"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816"/>
        <w:gridCol w:w="59"/>
        <w:gridCol w:w="1630"/>
        <w:gridCol w:w="1353"/>
        <w:gridCol w:w="590"/>
        <w:gridCol w:w="879"/>
        <w:gridCol w:w="3099"/>
        <w:gridCol w:w="494"/>
        <w:gridCol w:w="261"/>
      </w:tblGrid>
      <w:tr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Norway lobster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8c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sz w:val="18"/>
                <w:szCs w:val="18"/>
                <w:lang w:eastAsia="en-GB"/>
              </w:rPr>
              <w:t>Nephrops norvegicus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(NEP/08C.)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Precautionary TAC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5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2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  <w:lang w:eastAsia="en-GB"/>
              </w:rPr>
            </w:pPr>
          </w:p>
        </w:tc>
      </w:tr>
      <w:tr>
        <w:trPr>
          <w:trHeight w:val="270"/>
        </w:trPr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(1)</w:t>
            </w:r>
          </w:p>
        </w:tc>
        <w:tc>
          <w:tcPr>
            <w:tcW w:w="8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 xml:space="preserve"> Exclusively for catches taken as part of a sentinel fishery to collect catch per unit effort (CPUE) data in functional unit 25 during five trips per month in August and September with vessels carrying observers on board.</w:t>
            </w: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";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r>
        <w:rPr>
          <w:noProof/>
          <w:sz w:val="23"/>
          <w:szCs w:val="23"/>
        </w:rPr>
        <w:t xml:space="preserve">In Annex IJ to Regulation (EU) 2018/120, </w:t>
      </w:r>
      <w:r>
        <w:rPr>
          <w:noProof/>
        </w:rPr>
        <w:t>the fishing opportunities table for jack mackerel in the SPRFMO Convention area is replaced by the following:</w:t>
      </w:r>
    </w:p>
    <w:p>
      <w:pPr>
        <w:pStyle w:val="Point1"/>
        <w:ind w:left="850" w:firstLine="0"/>
        <w:rPr>
          <w:noProof/>
        </w:rPr>
      </w:pPr>
      <w:r>
        <w:rPr>
          <w:noProof/>
        </w:rPr>
        <w:t>"</w:t>
      </w:r>
    </w:p>
    <w:tbl>
      <w:tblPr>
        <w:tblW w:w="9778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426"/>
        <w:gridCol w:w="636"/>
        <w:gridCol w:w="4747"/>
      </w:tblGrid>
      <w:tr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Species: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Jack mackerel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Zone: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SPRFMO Convention Area</w:t>
            </w:r>
          </w:p>
        </w:tc>
      </w:tr>
      <w:tr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  <w:lang w:eastAsia="en-GB"/>
              </w:rPr>
              <w:t>Trachurus murphyi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(CJM/SPRFMO)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8 849,28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Analytical TAC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The Netherlands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9 591,70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3 of Regulation (EC) No 847/96 shall not apply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6 157,56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Article 4 of Regulation (EC) No 847/96 shall not apply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10 587,46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Union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 xml:space="preserve"> 35 186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TAC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lang w:eastAsia="en-GB"/>
              </w:rPr>
              <w:t>Not relevant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vertAlign w:val="superscript"/>
                <w:lang w:eastAsia="en-GB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".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46B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F8B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C6E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44B0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843C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6876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5BA2F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14AB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6:53:1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2C65A4B-600E-4E40-AC39-01B34F2B0FB5"/>
    <w:docVar w:name="LW_COVERPAGE_TYPE" w:val="1"/>
    <w:docVar w:name="LW_CROSSREFERENCE" w:val="&lt;UNUSED&gt;"/>
    <w:docVar w:name="LW_DocType" w:val="ANNEX"/>
    <w:docVar w:name="LW_EMISSION" w:val="29.5.2018"/>
    <w:docVar w:name="LW_EMISSION_ISODATE" w:val="2018-05-29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2018/120 as regards certain fishing opportunities"/>
    <w:docVar w:name="LW_OBJETACTEPRINCIPAL.CP" w:val="amending Regulation (EU) 2018/120 as regards certain fishing opportunities"/>
    <w:docVar w:name="LW_PART_NBR" w:val="1"/>
    <w:docVar w:name="LW_PART_NBR_TOTAL" w:val="1"/>
    <w:docVar w:name="LW_REF.INST.NEW" w:val="COM"/>
    <w:docVar w:name="LW_REF.INST.NEW_ADOPTED" w:val="final"/>
    <w:docVar w:name="LW_REF.INST.NEW_TEXT" w:val="(2018) 3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C0AC-1A0A-44F9-82E5-2A5E53F08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811</Words>
  <Characters>3773</Characters>
  <Application>Microsoft Office Word</Application>
  <DocSecurity>0</DocSecurity>
  <Lines>539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DIGIT/A3</cp:lastModifiedBy>
  <cp:revision>7</cp:revision>
  <dcterms:created xsi:type="dcterms:W3CDTF">2018-05-04T14:31:00Z</dcterms:created>
  <dcterms:modified xsi:type="dcterms:W3CDTF">2018-05-17T14:53:00Z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