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E0B" w:rsidRDefault="00E802B7" w:rsidP="001A6307">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A22B4E9-7284-4FC1-A2C2-0A22AE0B3D87" style="width:450.8pt;height:369.65pt">
            <v:imagedata r:id="rId8" o:title=""/>
          </v:shape>
        </w:pict>
      </w:r>
    </w:p>
    <w:p w:rsidR="003B4E0B" w:rsidRDefault="003B4E0B">
      <w:pPr>
        <w:rPr>
          <w:noProof/>
        </w:rPr>
        <w:sectPr w:rsidR="003B4E0B" w:rsidSect="00E802B7">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3B4E0B" w:rsidRDefault="00D92EEF">
      <w:pPr>
        <w:pStyle w:val="Annexetitre"/>
        <w:rPr>
          <w:noProof/>
        </w:rPr>
      </w:pPr>
      <w:r>
        <w:rPr>
          <w:noProof/>
        </w:rPr>
        <w:lastRenderedPageBreak/>
        <w:t xml:space="preserve">ANNEX </w:t>
      </w:r>
    </w:p>
    <w:p w:rsidR="003B4E0B" w:rsidRDefault="00D92EEF">
      <w:pPr>
        <w:jc w:val="center"/>
        <w:rPr>
          <w:b/>
          <w:noProof/>
          <w:lang w:val="en-US"/>
        </w:rPr>
      </w:pPr>
      <w:r>
        <w:rPr>
          <w:b/>
          <w:noProof/>
        </w:rPr>
        <w:t xml:space="preserve">Common output and result indicators for EGF </w:t>
      </w:r>
      <w:r>
        <w:rPr>
          <w:b/>
          <w:noProof/>
          <w:lang w:val="en-US"/>
        </w:rPr>
        <w:t>applications</w:t>
      </w:r>
    </w:p>
    <w:p w:rsidR="003B4E0B" w:rsidRDefault="00D92EEF">
      <w:pPr>
        <w:rPr>
          <w:noProof/>
          <w:color w:val="000000" w:themeColor="text1"/>
        </w:rPr>
      </w:pPr>
      <w:r>
        <w:rPr>
          <w:noProof/>
          <w:color w:val="000000" w:themeColor="text1"/>
        </w:rPr>
        <w:t>All personal data</w:t>
      </w:r>
      <w:r>
        <w:rPr>
          <w:rStyle w:val="FootnoteReference"/>
          <w:noProof/>
          <w:color w:val="000000" w:themeColor="text1"/>
        </w:rPr>
        <w:footnoteReference w:id="2"/>
      </w:r>
      <w:r>
        <w:rPr>
          <w:noProof/>
          <w:color w:val="000000" w:themeColor="text1"/>
        </w:rPr>
        <w:t xml:space="preserve"> are to be broken down by gender (female, male, non binary).</w:t>
      </w:r>
    </w:p>
    <w:p w:rsidR="003B4E0B" w:rsidRDefault="00D92EEF">
      <w:pPr>
        <w:pStyle w:val="Point0number"/>
        <w:numPr>
          <w:ilvl w:val="0"/>
          <w:numId w:val="2"/>
        </w:numPr>
        <w:rPr>
          <w:noProof/>
          <w:color w:val="000000" w:themeColor="text1"/>
          <w:lang w:val="en-US"/>
        </w:rPr>
      </w:pPr>
      <w:r>
        <w:rPr>
          <w:noProof/>
          <w:color w:val="000000" w:themeColor="text1"/>
          <w:lang w:val="en-US"/>
        </w:rPr>
        <w:t>Common output indicators on beneficiaries</w:t>
      </w:r>
    </w:p>
    <w:p w:rsidR="003B4E0B" w:rsidRDefault="00D92EEF">
      <w:pPr>
        <w:pStyle w:val="Tiret1"/>
        <w:numPr>
          <w:ilvl w:val="0"/>
          <w:numId w:val="3"/>
        </w:numPr>
        <w:rPr>
          <w:noProof/>
        </w:rPr>
      </w:pPr>
      <w:r>
        <w:rPr>
          <w:noProof/>
        </w:rPr>
        <w:t>unemployed*,</w:t>
      </w:r>
    </w:p>
    <w:p w:rsidR="003B4E0B" w:rsidRDefault="00D92EEF">
      <w:pPr>
        <w:pStyle w:val="Tiret1"/>
        <w:rPr>
          <w:noProof/>
        </w:rPr>
      </w:pPr>
      <w:r>
        <w:rPr>
          <w:noProof/>
        </w:rPr>
        <w:t>inactive*,</w:t>
      </w:r>
    </w:p>
    <w:p w:rsidR="003B4E0B" w:rsidRDefault="00D92EEF">
      <w:pPr>
        <w:pStyle w:val="Tiret1"/>
        <w:rPr>
          <w:noProof/>
        </w:rPr>
      </w:pPr>
      <w:r>
        <w:rPr>
          <w:noProof/>
        </w:rPr>
        <w:t>employed*,</w:t>
      </w:r>
    </w:p>
    <w:p w:rsidR="003B4E0B" w:rsidRDefault="00D92EEF">
      <w:pPr>
        <w:pStyle w:val="Tiret1"/>
        <w:rPr>
          <w:noProof/>
        </w:rPr>
      </w:pPr>
      <w:r>
        <w:rPr>
          <w:noProof/>
        </w:rPr>
        <w:t>self-employed*,</w:t>
      </w:r>
    </w:p>
    <w:p w:rsidR="003B4E0B" w:rsidRDefault="00D92EEF">
      <w:pPr>
        <w:pStyle w:val="Tiret1"/>
        <w:rPr>
          <w:noProof/>
        </w:rPr>
      </w:pPr>
      <w:r>
        <w:rPr>
          <w:noProof/>
        </w:rPr>
        <w:t>below 30 years of age*,</w:t>
      </w:r>
    </w:p>
    <w:p w:rsidR="003B4E0B" w:rsidRDefault="00D92EEF">
      <w:pPr>
        <w:pStyle w:val="Tiret1"/>
        <w:rPr>
          <w:noProof/>
        </w:rPr>
      </w:pPr>
      <w:r>
        <w:rPr>
          <w:noProof/>
        </w:rPr>
        <w:t>above 54 years of age*,</w:t>
      </w:r>
    </w:p>
    <w:p w:rsidR="003B4E0B" w:rsidRDefault="00D92EEF">
      <w:pPr>
        <w:pStyle w:val="Tiret1"/>
        <w:rPr>
          <w:noProof/>
        </w:rPr>
      </w:pPr>
      <w:r>
        <w:rPr>
          <w:noProof/>
        </w:rPr>
        <w:t>with lower secondary education or less (ISCED 0-2)*,</w:t>
      </w:r>
    </w:p>
    <w:p w:rsidR="003B4E0B" w:rsidRDefault="00D92EEF">
      <w:pPr>
        <w:pStyle w:val="Tiret1"/>
        <w:rPr>
          <w:noProof/>
        </w:rPr>
      </w:pPr>
      <w:r>
        <w:rPr>
          <w:noProof/>
        </w:rPr>
        <w:t>with upper secondary (ISCED 3) or post-secondary education (ISCED 4)*,</w:t>
      </w:r>
    </w:p>
    <w:p w:rsidR="003B4E0B" w:rsidRDefault="00D92EEF">
      <w:pPr>
        <w:pStyle w:val="Tiret1"/>
        <w:rPr>
          <w:noProof/>
        </w:rPr>
      </w:pPr>
      <w:r>
        <w:rPr>
          <w:noProof/>
        </w:rPr>
        <w:t>with tertiary education (ISCED 5-8)*.</w:t>
      </w:r>
    </w:p>
    <w:p w:rsidR="003B4E0B" w:rsidRDefault="00D92EEF">
      <w:pPr>
        <w:rPr>
          <w:rFonts w:eastAsia="Times New Roman"/>
          <w:noProof/>
          <w:szCs w:val="24"/>
          <w:lang w:eastAsia="en-GB"/>
        </w:rPr>
      </w:pPr>
      <w:r>
        <w:rPr>
          <w:noProof/>
          <w:szCs w:val="24"/>
        </w:rPr>
        <w:t>The total number of beneficiaries is to be calculated automatically on the basis of the common output indicators relating to employment status</w:t>
      </w:r>
      <w:r>
        <w:rPr>
          <w:rStyle w:val="FootnoteReference"/>
          <w:noProof/>
          <w:szCs w:val="24"/>
        </w:rPr>
        <w:footnoteReference w:id="3"/>
      </w:r>
      <w:r>
        <w:rPr>
          <w:noProof/>
          <w:szCs w:val="24"/>
        </w:rPr>
        <w:t>.</w:t>
      </w:r>
    </w:p>
    <w:p w:rsidR="003B4E0B" w:rsidRDefault="00D92EEF">
      <w:pPr>
        <w:rPr>
          <w:noProof/>
          <w:color w:val="000000" w:themeColor="text1"/>
          <w:highlight w:val="yellow"/>
        </w:rPr>
      </w:pPr>
      <w:r>
        <w:rPr>
          <w:noProof/>
          <w:color w:val="000000" w:themeColor="text1"/>
        </w:rPr>
        <w:t>These data on beneficiaries participating in EGF co-funded measures are to be provided in the final report as specified in Article</w:t>
      </w:r>
      <w:r>
        <w:rPr>
          <w:noProof/>
        </w:rPr>
        <w:t> </w:t>
      </w:r>
      <w:r>
        <w:rPr>
          <w:noProof/>
          <w:color w:val="000000" w:themeColor="text1"/>
        </w:rPr>
        <w:t>20(1).</w:t>
      </w:r>
    </w:p>
    <w:p w:rsidR="003B4E0B" w:rsidRDefault="00D92EEF">
      <w:pPr>
        <w:pStyle w:val="Point0number"/>
        <w:numPr>
          <w:ilvl w:val="0"/>
          <w:numId w:val="2"/>
        </w:numPr>
        <w:rPr>
          <w:noProof/>
          <w:color w:val="000000" w:themeColor="text1"/>
        </w:rPr>
      </w:pPr>
      <w:r>
        <w:rPr>
          <w:noProof/>
          <w:color w:val="000000" w:themeColor="text1"/>
        </w:rPr>
        <w:t>Common result indicators for beneficiaries</w:t>
      </w:r>
    </w:p>
    <w:p w:rsidR="003B4E0B" w:rsidRDefault="00D92EEF">
      <w:pPr>
        <w:pStyle w:val="Tiret1"/>
        <w:rPr>
          <w:noProof/>
        </w:rPr>
      </w:pPr>
      <w:r>
        <w:rPr>
          <w:noProof/>
        </w:rPr>
        <w:t>percentage of EGF beneficiaries in employment (broken down by type of employment contract: full time/part time, fixed term/open-ended) and self-employment, 6 months after the end of the implementation period*,</w:t>
      </w:r>
    </w:p>
    <w:p w:rsidR="003B4E0B" w:rsidRDefault="00D92EEF">
      <w:pPr>
        <w:pStyle w:val="Tiret1"/>
        <w:rPr>
          <w:noProof/>
        </w:rPr>
      </w:pPr>
      <w:r>
        <w:rPr>
          <w:noProof/>
        </w:rPr>
        <w:t>percentage of EGF beneficiaries gaining a qualification 6 months after the end of the implementation period*,</w:t>
      </w:r>
    </w:p>
    <w:p w:rsidR="003B4E0B" w:rsidRDefault="00D92EEF">
      <w:pPr>
        <w:pStyle w:val="Tiret1"/>
        <w:rPr>
          <w:noProof/>
        </w:rPr>
      </w:pPr>
      <w:r>
        <w:rPr>
          <w:noProof/>
        </w:rPr>
        <w:t>percentage of EGF beneficiaries in education or training 6 months after the end of the implementation period*.</w:t>
      </w:r>
    </w:p>
    <w:p w:rsidR="003B4E0B" w:rsidRDefault="00D92EEF">
      <w:pPr>
        <w:rPr>
          <w:noProof/>
          <w:color w:val="000000" w:themeColor="text1"/>
        </w:rPr>
      </w:pPr>
      <w:r>
        <w:rPr>
          <w:noProof/>
          <w:color w:val="000000" w:themeColor="text1"/>
        </w:rPr>
        <w:t>These data are to be provided in the final report as specified in Article 20(1) and are to be collected by means of data provided by the competent authorities of the Member State as well as by beneficiary surveys (as specified in Article 20(1)d). Those data are to cover the calculated total number of beneficiaries as reported under the common output indicators (1). The percentages shall thus also relate to this calculated total.</w:t>
      </w:r>
    </w:p>
    <w:p w:rsidR="003B4E0B" w:rsidRDefault="00D92EEF">
      <w:pPr>
        <w:pStyle w:val="Point0number"/>
        <w:numPr>
          <w:ilvl w:val="0"/>
          <w:numId w:val="2"/>
        </w:numPr>
        <w:rPr>
          <w:noProof/>
          <w:color w:val="000000" w:themeColor="text1"/>
        </w:rPr>
      </w:pPr>
      <w:r>
        <w:rPr>
          <w:noProof/>
          <w:color w:val="000000" w:themeColor="text1"/>
        </w:rPr>
        <w:t>Common longer-term result indicator for beneficiaries</w:t>
      </w:r>
    </w:p>
    <w:p w:rsidR="003B4E0B" w:rsidRDefault="00D92EEF">
      <w:pPr>
        <w:pStyle w:val="Tiret1"/>
        <w:rPr>
          <w:noProof/>
        </w:rPr>
      </w:pPr>
      <w:r>
        <w:rPr>
          <w:noProof/>
        </w:rPr>
        <w:lastRenderedPageBreak/>
        <w:t>percentage of EGF beneficiaries in employment, including self-employment, 18 months after the end of the implementation period specified in the financing decision*.</w:t>
      </w:r>
    </w:p>
    <w:p w:rsidR="003B4E0B" w:rsidRDefault="00D92EEF">
      <w:pPr>
        <w:rPr>
          <w:noProof/>
        </w:rPr>
      </w:pPr>
      <w:r>
        <w:rPr>
          <w:noProof/>
          <w:color w:val="000000" w:themeColor="text1"/>
        </w:rPr>
        <w:t xml:space="preserve">These data are to be made available by the end of the nineteenth month after the end of the implementation period. The data should cover the calculated total number of beneficiaries as reported under the common output indicators (1). The percentages shall thus also relate to this calculated total. For larger cases, covering more than 1 000 beneficiaries, data may alternatively be collected based on a representative sample of the total number of beneficiaries as reported as an output indicator (1). </w:t>
      </w:r>
    </w:p>
    <w:sectPr w:rsidR="003B4E0B" w:rsidSect="00E802B7">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E0B" w:rsidRDefault="00D92EEF">
      <w:pPr>
        <w:spacing w:before="0" w:after="0"/>
      </w:pPr>
      <w:r>
        <w:separator/>
      </w:r>
    </w:p>
  </w:endnote>
  <w:endnote w:type="continuationSeparator" w:id="0">
    <w:p w:rsidR="003B4E0B" w:rsidRDefault="00D92EEF">
      <w:pPr>
        <w:spacing w:before="0" w:after="0"/>
      </w:pPr>
      <w:r>
        <w:continuationSeparator/>
      </w:r>
    </w:p>
  </w:endnote>
  <w:endnote w:type="continuationNotice" w:id="1">
    <w:p w:rsidR="003B4E0B" w:rsidRDefault="003B4E0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B7" w:rsidRPr="00E802B7" w:rsidRDefault="00E802B7" w:rsidP="00E802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E0B" w:rsidRPr="00E802B7" w:rsidRDefault="00E802B7" w:rsidP="00E802B7">
    <w:pPr>
      <w:pStyle w:val="Footer"/>
      <w:rPr>
        <w:rFonts w:ascii="Arial" w:hAnsi="Arial" w:cs="Arial"/>
        <w:b/>
        <w:sz w:val="48"/>
      </w:rPr>
    </w:pPr>
    <w:r w:rsidRPr="00E802B7">
      <w:rPr>
        <w:rFonts w:ascii="Arial" w:hAnsi="Arial" w:cs="Arial"/>
        <w:b/>
        <w:sz w:val="48"/>
      </w:rPr>
      <w:t>EN</w:t>
    </w:r>
    <w:r w:rsidRPr="00E802B7">
      <w:rPr>
        <w:rFonts w:ascii="Arial" w:hAnsi="Arial" w:cs="Arial"/>
        <w:b/>
        <w:sz w:val="48"/>
      </w:rPr>
      <w:tab/>
    </w:r>
    <w:r w:rsidRPr="00E802B7">
      <w:rPr>
        <w:rFonts w:ascii="Arial" w:hAnsi="Arial" w:cs="Arial"/>
        <w:b/>
        <w:sz w:val="48"/>
      </w:rPr>
      <w:tab/>
    </w:r>
    <w:r w:rsidRPr="00E802B7">
      <w:tab/>
    </w:r>
    <w:proofErr w:type="spellStart"/>
    <w:r w:rsidRPr="00E802B7">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B7" w:rsidRPr="00E802B7" w:rsidRDefault="00E802B7" w:rsidP="00E802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B7" w:rsidRPr="00E802B7" w:rsidRDefault="00E802B7" w:rsidP="00E802B7">
    <w:pPr>
      <w:pStyle w:val="Footer"/>
      <w:rPr>
        <w:rFonts w:ascii="Arial" w:hAnsi="Arial" w:cs="Arial"/>
        <w:b/>
        <w:sz w:val="48"/>
      </w:rPr>
    </w:pPr>
    <w:r w:rsidRPr="00E802B7">
      <w:rPr>
        <w:rFonts w:ascii="Arial" w:hAnsi="Arial" w:cs="Arial"/>
        <w:b/>
        <w:sz w:val="48"/>
      </w:rPr>
      <w:t>EN</w:t>
    </w:r>
    <w:r w:rsidRPr="00E802B7">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E802B7">
      <w:tab/>
    </w:r>
    <w:r w:rsidRPr="00E802B7">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B7" w:rsidRPr="00E802B7" w:rsidRDefault="00E802B7" w:rsidP="00E80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E0B" w:rsidRDefault="00D92EEF">
      <w:pPr>
        <w:spacing w:before="0" w:after="0"/>
      </w:pPr>
      <w:r>
        <w:separator/>
      </w:r>
    </w:p>
  </w:footnote>
  <w:footnote w:type="continuationSeparator" w:id="0">
    <w:p w:rsidR="003B4E0B" w:rsidRDefault="00D92EEF">
      <w:pPr>
        <w:spacing w:before="0" w:after="0"/>
      </w:pPr>
      <w:r>
        <w:continuationSeparator/>
      </w:r>
    </w:p>
  </w:footnote>
  <w:footnote w:type="continuationNotice" w:id="1">
    <w:p w:rsidR="003B4E0B" w:rsidRDefault="003B4E0B">
      <w:pPr>
        <w:spacing w:before="0" w:after="0"/>
      </w:pPr>
    </w:p>
  </w:footnote>
  <w:footnote w:id="2">
    <w:p w:rsidR="003B4E0B" w:rsidRDefault="00D92EEF">
      <w:pPr>
        <w:pStyle w:val="FootnoteText"/>
        <w:rPr>
          <w:lang w:val="en-US"/>
        </w:rPr>
      </w:pPr>
      <w:r>
        <w:rPr>
          <w:rStyle w:val="FootnoteReference"/>
        </w:rPr>
        <w:footnoteRef/>
      </w:r>
      <w:r>
        <w:rPr>
          <w:lang w:val="en-US"/>
        </w:rPr>
        <w:tab/>
      </w:r>
      <w:r>
        <w:t>Managing authorities are to establish a system that records and stores individual participant data in computerised form. The data processing arrangements put in place by the Member States are to be in line with the provisions of Regulation (EU) 2016/679 of the European Parliament and of the Council of 27 April 2016 on the protection of natural persons with regard to the processing of personal data and on the free movement of such data, and repealing Directive 95/46/EC (OJ L 119, 4.05.2016, p. 1), in particular Articles 4, 6 and 9 thereof. Data reported under the indicators marked with * are personal data according to Article 4(1) of Regulation (EU) 2016/679. Their processing is necessary for compliance with the legal obligation to which the controller is subject (Article 6(1</w:t>
      </w:r>
      <w:proofErr w:type="gramStart"/>
      <w:r>
        <w:t>)(</w:t>
      </w:r>
      <w:proofErr w:type="gramEnd"/>
      <w:r>
        <w:t>c) of Regulation (EU) 2016/679).</w:t>
      </w:r>
    </w:p>
  </w:footnote>
  <w:footnote w:id="3">
    <w:p w:rsidR="003B4E0B" w:rsidRDefault="00D92EEF">
      <w:pPr>
        <w:pStyle w:val="FootnoteText"/>
        <w:rPr>
          <w:lang w:val="fr-BE"/>
        </w:rPr>
      </w:pPr>
      <w:r>
        <w:rPr>
          <w:rStyle w:val="FootnoteReference"/>
        </w:rPr>
        <w:footnoteRef/>
      </w:r>
      <w:r>
        <w:rPr>
          <w:lang w:val="fr-BE"/>
        </w:rPr>
        <w:tab/>
      </w:r>
      <w:r>
        <w:t>Unemployed, inactive, employed, self employed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B7" w:rsidRPr="00E802B7" w:rsidRDefault="00E802B7" w:rsidP="00E802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B7" w:rsidRPr="00E802B7" w:rsidRDefault="00E802B7" w:rsidP="00E802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B7" w:rsidRPr="00E802B7" w:rsidRDefault="00E802B7" w:rsidP="00E802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6A22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73496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4C060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0C890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4804D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8BCB81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7624F7E"/>
    <w:lvl w:ilvl="0">
      <w:start w:val="1"/>
      <w:numFmt w:val="decimal"/>
      <w:pStyle w:val="ListNumber"/>
      <w:lvlText w:val="%1."/>
      <w:lvlJc w:val="left"/>
      <w:pPr>
        <w:tabs>
          <w:tab w:val="num" w:pos="360"/>
        </w:tabs>
        <w:ind w:left="360" w:hanging="360"/>
      </w:pPr>
    </w:lvl>
  </w:abstractNum>
  <w:abstractNum w:abstractNumId="7">
    <w:nsid w:val="FFFFFF89"/>
    <w:multiLevelType w:val="singleLevel"/>
    <w:tmpl w:val="43F0B4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num>
  <w:num w:numId="4">
    <w:abstractNumId w:val="7"/>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17:2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7A22B4E9-7284-4FC1-A2C2-0A22AE0B3D87"/>
    <w:docVar w:name="LW_COVERPAGE_TYPE" w:val="1"/>
    <w:docVar w:name="LW_CROSSREFERENCE" w:val="&lt;UNUSED&gt;"/>
    <w:docVar w:name="LW_DocType" w:val="ANNEX"/>
    <w:docVar w:name="LW_EMISSION" w:val="30.5.2018"/>
    <w:docVar w:name="LW_EMISSION_ISODATE" w:val="2018-05-30"/>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European Globalisation Adjustment Fund (EGF)"/>
    <w:docVar w:name="LW_OBJETACTEPRINCIPAL.CP" w:val="on the European Globalisation Adjustment Fund (EGF)"/>
    <w:docVar w:name="LW_PART_NBR" w:val="1"/>
    <w:docVar w:name="LW_PART_NBR_TOTAL" w:val="1"/>
    <w:docVar w:name="LW_REF.INST.NEW" w:val="COM"/>
    <w:docVar w:name="LW_REF.INST.NEW_ADOPTED" w:val="final"/>
    <w:docVar w:name="LW_REF.INST.NEW_TEXT" w:val="(2018) 3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Regulation of the European Parliament and of the Council"/>
    <w:docVar w:name="LW_TYPEACTEPRINCIPAL.CP" w:val="Proposal for a Regulation of the European Parliament and of the Council"/>
  </w:docVars>
  <w:rsids>
    <w:rsidRoot w:val="003B4E0B"/>
    <w:rsid w:val="001A6307"/>
    <w:rsid w:val="003B4E0B"/>
    <w:rsid w:val="00D92EEF"/>
    <w:rsid w:val="00E80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1A6307"/>
    <w:pPr>
      <w:tabs>
        <w:tab w:val="center" w:pos="4535"/>
        <w:tab w:val="right" w:pos="9071"/>
      </w:tabs>
      <w:spacing w:before="0"/>
    </w:pPr>
  </w:style>
  <w:style w:type="character" w:customStyle="1" w:styleId="HeaderChar">
    <w:name w:val="Header Char"/>
    <w:basedOn w:val="DefaultParagraphFont"/>
    <w:link w:val="Header"/>
    <w:uiPriority w:val="99"/>
    <w:rsid w:val="001A6307"/>
    <w:rPr>
      <w:rFonts w:ascii="Times New Roman" w:hAnsi="Times New Roman" w:cs="Times New Roman"/>
      <w:sz w:val="24"/>
      <w:lang w:val="en-GB"/>
    </w:rPr>
  </w:style>
  <w:style w:type="paragraph" w:styleId="Footer">
    <w:name w:val="footer"/>
    <w:basedOn w:val="Normal"/>
    <w:link w:val="FooterChar"/>
    <w:uiPriority w:val="99"/>
    <w:unhideWhenUsed/>
    <w:rsid w:val="001A630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A6307"/>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A6307"/>
    <w:pPr>
      <w:tabs>
        <w:tab w:val="center" w:pos="7285"/>
        <w:tab w:val="right" w:pos="14003"/>
      </w:tabs>
      <w:spacing w:before="0"/>
    </w:pPr>
  </w:style>
  <w:style w:type="paragraph" w:customStyle="1" w:styleId="FooterLandscape">
    <w:name w:val="FooterLandscape"/>
    <w:basedOn w:val="Normal"/>
    <w:rsid w:val="001A630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A630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1A630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1A6307"/>
    <w:pPr>
      <w:tabs>
        <w:tab w:val="center" w:pos="4535"/>
        <w:tab w:val="right" w:pos="9071"/>
      </w:tabs>
      <w:spacing w:before="0"/>
    </w:pPr>
  </w:style>
  <w:style w:type="character" w:customStyle="1" w:styleId="HeaderChar">
    <w:name w:val="Header Char"/>
    <w:basedOn w:val="DefaultParagraphFont"/>
    <w:link w:val="Header"/>
    <w:uiPriority w:val="99"/>
    <w:rsid w:val="001A6307"/>
    <w:rPr>
      <w:rFonts w:ascii="Times New Roman" w:hAnsi="Times New Roman" w:cs="Times New Roman"/>
      <w:sz w:val="24"/>
      <w:lang w:val="en-GB"/>
    </w:rPr>
  </w:style>
  <w:style w:type="paragraph" w:styleId="Footer">
    <w:name w:val="footer"/>
    <w:basedOn w:val="Normal"/>
    <w:link w:val="FooterChar"/>
    <w:uiPriority w:val="99"/>
    <w:unhideWhenUsed/>
    <w:rsid w:val="001A630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A6307"/>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A6307"/>
    <w:pPr>
      <w:tabs>
        <w:tab w:val="center" w:pos="7285"/>
        <w:tab w:val="right" w:pos="14003"/>
      </w:tabs>
      <w:spacing w:before="0"/>
    </w:pPr>
  </w:style>
  <w:style w:type="paragraph" w:customStyle="1" w:styleId="FooterLandscape">
    <w:name w:val="FooterLandscape"/>
    <w:basedOn w:val="Normal"/>
    <w:rsid w:val="001A630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A630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1A630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Pages>
  <Words>358</Words>
  <Characters>2004</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 Gabriela (EMPL)</dc:creator>
  <cp:lastModifiedBy>LAGES CARVALHO Patrick (SG)</cp:lastModifiedBy>
  <cp:revision>9</cp:revision>
  <cp:lastPrinted>2018-05-30T06:24:00Z</cp:lastPrinted>
  <dcterms:created xsi:type="dcterms:W3CDTF">2018-05-25T18:39:00Z</dcterms:created>
  <dcterms:modified xsi:type="dcterms:W3CDTF">2018-05-30T06:24:00Z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