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08F126F-AED2-4D84-A907-1E659776EB34" style="width:450.4pt;height:383.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 I</w:t>
      </w:r>
      <w:r>
        <w:rPr>
          <w:rStyle w:val="FootnoteReference"/>
          <w:noProof/>
        </w:rPr>
        <w:footnoteReference w:id="2"/>
      </w:r>
      <w:r>
        <w:rPr>
          <w:noProof/>
        </w:rPr>
        <w:t xml:space="preserve">  </w:t>
      </w:r>
    </w:p>
    <w:p>
      <w:pPr>
        <w:rPr>
          <w:b/>
          <w:noProof/>
          <w:u w:val="single"/>
        </w:rPr>
      </w:pPr>
    </w:p>
    <w:p>
      <w:pPr>
        <w:pStyle w:val="Annexetitreexpos"/>
        <w:rPr>
          <w:noProof/>
        </w:rPr>
      </w:pPr>
      <w:r>
        <w:rPr>
          <w:noProof/>
        </w:rPr>
        <w:t xml:space="preserve">Common indicators for the general support of the ESF+ strand under shared management </w:t>
      </w:r>
    </w:p>
    <w:p>
      <w:pPr>
        <w:rPr>
          <w:noProof/>
        </w:rPr>
      </w:pPr>
    </w:p>
    <w:p>
      <w:pPr>
        <w:rPr>
          <w:noProof/>
        </w:rPr>
      </w:pPr>
      <w:r>
        <w:rPr>
          <w:noProof/>
        </w:rPr>
        <w:t>All personal data are to be broken down by gender (female, male, 'non binary'). If certain results are not possible, data for those results do not have to be collected and reported.</w:t>
      </w:r>
    </w:p>
    <w:p>
      <w:pPr>
        <w:rPr>
          <w:noProof/>
        </w:rPr>
      </w:pPr>
    </w:p>
    <w:p>
      <w:pPr>
        <w:pStyle w:val="Point0"/>
        <w:rPr>
          <w:b/>
          <w:noProof/>
        </w:rPr>
      </w:pPr>
      <w:r>
        <w:rPr>
          <w:b/>
          <w:noProof/>
        </w:rPr>
        <w:t>(1)  Common output indicators related to operations targeting people:</w:t>
      </w:r>
    </w:p>
    <w:p>
      <w:pPr>
        <w:rPr>
          <w:noProof/>
          <w:vertAlign w:val="superscript"/>
        </w:rPr>
      </w:pPr>
      <w:r>
        <w:rPr>
          <w:noProof/>
        </w:rPr>
        <w:t>(1a) Common output indicators for participants</w:t>
      </w:r>
    </w:p>
    <w:p>
      <w:pPr>
        <w:rPr>
          <w:noProof/>
        </w:rPr>
      </w:pPr>
    </w:p>
    <w:p>
      <w:pPr>
        <w:pStyle w:val="Tiret0"/>
        <w:numPr>
          <w:ilvl w:val="0"/>
          <w:numId w:val="9"/>
        </w:numPr>
        <w:rPr>
          <w:noProof/>
        </w:rPr>
      </w:pPr>
      <w:r>
        <w:rPr>
          <w:noProof/>
        </w:rPr>
        <w:t xml:space="preserve">The common output indicators for participants are:  </w:t>
      </w:r>
    </w:p>
    <w:p>
      <w:pPr>
        <w:pStyle w:val="Tiret0"/>
        <w:rPr>
          <w:noProof/>
        </w:rPr>
      </w:pPr>
      <w:r>
        <w:rPr>
          <w:noProof/>
        </w:rPr>
        <w:t xml:space="preserve">unemployed, including long-term unemployed*, </w:t>
      </w:r>
    </w:p>
    <w:p>
      <w:pPr>
        <w:pStyle w:val="Tiret0"/>
        <w:rPr>
          <w:noProof/>
        </w:rPr>
      </w:pPr>
      <w:r>
        <w:rPr>
          <w:noProof/>
        </w:rPr>
        <w:t xml:space="preserve">long-term unemployed*, </w:t>
      </w:r>
    </w:p>
    <w:p>
      <w:pPr>
        <w:pStyle w:val="Tiret0"/>
        <w:rPr>
          <w:noProof/>
        </w:rPr>
      </w:pPr>
      <w:r>
        <w:rPr>
          <w:noProof/>
        </w:rPr>
        <w:t>inactive*,</w:t>
      </w:r>
    </w:p>
    <w:p>
      <w:pPr>
        <w:pStyle w:val="Tiret0"/>
        <w:rPr>
          <w:noProof/>
        </w:rPr>
      </w:pPr>
      <w:r>
        <w:rPr>
          <w:noProof/>
        </w:rPr>
        <w:t xml:space="preserve">employed, including self-employed*, </w:t>
      </w:r>
    </w:p>
    <w:p>
      <w:pPr>
        <w:pStyle w:val="Tiret0"/>
        <w:rPr>
          <w:noProof/>
        </w:rPr>
      </w:pPr>
      <w:r>
        <w:rPr>
          <w:noProof/>
        </w:rPr>
        <w:t xml:space="preserve">below 30 years of age *, </w:t>
      </w:r>
    </w:p>
    <w:p>
      <w:pPr>
        <w:pStyle w:val="Tiret0"/>
        <w:rPr>
          <w:noProof/>
        </w:rPr>
      </w:pPr>
      <w:r>
        <w:rPr>
          <w:noProof/>
        </w:rPr>
        <w:t xml:space="preserve">above 54 years of age*, </w:t>
      </w:r>
    </w:p>
    <w:p>
      <w:pPr>
        <w:pStyle w:val="Tiret0"/>
        <w:rPr>
          <w:noProof/>
        </w:rPr>
      </w:pPr>
      <w:r>
        <w:rPr>
          <w:noProof/>
        </w:rPr>
        <w:t>with lower secondary education or less (ISCED 0-2)*,</w:t>
      </w:r>
    </w:p>
    <w:p>
      <w:pPr>
        <w:pStyle w:val="Tiret0"/>
        <w:rPr>
          <w:noProof/>
        </w:rPr>
      </w:pPr>
      <w:r>
        <w:rPr>
          <w:noProof/>
        </w:rPr>
        <w:t xml:space="preserve">with upper secondary (ISCED 3) or post-secondary education (ISCED 4)*, </w:t>
      </w:r>
    </w:p>
    <w:p>
      <w:pPr>
        <w:pStyle w:val="Tiret0"/>
        <w:rPr>
          <w:noProof/>
        </w:rPr>
      </w:pPr>
      <w:r>
        <w:rPr>
          <w:noProof/>
        </w:rPr>
        <w:t xml:space="preserve">with tertiary education (ISCED 5 to 8)*. </w:t>
      </w:r>
    </w:p>
    <w:p>
      <w:pPr>
        <w:rPr>
          <w:noProof/>
        </w:rPr>
      </w:pPr>
    </w:p>
    <w:p>
      <w:pPr>
        <w:rPr>
          <w:noProof/>
        </w:rPr>
      </w:pPr>
      <w:r>
        <w:rPr>
          <w:noProof/>
        </w:rPr>
        <w:t xml:space="preserve">The total number of participants is to be calculated automatically on the basis of the common output indicators relating to employment status. </w:t>
      </w:r>
    </w:p>
    <w:p>
      <w:pPr>
        <w:rPr>
          <w:noProof/>
        </w:rPr>
      </w:pPr>
    </w:p>
    <w:p>
      <w:pPr>
        <w:rPr>
          <w:noProof/>
        </w:rPr>
      </w:pPr>
      <w:r>
        <w:rPr>
          <w:noProof/>
        </w:rPr>
        <w:t xml:space="preserve">(1b) Other common output indicators </w:t>
      </w:r>
    </w:p>
    <w:p>
      <w:pPr>
        <w:rPr>
          <w:noProof/>
        </w:rPr>
      </w:pPr>
      <w:r>
        <w:rPr>
          <w:noProof/>
        </w:rPr>
        <w:t xml:space="preserve">If data for these indicators is not collected from data registers, values on these indicators can be determined based on informed estimates by the beneficiary. </w:t>
      </w:r>
    </w:p>
    <w:p>
      <w:pPr>
        <w:pStyle w:val="Tiret0"/>
        <w:rPr>
          <w:noProof/>
        </w:rPr>
      </w:pPr>
      <w:r>
        <w:rPr>
          <w:noProof/>
        </w:rPr>
        <w:t>participants with disabilities**,</w:t>
      </w:r>
    </w:p>
    <w:p>
      <w:pPr>
        <w:pStyle w:val="Tiret0"/>
        <w:rPr>
          <w:noProof/>
        </w:rPr>
      </w:pPr>
      <w:r>
        <w:rPr>
          <w:noProof/>
        </w:rPr>
        <w:t>third country nationals*,</w:t>
      </w:r>
    </w:p>
    <w:p>
      <w:pPr>
        <w:pStyle w:val="Tiret0"/>
        <w:rPr>
          <w:noProof/>
        </w:rPr>
      </w:pPr>
      <w:r>
        <w:rPr>
          <w:noProof/>
        </w:rPr>
        <w:t>participants with a foreign background*,</w:t>
      </w:r>
    </w:p>
    <w:p>
      <w:pPr>
        <w:pStyle w:val="Tiret0"/>
        <w:rPr>
          <w:noProof/>
        </w:rPr>
      </w:pPr>
      <w:r>
        <w:rPr>
          <w:noProof/>
        </w:rPr>
        <w:t xml:space="preserve">minorities (including marginalised communities such as the Roma)**, </w:t>
      </w:r>
    </w:p>
    <w:p>
      <w:pPr>
        <w:pStyle w:val="Tiret0"/>
        <w:rPr>
          <w:noProof/>
        </w:rPr>
      </w:pPr>
      <w:r>
        <w:rPr>
          <w:noProof/>
        </w:rPr>
        <w:t>homeless or affected by housing exclusion*,</w:t>
      </w:r>
    </w:p>
    <w:p>
      <w:pPr>
        <w:pStyle w:val="Tiret0"/>
        <w:rPr>
          <w:noProof/>
        </w:rPr>
      </w:pPr>
      <w:r>
        <w:rPr>
          <w:noProof/>
        </w:rPr>
        <w:t>participants from rural areas*.</w:t>
      </w:r>
    </w:p>
    <w:p>
      <w:pPr>
        <w:rPr>
          <w:noProof/>
        </w:rPr>
      </w:pPr>
    </w:p>
    <w:p>
      <w:pPr>
        <w:rPr>
          <w:b/>
          <w:noProof/>
        </w:rPr>
      </w:pPr>
      <w:r>
        <w:rPr>
          <w:b/>
          <w:noProof/>
        </w:rPr>
        <w:t xml:space="preserve">(2) Common output indicators for entities are: </w:t>
      </w:r>
    </w:p>
    <w:p>
      <w:pPr>
        <w:pStyle w:val="Tiret0"/>
        <w:rPr>
          <w:noProof/>
        </w:rPr>
      </w:pPr>
      <w:r>
        <w:rPr>
          <w:noProof/>
        </w:rPr>
        <w:t xml:space="preserve">number of supported public administrations or public services at national, regional or local level, </w:t>
      </w:r>
    </w:p>
    <w:p>
      <w:pPr>
        <w:pStyle w:val="Tiret0"/>
        <w:rPr>
          <w:noProof/>
        </w:rPr>
      </w:pPr>
      <w:r>
        <w:rPr>
          <w:noProof/>
        </w:rPr>
        <w:t xml:space="preserve">number of supported micro, small and medium-sized enterprises (including cooperative enterprises, social enterprises). </w:t>
      </w:r>
    </w:p>
    <w:p>
      <w:pPr>
        <w:rPr>
          <w:noProof/>
        </w:rPr>
      </w:pPr>
    </w:p>
    <w:p>
      <w:pPr>
        <w:rPr>
          <w:b/>
          <w:noProof/>
        </w:rPr>
      </w:pPr>
      <w:r>
        <w:rPr>
          <w:b/>
          <w:noProof/>
        </w:rPr>
        <w:t xml:space="preserve">(3) The common immediate result indicators for participants are:  </w:t>
      </w:r>
    </w:p>
    <w:p>
      <w:pPr>
        <w:rPr>
          <w:noProof/>
        </w:rPr>
      </w:pPr>
      <w:r>
        <w:rPr>
          <w:noProof/>
        </w:rPr>
        <w:t xml:space="preserve"> </w:t>
      </w:r>
    </w:p>
    <w:p>
      <w:pPr>
        <w:pStyle w:val="Tiret0"/>
        <w:rPr>
          <w:noProof/>
        </w:rPr>
      </w:pPr>
      <w:r>
        <w:rPr>
          <w:noProof/>
        </w:rPr>
        <w:t xml:space="preserve">participants engaged in job searching upon leaving*, </w:t>
      </w:r>
    </w:p>
    <w:p>
      <w:pPr>
        <w:pStyle w:val="Tiret0"/>
        <w:rPr>
          <w:noProof/>
        </w:rPr>
      </w:pPr>
      <w:r>
        <w:rPr>
          <w:noProof/>
        </w:rPr>
        <w:t xml:space="preserve">participants in education or training upon leaving*, </w:t>
      </w:r>
    </w:p>
    <w:p>
      <w:pPr>
        <w:pStyle w:val="Tiret0"/>
        <w:rPr>
          <w:noProof/>
        </w:rPr>
      </w:pPr>
      <w:r>
        <w:rPr>
          <w:noProof/>
        </w:rPr>
        <w:t xml:space="preserve">participants gaining a qualification upon leaving*, </w:t>
      </w:r>
    </w:p>
    <w:p>
      <w:pPr>
        <w:pStyle w:val="Tiret0"/>
        <w:rPr>
          <w:noProof/>
        </w:rPr>
      </w:pPr>
      <w:r>
        <w:rPr>
          <w:noProof/>
        </w:rPr>
        <w:t xml:space="preserve">participants in employment, including self-employment, upon leaving*. </w:t>
      </w:r>
    </w:p>
    <w:p>
      <w:pPr>
        <w:rPr>
          <w:noProof/>
        </w:rPr>
      </w:pPr>
    </w:p>
    <w:p>
      <w:pPr>
        <w:rPr>
          <w:b/>
          <w:noProof/>
        </w:rPr>
      </w:pPr>
      <w:r>
        <w:rPr>
          <w:b/>
          <w:noProof/>
        </w:rPr>
        <w:t xml:space="preserve">(4)  Common longer-term result indicators for participants: </w:t>
      </w:r>
    </w:p>
    <w:p>
      <w:pPr>
        <w:rPr>
          <w:noProof/>
        </w:rPr>
      </w:pPr>
    </w:p>
    <w:p>
      <w:pPr>
        <w:pStyle w:val="Tiret0"/>
        <w:rPr>
          <w:noProof/>
        </w:rPr>
      </w:pPr>
      <w:r>
        <w:rPr>
          <w:noProof/>
        </w:rPr>
        <w:t>participants in employment, including self-employment, six months after leaving*,</w:t>
      </w:r>
    </w:p>
    <w:p>
      <w:pPr>
        <w:pStyle w:val="Tiret0"/>
        <w:rPr>
          <w:noProof/>
        </w:rPr>
      </w:pPr>
      <w:r>
        <w:rPr>
          <w:noProof/>
        </w:rPr>
        <w:t xml:space="preserve">participants with an improved labour market situation six months after leaving*, </w:t>
      </w:r>
    </w:p>
    <w:p>
      <w:pPr>
        <w:rPr>
          <w:noProof/>
        </w:rPr>
      </w:pPr>
      <w:r>
        <w:rPr>
          <w:noProof/>
        </w:rPr>
        <w:t>As a minimum requirement, these data are to be collected based on a representative sample of participants within each specific objective. Internal validity of the sample is to be ensured in such a way that the data can be generalised at the level of the specific objective.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br w:type="column"/>
      </w:r>
    </w:p>
    <w:p>
      <w:pPr>
        <w:pStyle w:val="Annexetitre"/>
        <w:rPr>
          <w:noProof/>
        </w:rPr>
      </w:pPr>
      <w:r>
        <w:rPr>
          <w:noProof/>
        </w:rPr>
        <w:t>ANNEX II</w:t>
      </w:r>
    </w:p>
    <w:p>
      <w:pPr>
        <w:pStyle w:val="Annexetitreexpos"/>
        <w:rPr>
          <w:noProof/>
        </w:rPr>
      </w:pPr>
      <w:r>
        <w:rPr>
          <w:noProof/>
        </w:rPr>
        <w:t xml:space="preserve">Common indicators for ESF+ support for addressing material deprivation </w:t>
      </w:r>
    </w:p>
    <w:p>
      <w:pPr>
        <w:rPr>
          <w:noProof/>
        </w:rPr>
      </w:pPr>
    </w:p>
    <w:tbl>
      <w:tblPr>
        <w:tblW w:w="5000" w:type="pct"/>
        <w:tblCellSpacing w:w="0" w:type="dxa"/>
        <w:tblLayout w:type="fixed"/>
        <w:tblCellMar>
          <w:left w:w="0" w:type="dxa"/>
          <w:right w:w="0" w:type="dxa"/>
        </w:tblCellMar>
        <w:tblLook w:val="04A0" w:firstRow="1" w:lastRow="0" w:firstColumn="1" w:lastColumn="0" w:noHBand="0" w:noVBand="1"/>
      </w:tblPr>
      <w:tblGrid>
        <w:gridCol w:w="9053"/>
        <w:gridCol w:w="20"/>
      </w:tblGrid>
      <w:tr>
        <w:trPr>
          <w:tblCellSpacing w:w="0" w:type="dxa"/>
        </w:trPr>
        <w:tc>
          <w:tcPr>
            <w:tcW w:w="9053" w:type="dxa"/>
          </w:tcPr>
          <w:p>
            <w:pPr>
              <w:rPr>
                <w:b/>
                <w:noProof/>
              </w:rPr>
            </w:pPr>
            <w:r>
              <w:rPr>
                <w:b/>
                <w:noProof/>
              </w:rPr>
              <w:t xml:space="preserve"> (1) Output indicators </w:t>
            </w:r>
          </w:p>
          <w:p>
            <w:pPr>
              <w:rPr>
                <w:noProof/>
              </w:rPr>
            </w:pPr>
            <w:r>
              <w:rPr>
                <w:b/>
                <w:noProof/>
              </w:rPr>
              <w:t xml:space="preserve">(a) </w:t>
            </w:r>
            <w:r>
              <w:rPr>
                <w:noProof/>
              </w:rPr>
              <w:t>Total monetary value of distributed food and goods.</w:t>
            </w:r>
          </w:p>
          <w:tbl>
            <w:tblPr>
              <w:tblW w:w="5000" w:type="pct"/>
              <w:tblCellSpacing w:w="0" w:type="dxa"/>
              <w:tblLayout w:type="fixed"/>
              <w:tblCellMar>
                <w:left w:w="0" w:type="dxa"/>
                <w:right w:w="0" w:type="dxa"/>
              </w:tblCellMar>
              <w:tblLook w:val="04A0" w:firstRow="1" w:lastRow="0" w:firstColumn="1" w:lastColumn="0" w:noHBand="0" w:noVBand="1"/>
            </w:tblPr>
            <w:tblGrid>
              <w:gridCol w:w="370"/>
              <w:gridCol w:w="88"/>
              <w:gridCol w:w="8595"/>
            </w:tblGrid>
            <w:tr>
              <w:trPr>
                <w:tblCellSpacing w:w="0" w:type="dxa"/>
              </w:trPr>
              <w:tc>
                <w:tcPr>
                  <w:tcW w:w="354" w:type="dxa"/>
                  <w:hideMark/>
                </w:tcPr>
                <w:p>
                  <w:pPr>
                    <w:rPr>
                      <w:noProof/>
                    </w:rPr>
                  </w:pPr>
                  <w:r>
                    <w:rPr>
                      <w:noProof/>
                    </w:rPr>
                    <w:t>(i)</w:t>
                  </w:r>
                </w:p>
              </w:tc>
              <w:tc>
                <w:tcPr>
                  <w:tcW w:w="8301" w:type="dxa"/>
                  <w:gridSpan w:val="2"/>
                  <w:hideMark/>
                </w:tcPr>
                <w:p>
                  <w:pPr>
                    <w:rPr>
                      <w:noProof/>
                    </w:rPr>
                  </w:pPr>
                  <w:r>
                    <w:rPr>
                      <w:noProof/>
                    </w:rPr>
                    <w:t>total value of the food support;</w:t>
                  </w:r>
                </w:p>
                <w:tbl>
                  <w:tblPr>
                    <w:tblW w:w="5000" w:type="pct"/>
                    <w:tblCellSpacing w:w="0" w:type="dxa"/>
                    <w:tblLayout w:type="fixed"/>
                    <w:tblCellMar>
                      <w:left w:w="0" w:type="dxa"/>
                      <w:right w:w="0" w:type="dxa"/>
                    </w:tblCellMar>
                    <w:tblLook w:val="04A0" w:firstRow="1" w:lastRow="0" w:firstColumn="1" w:lastColumn="0" w:noHBand="0" w:noVBand="1"/>
                  </w:tblPr>
                  <w:tblGrid>
                    <w:gridCol w:w="565"/>
                    <w:gridCol w:w="8118"/>
                  </w:tblGrid>
                  <w:tr>
                    <w:trPr>
                      <w:tblCellSpacing w:w="0" w:type="dxa"/>
                    </w:trPr>
                    <w:tc>
                      <w:tcPr>
                        <w:tcW w:w="632" w:type="dxa"/>
                        <w:hideMark/>
                      </w:tcPr>
                      <w:p>
                        <w:pPr>
                          <w:rPr>
                            <w:noProof/>
                          </w:rPr>
                        </w:pPr>
                        <w:r>
                          <w:rPr>
                            <w:noProof/>
                          </w:rPr>
                          <w:t>(ia)</w:t>
                        </w:r>
                      </w:p>
                    </w:tc>
                    <w:tc>
                      <w:tcPr>
                        <w:tcW w:w="9119" w:type="dxa"/>
                        <w:hideMark/>
                      </w:tcPr>
                      <w:p>
                        <w:pPr>
                          <w:rPr>
                            <w:noProof/>
                          </w:rPr>
                        </w:pPr>
                        <w:r>
                          <w:rPr>
                            <w:noProof/>
                          </w:rPr>
                          <w:t>total monetary value of food for children;</w:t>
                        </w:r>
                      </w:p>
                    </w:tc>
                  </w:tr>
                  <w:tr>
                    <w:trPr>
                      <w:tblCellSpacing w:w="0" w:type="dxa"/>
                    </w:trPr>
                    <w:tc>
                      <w:tcPr>
                        <w:tcW w:w="632" w:type="dxa"/>
                        <w:hideMark/>
                      </w:tcPr>
                      <w:p>
                        <w:pPr>
                          <w:rPr>
                            <w:noProof/>
                          </w:rPr>
                        </w:pPr>
                        <w:r>
                          <w:rPr>
                            <w:noProof/>
                          </w:rPr>
                          <w:t>(ib)</w:t>
                        </w:r>
                      </w:p>
                    </w:tc>
                    <w:tc>
                      <w:tcPr>
                        <w:tcW w:w="9119" w:type="dxa"/>
                        <w:hideMark/>
                      </w:tcPr>
                      <w:p>
                        <w:pPr>
                          <w:rPr>
                            <w:noProof/>
                          </w:rPr>
                        </w:pPr>
                        <w:r>
                          <w:rPr>
                            <w:noProof/>
                          </w:rPr>
                          <w:t>total monetary value of food for the homeless;</w:t>
                        </w:r>
                      </w:p>
                    </w:tc>
                  </w:tr>
                  <w:tr>
                    <w:trPr>
                      <w:trHeight w:val="80"/>
                      <w:tblCellSpacing w:w="0" w:type="dxa"/>
                    </w:trPr>
                    <w:tc>
                      <w:tcPr>
                        <w:tcW w:w="632" w:type="dxa"/>
                        <w:hideMark/>
                      </w:tcPr>
                      <w:p>
                        <w:pPr>
                          <w:rPr>
                            <w:noProof/>
                          </w:rPr>
                        </w:pPr>
                        <w:r>
                          <w:rPr>
                            <w:noProof/>
                          </w:rPr>
                          <w:t>(ic)</w:t>
                        </w:r>
                      </w:p>
                    </w:tc>
                    <w:tc>
                      <w:tcPr>
                        <w:tcW w:w="9119" w:type="dxa"/>
                        <w:hideMark/>
                      </w:tcPr>
                      <w:p>
                        <w:pPr>
                          <w:rPr>
                            <w:noProof/>
                          </w:rPr>
                        </w:pPr>
                        <w:r>
                          <w:rPr>
                            <w:noProof/>
                          </w:rPr>
                          <w:t>total monetary value of food for other target groups.</w:t>
                        </w:r>
                      </w:p>
                    </w:tc>
                  </w:tr>
                </w:tbl>
                <w:p>
                  <w:pPr>
                    <w:rPr>
                      <w:noProof/>
                    </w:rPr>
                  </w:pPr>
                </w:p>
              </w:tc>
            </w:tr>
            <w:tr>
              <w:trPr>
                <w:tblCellSpacing w:w="0" w:type="dxa"/>
              </w:trPr>
              <w:tc>
                <w:tcPr>
                  <w:tcW w:w="438" w:type="dxa"/>
                  <w:gridSpan w:val="2"/>
                  <w:hideMark/>
                </w:tcPr>
                <w:p>
                  <w:pPr>
                    <w:rPr>
                      <w:noProof/>
                    </w:rPr>
                  </w:pPr>
                  <w:r>
                    <w:rPr>
                      <w:noProof/>
                    </w:rPr>
                    <w:t xml:space="preserve"> (ii)</w:t>
                  </w:r>
                </w:p>
              </w:tc>
              <w:tc>
                <w:tcPr>
                  <w:tcW w:w="8217" w:type="dxa"/>
                  <w:hideMark/>
                </w:tcPr>
                <w:p>
                  <w:pPr>
                    <w:rPr>
                      <w:noProof/>
                    </w:rPr>
                  </w:pPr>
                  <w:r>
                    <w:rPr>
                      <w:noProof/>
                    </w:rPr>
                    <w:t xml:space="preserve"> total value of goods distributed</w:t>
                  </w:r>
                </w:p>
                <w:tbl>
                  <w:tblPr>
                    <w:tblW w:w="5000" w:type="pct"/>
                    <w:tblCellSpacing w:w="0" w:type="dxa"/>
                    <w:tblLayout w:type="fixed"/>
                    <w:tblCellMar>
                      <w:left w:w="0" w:type="dxa"/>
                      <w:right w:w="0" w:type="dxa"/>
                    </w:tblCellMar>
                    <w:tblLook w:val="04A0" w:firstRow="1" w:lastRow="0" w:firstColumn="1" w:lastColumn="0" w:noHBand="0" w:noVBand="1"/>
                  </w:tblPr>
                  <w:tblGrid>
                    <w:gridCol w:w="643"/>
                    <w:gridCol w:w="7952"/>
                  </w:tblGrid>
                  <w:tr>
                    <w:trPr>
                      <w:tblCellSpacing w:w="0" w:type="dxa"/>
                    </w:trPr>
                    <w:tc>
                      <w:tcPr>
                        <w:tcW w:w="720" w:type="dxa"/>
                        <w:hideMark/>
                      </w:tcPr>
                      <w:p>
                        <w:pPr>
                          <w:rPr>
                            <w:noProof/>
                          </w:rPr>
                        </w:pPr>
                        <w:r>
                          <w:rPr>
                            <w:noProof/>
                          </w:rPr>
                          <w:t>(iia)</w:t>
                        </w:r>
                      </w:p>
                    </w:tc>
                    <w:tc>
                      <w:tcPr>
                        <w:tcW w:w="8933" w:type="dxa"/>
                        <w:hideMark/>
                      </w:tcPr>
                      <w:p>
                        <w:pPr>
                          <w:rPr>
                            <w:noProof/>
                          </w:rPr>
                        </w:pPr>
                        <w:r>
                          <w:rPr>
                            <w:noProof/>
                          </w:rPr>
                          <w:t>total monetary value of goods for children;</w:t>
                        </w:r>
                      </w:p>
                    </w:tc>
                  </w:tr>
                  <w:tr>
                    <w:trPr>
                      <w:tblCellSpacing w:w="0" w:type="dxa"/>
                    </w:trPr>
                    <w:tc>
                      <w:tcPr>
                        <w:tcW w:w="720" w:type="dxa"/>
                        <w:hideMark/>
                      </w:tcPr>
                      <w:p>
                        <w:pPr>
                          <w:rPr>
                            <w:noProof/>
                          </w:rPr>
                        </w:pPr>
                        <w:r>
                          <w:rPr>
                            <w:noProof/>
                          </w:rPr>
                          <w:t>(iib)</w:t>
                        </w:r>
                      </w:p>
                    </w:tc>
                    <w:tc>
                      <w:tcPr>
                        <w:tcW w:w="8933" w:type="dxa"/>
                        <w:hideMark/>
                      </w:tcPr>
                      <w:p>
                        <w:pPr>
                          <w:rPr>
                            <w:noProof/>
                          </w:rPr>
                        </w:pPr>
                        <w:r>
                          <w:rPr>
                            <w:noProof/>
                          </w:rPr>
                          <w:t>total monetary value of goods for the homeless;</w:t>
                        </w:r>
                      </w:p>
                    </w:tc>
                  </w:tr>
                  <w:tr>
                    <w:trPr>
                      <w:trHeight w:val="80"/>
                      <w:tblCellSpacing w:w="0" w:type="dxa"/>
                    </w:trPr>
                    <w:tc>
                      <w:tcPr>
                        <w:tcW w:w="720" w:type="dxa"/>
                        <w:hideMark/>
                      </w:tcPr>
                      <w:p>
                        <w:pPr>
                          <w:rPr>
                            <w:noProof/>
                          </w:rPr>
                        </w:pPr>
                        <w:r>
                          <w:rPr>
                            <w:noProof/>
                          </w:rPr>
                          <w:t>(iic)</w:t>
                        </w:r>
                      </w:p>
                    </w:tc>
                    <w:tc>
                      <w:tcPr>
                        <w:tcW w:w="8933" w:type="dxa"/>
                        <w:hideMark/>
                      </w:tcPr>
                      <w:p>
                        <w:pPr>
                          <w:rPr>
                            <w:noProof/>
                          </w:rPr>
                        </w:pPr>
                        <w:r>
                          <w:rPr>
                            <w:noProof/>
                          </w:rPr>
                          <w:t>total monetary value of goods for other target groups.</w:t>
                        </w:r>
                      </w:p>
                    </w:tc>
                  </w:tr>
                </w:tbl>
                <w:p>
                  <w:pPr>
                    <w:rPr>
                      <w:noProof/>
                    </w:rPr>
                  </w:pPr>
                </w:p>
              </w:tc>
            </w:tr>
          </w:tbl>
          <w:p>
            <w:pPr>
              <w:rPr>
                <w:b/>
                <w:noProof/>
              </w:rPr>
            </w:pPr>
          </w:p>
          <w:p>
            <w:pPr>
              <w:rPr>
                <w:noProof/>
              </w:rPr>
            </w:pPr>
            <w:r>
              <w:rPr>
                <w:noProof/>
              </w:rPr>
              <w:t>(b) Total quantity of food support distributed (tons).</w:t>
            </w:r>
          </w:p>
          <w:p>
            <w:pPr>
              <w:rPr>
                <w:noProof/>
              </w:rPr>
            </w:pPr>
            <w:r>
              <w:rPr>
                <w:noProof/>
              </w:rPr>
              <w:t>Thereof</w:t>
            </w:r>
            <w:r>
              <w:rPr>
                <w:rStyle w:val="FootnoteReference"/>
                <w:noProof/>
              </w:rPr>
              <w:footnoteReference w:id="3"/>
            </w:r>
            <w:r>
              <w:rPr>
                <w:noProof/>
              </w:rPr>
              <w:t>:</w:t>
            </w:r>
          </w:p>
          <w:tbl>
            <w:tblPr>
              <w:tblW w:w="5000" w:type="pct"/>
              <w:tblCellSpacing w:w="0" w:type="dxa"/>
              <w:tblLayout w:type="fixed"/>
              <w:tblCellMar>
                <w:left w:w="0" w:type="dxa"/>
                <w:right w:w="0" w:type="dxa"/>
              </w:tblCellMar>
              <w:tblLook w:val="04A0" w:firstRow="1" w:lastRow="0" w:firstColumn="1" w:lastColumn="0" w:noHBand="0" w:noVBand="1"/>
            </w:tblPr>
            <w:tblGrid>
              <w:gridCol w:w="241"/>
              <w:gridCol w:w="17"/>
              <w:gridCol w:w="8795"/>
            </w:tblGrid>
            <w:tr>
              <w:trPr>
                <w:tblCellSpacing w:w="0" w:type="dxa"/>
              </w:trPr>
              <w:tc>
                <w:tcPr>
                  <w:tcW w:w="258" w:type="dxa"/>
                  <w:gridSpan w:val="2"/>
                  <w:hideMark/>
                </w:tcPr>
                <w:p>
                  <w:pPr>
                    <w:pStyle w:val="Point0letter"/>
                    <w:numPr>
                      <w:ilvl w:val="1"/>
                      <w:numId w:val="24"/>
                    </w:numPr>
                    <w:rPr>
                      <w:noProof/>
                    </w:rPr>
                  </w:pPr>
                  <w:r>
                    <w:rPr>
                      <w:noProof/>
                    </w:rPr>
                    <w:t>(a)</w:t>
                  </w:r>
                </w:p>
              </w:tc>
              <w:tc>
                <w:tcPr>
                  <w:tcW w:w="8795" w:type="dxa"/>
                  <w:hideMark/>
                </w:tcPr>
                <w:p>
                  <w:pPr>
                    <w:rPr>
                      <w:noProof/>
                    </w:rPr>
                  </w:pPr>
                  <w:r>
                    <w:rPr>
                      <w:noProof/>
                    </w:rPr>
                    <w:t xml:space="preserve"> share of food for which only transport, distribution and storage were paid for by the programme (in %);</w:t>
                  </w:r>
                </w:p>
              </w:tc>
            </w:tr>
            <w:tr>
              <w:trPr>
                <w:tblCellSpacing w:w="0" w:type="dxa"/>
              </w:trPr>
              <w:tc>
                <w:tcPr>
                  <w:tcW w:w="241" w:type="dxa"/>
                  <w:hideMark/>
                </w:tcPr>
                <w:p>
                  <w:pPr>
                    <w:pStyle w:val="Point0letter"/>
                    <w:rPr>
                      <w:noProof/>
                    </w:rPr>
                  </w:pPr>
                  <w:r>
                    <w:rPr>
                      <w:noProof/>
                    </w:rPr>
                    <w:t xml:space="preserve"> (b)</w:t>
                  </w:r>
                </w:p>
              </w:tc>
              <w:tc>
                <w:tcPr>
                  <w:tcW w:w="8812" w:type="dxa"/>
                  <w:gridSpan w:val="2"/>
                  <w:hideMark/>
                </w:tcPr>
                <w:p>
                  <w:pPr>
                    <w:rPr>
                      <w:noProof/>
                    </w:rPr>
                  </w:pPr>
                  <w:r>
                    <w:rPr>
                      <w:noProof/>
                    </w:rPr>
                    <w:t xml:space="preserve"> proportion of the ESF+ co-financed food products in the total volume of food distributed the beneficiaries (in %)</w:t>
                  </w:r>
                </w:p>
              </w:tc>
            </w:tr>
          </w:tbl>
          <w:p>
            <w:pPr>
              <w:rPr>
                <w:b/>
                <w:noProof/>
              </w:rPr>
            </w:pPr>
            <w:r>
              <w:rPr>
                <w:b/>
                <w:noProof/>
              </w:rPr>
              <w:t xml:space="preserve">(3) Common result indicators </w:t>
            </w:r>
            <w:r>
              <w:rPr>
                <w:rStyle w:val="FootnoteReference"/>
                <w:b/>
                <w:noProof/>
              </w:rPr>
              <w:footnoteReference w:id="4"/>
            </w:r>
          </w:p>
          <w:p>
            <w:pPr>
              <w:rPr>
                <w:b/>
                <w:noProof/>
              </w:rPr>
            </w:pPr>
            <w:r>
              <w:rPr>
                <w:b/>
                <w:noProof/>
              </w:rPr>
              <w:t>Number of the end recipients receiving food support</w:t>
            </w:r>
          </w:p>
          <w:p>
            <w:pPr>
              <w:rPr>
                <w:noProof/>
              </w:rPr>
            </w:pPr>
            <w:r>
              <w:rPr>
                <w:noProof/>
              </w:rPr>
              <w:t>-Number of children below 18 years of age</w:t>
            </w:r>
          </w:p>
          <w:p>
            <w:pPr>
              <w:rPr>
                <w:noProof/>
                <w:szCs w:val="24"/>
              </w:rPr>
            </w:pPr>
            <w:r>
              <w:rPr>
                <w:noProof/>
                <w:szCs w:val="24"/>
              </w:rPr>
              <w:t>- Number of youths aged 18-29 years;</w:t>
            </w:r>
          </w:p>
          <w:p>
            <w:pPr>
              <w:rPr>
                <w:noProof/>
              </w:rPr>
            </w:pPr>
            <w:r>
              <w:rPr>
                <w:noProof/>
              </w:rPr>
              <w:t xml:space="preserve">- Number of end recipients above 54 years of age, </w:t>
            </w:r>
          </w:p>
          <w:p>
            <w:pPr>
              <w:rPr>
                <w:noProof/>
              </w:rPr>
            </w:pPr>
            <w:r>
              <w:rPr>
                <w:noProof/>
              </w:rPr>
              <w:t>- Number of end recipients with disabilities,</w:t>
            </w:r>
          </w:p>
          <w:p>
            <w:pPr>
              <w:rPr>
                <w:noProof/>
              </w:rPr>
            </w:pPr>
            <w:r>
              <w:rPr>
                <w:noProof/>
              </w:rPr>
              <w:t>- Number of third country nationals;</w:t>
            </w:r>
          </w:p>
          <w:p>
            <w:pPr>
              <w:rPr>
                <w:noProof/>
              </w:rPr>
            </w:pPr>
            <w:r>
              <w:rPr>
                <w:noProof/>
              </w:rPr>
              <w:t xml:space="preserve">- Number of end recipients with a foreign background and minorities (including marginalised communities such as the Roma) , </w:t>
            </w:r>
          </w:p>
          <w:p>
            <w:pPr>
              <w:rPr>
                <w:noProof/>
              </w:rPr>
            </w:pPr>
            <w:r>
              <w:rPr>
                <w:noProof/>
              </w:rPr>
              <w:t>-Number of homeless end recipients or end-recipients affected by housing exclusion.</w:t>
            </w:r>
          </w:p>
          <w:p>
            <w:pPr>
              <w:rPr>
                <w:noProof/>
              </w:rPr>
            </w:pPr>
          </w:p>
          <w:p>
            <w:pPr>
              <w:rPr>
                <w:b/>
                <w:noProof/>
              </w:rPr>
            </w:pPr>
            <w:r>
              <w:rPr>
                <w:b/>
                <w:noProof/>
              </w:rPr>
              <w:t>Number of the end recipients receiving material support</w:t>
            </w:r>
          </w:p>
          <w:p>
            <w:pPr>
              <w:rPr>
                <w:noProof/>
              </w:rPr>
            </w:pPr>
            <w:r>
              <w:rPr>
                <w:noProof/>
              </w:rPr>
              <w:t>-Number of children below 18 years of age</w:t>
            </w:r>
          </w:p>
          <w:p>
            <w:pPr>
              <w:rPr>
                <w:noProof/>
              </w:rPr>
            </w:pPr>
            <w:r>
              <w:rPr>
                <w:noProof/>
              </w:rPr>
              <w:t>- Number of youths aged 18-29 years</w:t>
            </w:r>
          </w:p>
          <w:p>
            <w:pPr>
              <w:rPr>
                <w:noProof/>
              </w:rPr>
            </w:pPr>
            <w:r>
              <w:rPr>
                <w:noProof/>
              </w:rPr>
              <w:t xml:space="preserve">- Number of end recipients above 54 years of age, </w:t>
            </w:r>
          </w:p>
          <w:p>
            <w:pPr>
              <w:rPr>
                <w:noProof/>
              </w:rPr>
            </w:pPr>
            <w:r>
              <w:rPr>
                <w:noProof/>
              </w:rPr>
              <w:t>- Number of end recipients with disabilities,</w:t>
            </w:r>
          </w:p>
          <w:p>
            <w:pPr>
              <w:rPr>
                <w:noProof/>
              </w:rPr>
            </w:pPr>
            <w:r>
              <w:rPr>
                <w:noProof/>
              </w:rPr>
              <w:t xml:space="preserve">- Number of third country nationals </w:t>
            </w:r>
          </w:p>
          <w:p>
            <w:pPr>
              <w:rPr>
                <w:noProof/>
              </w:rPr>
            </w:pPr>
            <w:r>
              <w:rPr>
                <w:noProof/>
              </w:rPr>
              <w:t xml:space="preserve">- Number of end recipients with a foreign background and minorities (including marginalised communities such as the Roma) , </w:t>
            </w:r>
          </w:p>
          <w:p>
            <w:pPr>
              <w:rPr>
                <w:noProof/>
              </w:rPr>
            </w:pPr>
            <w:r>
              <w:rPr>
                <w:noProof/>
              </w:rPr>
              <w:t>-Number of homeless end recipient or end recipients affected by housing exclusion</w:t>
            </w:r>
          </w:p>
          <w:p>
            <w:pPr>
              <w:rPr>
                <w:noProof/>
              </w:rPr>
            </w:pPr>
          </w:p>
          <w:p>
            <w:pPr>
              <w:rPr>
                <w:noProof/>
              </w:rPr>
            </w:pPr>
          </w:p>
        </w:tc>
        <w:tc>
          <w:tcPr>
            <w:tcW w:w="20" w:type="dxa"/>
          </w:tcPr>
          <w:p>
            <w:pPr>
              <w:rPr>
                <w:noProof/>
              </w:rPr>
            </w:pPr>
          </w:p>
        </w:tc>
      </w:tr>
    </w:tbl>
    <w:p>
      <w:pPr>
        <w:rPr>
          <w:noProof/>
        </w:rPr>
      </w:pPr>
    </w:p>
    <w:p>
      <w:pPr>
        <w:rPr>
          <w:noProof/>
        </w:rPr>
      </w:pPr>
    </w:p>
    <w:p>
      <w:pPr>
        <w:rPr>
          <w:noProof/>
        </w:rPr>
      </w:pPr>
    </w:p>
    <w:p>
      <w:pPr>
        <w:rPr>
          <w:noProof/>
        </w:rPr>
      </w:pPr>
      <w:r>
        <w:rPr>
          <w:noProof/>
        </w:rPr>
        <w:br w:type="column"/>
      </w:r>
    </w:p>
    <w:p>
      <w:pPr>
        <w:pStyle w:val="Annexetitre"/>
        <w:rPr>
          <w:noProof/>
        </w:rPr>
      </w:pPr>
      <w:r>
        <w:rPr>
          <w:noProof/>
        </w:rPr>
        <w:t>ANNEX III</w:t>
      </w:r>
    </w:p>
    <w:p>
      <w:pPr>
        <w:pStyle w:val="Annexetitreexpos"/>
        <w:rPr>
          <w:noProof/>
        </w:rPr>
      </w:pPr>
      <w:r>
        <w:rPr>
          <w:noProof/>
        </w:rPr>
        <w:t>Indicators for the Health Strand</w:t>
      </w:r>
    </w:p>
    <w:p>
      <w:pPr>
        <w:rPr>
          <w:rFonts w:ascii="EC Square Sans Cond Pro" w:hAnsi="EC Square Sans Cond Pro"/>
          <w:b/>
          <w:noProof/>
          <w:szCs w:val="24"/>
        </w:rPr>
      </w:pPr>
    </w:p>
    <w:p>
      <w:pPr>
        <w:rPr>
          <w:b/>
          <w:noProof/>
          <w:szCs w:val="24"/>
        </w:rPr>
      </w:pPr>
      <w:r>
        <w:rPr>
          <w:b/>
          <w:noProof/>
          <w:szCs w:val="24"/>
        </w:rPr>
        <w:t>Level of integrated work in the health area and of use of the results of the programme in national health policies</w:t>
      </w:r>
    </w:p>
    <w:p>
      <w:pPr>
        <w:rPr>
          <w:noProof/>
          <w:szCs w:val="24"/>
        </w:rPr>
      </w:pPr>
      <w:r>
        <w:rPr>
          <w:noProof/>
          <w:szCs w:val="24"/>
        </w:rPr>
        <w:t>1. Number of patients supported by European Reference Networks</w:t>
      </w:r>
    </w:p>
    <w:p>
      <w:pPr>
        <w:rPr>
          <w:noProof/>
          <w:szCs w:val="24"/>
        </w:rPr>
      </w:pPr>
      <w:r>
        <w:rPr>
          <w:noProof/>
          <w:szCs w:val="24"/>
        </w:rPr>
        <w:t>2. Number of health technology joint clinical assessments</w:t>
      </w:r>
    </w:p>
    <w:p>
      <w:pPr>
        <w:rPr>
          <w:noProof/>
          <w:szCs w:val="24"/>
        </w:rPr>
      </w:pPr>
      <w:r>
        <w:rPr>
          <w:noProof/>
          <w:szCs w:val="24"/>
        </w:rPr>
        <w:t xml:space="preserve">3. Number of best practices transferred </w:t>
      </w:r>
    </w:p>
    <w:p>
      <w:pPr>
        <w:rPr>
          <w:noProof/>
          <w:szCs w:val="24"/>
        </w:rPr>
      </w:pPr>
      <w:r>
        <w:rPr>
          <w:noProof/>
          <w:szCs w:val="24"/>
        </w:rPr>
        <w:t>4. Degree of use of the results of the programme in national health policy as measured by a "before and after" questionnaire</w:t>
      </w:r>
    </w:p>
    <w:p>
      <w:pPr>
        <w:rPr>
          <w:b/>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A00002BF" w:usb1="500000D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lang w:val="en-US"/>
        </w:rPr>
        <w:tab/>
        <w:t>Data reported under the indicators marked with * are personal data according to Article 4(1) of Regulation (EU) 2016/679. Data reported under the indicators marked with ** are a special category of data according to Article 9 of Regulation (EU) 2016/679.</w:t>
      </w:r>
    </w:p>
  </w:footnote>
  <w:footnote w:id="3">
    <w:p>
      <w:pPr>
        <w:pStyle w:val="FootnoteText"/>
        <w:rPr>
          <w:lang w:val="en-US"/>
        </w:rPr>
      </w:pPr>
      <w:r>
        <w:rPr>
          <w:rStyle w:val="FootnoteReference"/>
        </w:rPr>
        <w:footnoteRef/>
      </w:r>
      <w:r>
        <w:rPr>
          <w:lang w:val="en-US"/>
        </w:rPr>
        <w:tab/>
        <w:t>V</w:t>
      </w:r>
      <w:r>
        <w:t>alues on these indicators shall be determined based on the informed estimation by the beneficiaries</w:t>
      </w:r>
    </w:p>
  </w:footnote>
  <w:footnote w:id="4">
    <w:p>
      <w:pPr>
        <w:pStyle w:val="FootnoteText"/>
        <w:rPr>
          <w:lang w:val="en-US"/>
        </w:rPr>
      </w:pPr>
      <w:r>
        <w:rPr>
          <w:rStyle w:val="FootnoteReference"/>
        </w:rPr>
        <w:footnoteRef/>
      </w:r>
      <w:r>
        <w:rPr>
          <w:lang w:val="en-US"/>
        </w:rPr>
        <w:tab/>
        <w:t xml:space="preserve">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322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0AE0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3AE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F8E7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5403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12D9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CE2BFE"/>
    <w:lvl w:ilvl="0">
      <w:start w:val="1"/>
      <w:numFmt w:val="decimal"/>
      <w:pStyle w:val="ListNumber"/>
      <w:lvlText w:val="%1."/>
      <w:lvlJc w:val="left"/>
      <w:pPr>
        <w:tabs>
          <w:tab w:val="num" w:pos="360"/>
        </w:tabs>
        <w:ind w:left="360" w:hanging="360"/>
      </w:pPr>
    </w:lvl>
  </w:abstractNum>
  <w:abstractNum w:abstractNumId="7">
    <w:nsid w:val="FFFFFF89"/>
    <w:multiLevelType w:val="singleLevel"/>
    <w:tmpl w:val="B7085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0:06: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0"/>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3"/>
    <w:docVar w:name="LW_ANNEX_UNIQUE" w:val="0"/>
    <w:docVar w:name="LW_CORRIGENDUM" w:val="&lt;UNUSED&gt;"/>
    <w:docVar w:name="LW_COVERPAGE_EXISTS" w:val="True"/>
    <w:docVar w:name="LW_COVERPAGE_GUID" w:val="108F126F-AED2-4D84-A907-1E659776EB34"/>
    <w:docVar w:name="LW_COVERPAGE_TYPE" w:val="1"/>
    <w:docVar w:name="LW_CROSSREFERENCE" w:val="{SEC(2018) 273 final}_x000b_{SWD(2018) 289 final}"/>
    <w:docVar w:name="LW_DocType" w:val="ANNEX"/>
    <w:docVar w:name="LW_EMISSION" w:val="30.5.2018"/>
    <w:docVar w:name="LW_EMISSION_ISODATE" w:val="2018-05-3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uropean Social Fund Plus"/>
    <w:docVar w:name="LW_OBJETACTEPRINCIPAL.CP" w:val="on the European Social Fund Plus"/>
    <w:docVar w:name="LW_PART_NBR" w:val="&lt;UNUSED&gt;"/>
    <w:docVar w:name="LW_PART_NBR_TOTAL" w:val="&lt;UNUSED&gt;"/>
    <w:docVar w:name="LW_REF.INST.NEW" w:val="COM"/>
    <w:docVar w:name="LW_REF.INST.NEW_ADOPTED" w:val="final"/>
    <w:docVar w:name="LW_REF.INST.NEW_TEXT" w:val="(2018) 3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basedOn w:val="DefaultParagraphFont"/>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basedOn w:val="DefaultParagraphFont"/>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9239F874EA5FD41B34AF9113097C08F" ma:contentTypeVersion="0" ma:contentTypeDescription="Create a new document in this library." ma:contentTypeScope="" ma:versionID="99fc3b33ce158b1cfa40fb971bf5e058">
  <xsd:schema xmlns:xsd="http://www.w3.org/2001/XMLSchema" xmlns:xs="http://www.w3.org/2001/XMLSchema" xmlns:p="http://schemas.microsoft.com/office/2006/metadata/properties" xmlns:ns2="http://schemas.microsoft.com/sharepoint/v3/fields" xmlns:ns3="4E797991-D6A1-4B98-93D1-0DE95956AA90" targetNamespace="http://schemas.microsoft.com/office/2006/metadata/properties" ma:root="true" ma:fieldsID="d7a5695c33f04cc0477b592f9a9edf29" ns2:_="" ns3:_="">
    <xsd:import namespace="http://schemas.microsoft.com/sharepoint/v3/fields"/>
    <xsd:import namespace="4E797991-D6A1-4B98-93D1-0DE95956AA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E797991-D6A1-4B98-93D1-0DE95956AA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E797991-D6A1-4B98-93D1-0DE95956AA90">EN</EC_Collab_DocumentLanguage>
    <EC_Collab_Status xmlns="4E797991-D6A1-4B98-93D1-0DE95956AA90">Not Started</EC_Collab_Status>
    <EC_Collab_Reference xmlns="4E797991-D6A1-4B98-93D1-0DE95956A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1DF1-F6A7-4683-A88D-3F7E414E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E797991-D6A1-4B98-93D1-0DE95956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EA59C-E272-4F8C-95C5-A5984BA388B1}">
  <ds:schemaRefs>
    <ds:schemaRef ds:uri="http://purl.org/dc/terms/"/>
    <ds:schemaRef ds:uri="http://www.w3.org/XML/1998/namespace"/>
    <ds:schemaRef ds:uri="http://schemas.microsoft.com/office/infopath/2007/PartnerControls"/>
    <ds:schemaRef ds:uri="http://schemas.microsoft.com/sharepoint/v3/fields"/>
    <ds:schemaRef ds:uri="http://schemas.openxmlformats.org/package/2006/metadata/core-properties"/>
    <ds:schemaRef ds:uri="http://purl.org/dc/elements/1.1/"/>
    <ds:schemaRef ds:uri="4E797991-D6A1-4B98-93D1-0DE95956AA90"/>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C88729-F544-44F8-A409-F896C8FC6DDE}">
  <ds:schemaRefs>
    <ds:schemaRef ds:uri="http://schemas.microsoft.com/sharepoint/v3/contenttype/forms"/>
  </ds:schemaRefs>
</ds:datastoreItem>
</file>

<file path=customXml/itemProps4.xml><?xml version="1.0" encoding="utf-8"?>
<ds:datastoreItem xmlns:ds="http://schemas.openxmlformats.org/officeDocument/2006/customXml" ds:itemID="{A370D8EB-1FC0-4F0E-B9AD-8A28FC54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719</Words>
  <Characters>4053</Characters>
  <Application>Microsoft Office Word</Application>
  <DocSecurity>0</DocSecurity>
  <Lines>144</Lines>
  <Paragraphs>101</Paragraphs>
  <ScaleCrop>false</ScaleCrop>
  <HeadingPairs>
    <vt:vector size="2" baseType="variant">
      <vt:variant>
        <vt:lpstr>Title</vt:lpstr>
      </vt:variant>
      <vt:variant>
        <vt:i4>1</vt:i4>
      </vt:variant>
    </vt:vector>
  </HeadingPairs>
  <TitlesOfParts>
    <vt:vector size="1" baseType="lpstr">
      <vt:lpstr>180524 - Egreffe ESF+ Annexes</vt:lpstr>
    </vt:vector>
  </TitlesOfParts>
  <Company>European Commission</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180524 - Egreffe ESF+ Annexes</dc:title>
  <dc:subject>180524 - Egreffe ESF+ Annexes</dc:subject>
  <dc:creator>EMPL F1</dc:creator>
  <cp:lastModifiedBy>DIGIT/A3</cp:lastModifiedBy>
  <cp:revision>8</cp:revision>
  <dcterms:created xsi:type="dcterms:W3CDTF">2018-05-29T08:06:00Z</dcterms:created>
  <dcterms:modified xsi:type="dcterms:W3CDTF">2018-05-29T09:41:00Z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0x010100258AA79CEB83498886A3A086811232500089239F874EA5FD41B34AF9113097C08F</vt:lpwstr>
  </property>
  <property fmtid="{D5CDD505-2E9C-101B-9397-08002B2CF9AE}" pid="14" name="DQCStatus">
    <vt:lpwstr>Yellow (DQC version 03)</vt:lpwstr>
  </property>
</Properties>
</file>