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80D6410-E6C1-454B-BF12-68F606A0CB70" style="width:450pt;height:425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>Indicateurs</w:t>
      </w:r>
    </w:p>
    <w:p>
      <w:pPr>
        <w:pStyle w:val="Point1number"/>
        <w:numPr>
          <w:ilvl w:val="2"/>
          <w:numId w:val="1"/>
        </w:numPr>
        <w:rPr>
          <w:noProof/>
        </w:rPr>
      </w:pPr>
      <w:r>
        <w:rPr>
          <w:noProof/>
        </w:rPr>
        <w:t>Mobilité de qualité élevée à des fins d'éducation et de formation pour les jeunes issus d’horizons différents</w:t>
      </w:r>
    </w:p>
    <w:p>
      <w:pPr>
        <w:pStyle w:val="Point1number"/>
        <w:rPr>
          <w:noProof/>
        </w:rPr>
      </w:pPr>
      <w:r>
        <w:rPr>
          <w:noProof/>
        </w:rPr>
        <w:t>Européanisation et internationalisation des organisations et institutions</w:t>
      </w:r>
    </w:p>
    <w:p>
      <w:pPr>
        <w:rPr>
          <w:noProof/>
        </w:rPr>
      </w:pPr>
      <w:r>
        <w:rPr>
          <w:noProof/>
        </w:rPr>
        <w:t>Que mesurer?</w:t>
      </w:r>
    </w:p>
    <w:p>
      <w:pPr>
        <w:pStyle w:val="Point1number"/>
        <w:rPr>
          <w:noProof/>
        </w:rPr>
      </w:pPr>
      <w:r>
        <w:rPr>
          <w:noProof/>
        </w:rPr>
        <w:t>Nombre de personnes participant à des activités de mobilité dans le cadre du programme</w:t>
      </w:r>
    </w:p>
    <w:p>
      <w:pPr>
        <w:pStyle w:val="Point1number"/>
        <w:rPr>
          <w:noProof/>
        </w:rPr>
      </w:pPr>
      <w:r>
        <w:rPr>
          <w:noProof/>
        </w:rPr>
        <w:t>Nombre de personnes moins favorisées participant à des activités de mobilité à des fins d'éducation et de formation dans le cadre du programme</w:t>
      </w:r>
    </w:p>
    <w:p>
      <w:pPr>
        <w:pStyle w:val="Point1number"/>
        <w:rPr>
          <w:noProof/>
        </w:rPr>
      </w:pPr>
      <w:r>
        <w:rPr>
          <w:noProof/>
        </w:rPr>
        <w:t>Proportion de participants qui estiment avoir tiré profit de leur participation aux activités de mobilité à des fins d'éducation et de formation dans le cadre du programme</w:t>
      </w:r>
    </w:p>
    <w:p>
      <w:pPr>
        <w:pStyle w:val="Point1number"/>
        <w:rPr>
          <w:noProof/>
        </w:rPr>
      </w:pPr>
      <w:r>
        <w:rPr>
          <w:noProof/>
        </w:rPr>
        <w:t>Nombre d’institutions et d’organisations bénéficiant d’une aide au titre du programme dans le cadre de l’action clé n° 1 (mobilité à des fins d'éducation et de formation) et de l’action clé n° 2 (coopération)</w:t>
      </w:r>
    </w:p>
    <w:p>
      <w:pPr>
        <w:pStyle w:val="Point1number"/>
        <w:rPr>
          <w:noProof/>
        </w:rPr>
      </w:pPr>
      <w:r>
        <w:rPr>
          <w:noProof/>
        </w:rPr>
        <w:t>Nombre d’organisations participant pour la première fois qui bénéficient d’une aide au titre du programme dans le cadre de l’action clé n° 1 (mobilité à des fins d'éducation et de formation) et de l’action clé n° 2 (coopération)</w:t>
      </w:r>
    </w:p>
    <w:p>
      <w:pPr>
        <w:pStyle w:val="Point1number"/>
        <w:rPr>
          <w:noProof/>
        </w:rPr>
      </w:pPr>
      <w:r>
        <w:rPr>
          <w:noProof/>
        </w:rPr>
        <w:t>Proportion d’institutions et d’organisations bénéficiant d’une aide au titre du programme qui ont développé des pratiques d’excellence à la suite de leur participation au programme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4AA3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000DB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3A5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FB85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2FA56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6C34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8E81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CEA7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30 09:58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u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80D6410-E6C1-454B-BF12-68F606A0CB70"/>
    <w:docVar w:name="LW_COVERPAGE_TYPE" w:val="1"/>
    <w:docVar w:name="LW_CROSSREFERENCE" w:val="{SEC(2018) 265 final}_x000b_{SWD(2018) 276 final}_x000b_{SWD(2018) 277 final}"/>
    <w:docVar w:name="LW_DocType" w:val="ANNEX"/>
    <w:docVar w:name="LW_EMISSION" w:val="30.5.2018"/>
    <w:docVar w:name="LW_EMISSION_ISODATE" w:val="2018-05-30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«Erasmus», le programme de l'Union pour l'éducation, la formation, la jeunesse et le sport, et abrogeant le règlement (UE) n°&lt;LWCR:NBS&gt;1288/2013_x000b_"/>
    <w:docVar w:name="LW_OBJETACTEPRINCIPAL.CP" w:val="établissant «Erasmus», le programme de l'Union pour l'éducation, la formation, la jeunesse et le sport, et abrogeant le règlement (UE) n° 1288/2013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PARLEMENT EUROPÉEN ET DU CONSEIL_x000b_"/>
    <w:docVar w:name="LW_TYPEACTEPRINCIPAL.CP" w:val="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192</Words>
  <Characters>1049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8</cp:revision>
  <dcterms:created xsi:type="dcterms:W3CDTF">2018-05-29T12:49:00Z</dcterms:created>
  <dcterms:modified xsi:type="dcterms:W3CDTF">2018-05-30T07:58:00Z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