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64" w:rsidRPr="00E37F20" w:rsidRDefault="00040306" w:rsidP="00040306">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B44B59-6DD0-45E5-81A5-8923987ABBE2" style="width:450.75pt;height:369.75pt">
            <v:imagedata r:id="rId9" o:title=""/>
          </v:shape>
        </w:pict>
      </w:r>
    </w:p>
    <w:p w:rsidR="00243264" w:rsidRPr="00E37F20" w:rsidRDefault="00243264" w:rsidP="00243264">
      <w:pPr>
        <w:sectPr w:rsidR="00243264" w:rsidRPr="00E37F20" w:rsidSect="0004030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CE374B" w:rsidRPr="00E37F20" w:rsidRDefault="00E37F20" w:rsidP="00CE374B">
      <w:pPr>
        <w:pStyle w:val="Annexetitre"/>
        <w:spacing w:before="0"/>
      </w:pPr>
      <w:bookmarkStart w:id="0" w:name="_GoBack"/>
      <w:bookmarkEnd w:id="0"/>
      <w:r>
        <w:lastRenderedPageBreak/>
        <w:t>ANNEXE</w:t>
      </w:r>
      <w:r w:rsidR="00243264" w:rsidRPr="00E37F20">
        <w:t xml:space="preserve"> I</w:t>
      </w:r>
    </w:p>
    <w:p w:rsidR="00CE374B" w:rsidRPr="00E37F20" w:rsidRDefault="008036FF" w:rsidP="00CE374B">
      <w:pPr>
        <w:spacing w:before="0"/>
        <w:jc w:val="center"/>
        <w:rPr>
          <w:b/>
          <w:szCs w:val="24"/>
        </w:rPr>
      </w:pPr>
      <w:r w:rsidRPr="00E37F20">
        <w:rPr>
          <w:b/>
        </w:rPr>
        <w:t>Activités du programme</w:t>
      </w:r>
    </w:p>
    <w:p w:rsidR="00CE374B" w:rsidRPr="00E37F20" w:rsidRDefault="00CE374B" w:rsidP="00CE374B">
      <w:pPr>
        <w:spacing w:before="0"/>
        <w:rPr>
          <w:i/>
        </w:rPr>
      </w:pPr>
      <w:r w:rsidRPr="00E37F20">
        <w:t>Les objectifs spécifiques du programme visés à l’article 3, paragraphe 2, seront poursuivis, en particulier, par l’octroi d’un soutien aux activités suivantes:</w:t>
      </w:r>
    </w:p>
    <w:p w:rsidR="00CE374B" w:rsidRPr="00E37F20" w:rsidRDefault="005A6E3D" w:rsidP="00563950">
      <w:pPr>
        <w:pStyle w:val="NumPar1"/>
        <w:numPr>
          <w:ilvl w:val="0"/>
          <w:numId w:val="9"/>
        </w:numPr>
        <w:spacing w:before="0"/>
      </w:pPr>
      <w:r w:rsidRPr="00E37F20">
        <w:t>sensibilisation, diffusion d’informations en vue d’améliorer la connaissance des politiques de l’Union et du droit de l’Union, y compris le droit matériel et le droit procédural, des instruments de coopération judiciaire, de la jurisprudence pertinente de la Cour de justice de l’Union européenne, ainsi que du droit comparé et des normes européennes et internationales;</w:t>
      </w:r>
    </w:p>
    <w:p w:rsidR="008036FF" w:rsidRPr="00E37F20" w:rsidRDefault="008036FF" w:rsidP="00563950">
      <w:pPr>
        <w:pStyle w:val="NumPar1"/>
        <w:numPr>
          <w:ilvl w:val="0"/>
          <w:numId w:val="9"/>
        </w:numPr>
        <w:spacing w:before="0"/>
      </w:pPr>
      <w:r w:rsidRPr="00E37F20">
        <w:t>apprentissage mutuel par l’échange de bonnes pratiques entre les différentes parties prenantes afin d’améliorer la connaissance et la compréhension mutuelle du droit civil et pénal et des systèmes juridiques et judiciaires des États membres, notamment en ce qui concerne l’état de droit, et renforcement de la confiance mutuelle;</w:t>
      </w:r>
    </w:p>
    <w:p w:rsidR="00CE374B" w:rsidRPr="00E37F20" w:rsidRDefault="00CE374B" w:rsidP="00563950">
      <w:pPr>
        <w:pStyle w:val="NumPar1"/>
        <w:numPr>
          <w:ilvl w:val="0"/>
          <w:numId w:val="9"/>
        </w:numPr>
        <w:spacing w:before="0"/>
      </w:pPr>
      <w:r w:rsidRPr="00E37F20">
        <w:t>activités d’analyse et de suivi</w:t>
      </w:r>
      <w:r w:rsidRPr="00E37F20">
        <w:rPr>
          <w:rStyle w:val="FootnoteReference"/>
        </w:rPr>
        <w:footnoteReference w:id="1"/>
      </w:r>
      <w:r w:rsidRPr="00E37F20">
        <w:t xml:space="preserve"> destinées à renforcer la connaissance et la compréhension des obstacles potentiels au bon fonctionnement d’un espace européen de justice et à améliorer la mise en œuvre du droit et des politiques de l’Union dans les États membres;</w:t>
      </w:r>
    </w:p>
    <w:p w:rsidR="00CE374B" w:rsidRPr="00E37F20" w:rsidRDefault="00CE374B" w:rsidP="00563950">
      <w:pPr>
        <w:pStyle w:val="NumPar1"/>
        <w:numPr>
          <w:ilvl w:val="0"/>
          <w:numId w:val="9"/>
        </w:numPr>
        <w:spacing w:before="0"/>
      </w:pPr>
      <w:r w:rsidRPr="00E37F20">
        <w:t>formation des parties prenantes concernées afin d’améliorer la connaissance des politiques de l’Union et du droit de l’Union, notamment le droit matériel et procédural, de l’utilisation des instruments de coopération judiciaire de l’UE, de la jurisprudence pertinente de la Cour de justice de l’Union européenne, du langage juridique et du droit comparé;</w:t>
      </w:r>
    </w:p>
    <w:p w:rsidR="00CE374B" w:rsidRPr="00E37F20" w:rsidRDefault="00F10065" w:rsidP="00563950">
      <w:pPr>
        <w:pStyle w:val="NumPar1"/>
        <w:numPr>
          <w:ilvl w:val="0"/>
          <w:numId w:val="9"/>
        </w:numPr>
        <w:spacing w:before="0"/>
      </w:pPr>
      <w:r w:rsidRPr="00E37F20">
        <w:t>développement et maintenance des outils des technologies de l</w:t>
      </w:r>
      <w:r w:rsidR="00E37F20" w:rsidRPr="00E37F20">
        <w:t>’</w:t>
      </w:r>
      <w:r w:rsidRPr="00E37F20">
        <w:t>information et de la communication (TIC) en vue d’améliorer l’efficacité des systèmes judiciaires et la coopération entre ces systèmes au moyen des technologies de l’information et de la communication, y compris l’interopérabilité transfrontière des systèmes et des applications;</w:t>
      </w:r>
    </w:p>
    <w:p w:rsidR="00243264" w:rsidRPr="00E37F20" w:rsidRDefault="00F10065" w:rsidP="00563950">
      <w:pPr>
        <w:pStyle w:val="NumPar1"/>
        <w:numPr>
          <w:ilvl w:val="0"/>
          <w:numId w:val="9"/>
        </w:numPr>
        <w:spacing w:before="0"/>
      </w:pPr>
      <w:r w:rsidRPr="00E37F20">
        <w:t>renforcement des capacités des principaux réseaux de niveau européen et réseaux judiciaires européens, y compris les réseaux mis en place par la législation de l’Union, afin d’assurer l’application effective et le respect de cette dernière, ainsi que de promouvoir et de développer le droit de l’Union, les objectifs de politique et les stratégies dans les domaines relevant du programme, et octroi d’un soutien aux organisations de la société civile actives dans les domaines couverts par le programme;</w:t>
      </w:r>
    </w:p>
    <w:p w:rsidR="00F10065" w:rsidRPr="00E37F20" w:rsidRDefault="00F10065" w:rsidP="00563950">
      <w:pPr>
        <w:pStyle w:val="NumPar1"/>
        <w:numPr>
          <w:ilvl w:val="0"/>
          <w:numId w:val="9"/>
        </w:numPr>
        <w:spacing w:before="0"/>
      </w:pPr>
      <w:r w:rsidRPr="00E37F20">
        <w:t xml:space="preserve">amélioration de la connaissance du programme, ainsi que de la diffusion et de la </w:t>
      </w:r>
      <w:proofErr w:type="spellStart"/>
      <w:r w:rsidRPr="00E37F20">
        <w:t>transposabilité</w:t>
      </w:r>
      <w:proofErr w:type="spellEnd"/>
      <w:r w:rsidRPr="00E37F20">
        <w:t xml:space="preserve"> de ses résultats, et renforcement de la proximité avec les citoyens, notamment par la mise en place de bureaux de programme/d’un réseau de points de contact nationaux et l’octroi d’un appui à ces bureaux/ce réseau.</w:t>
      </w:r>
    </w:p>
    <w:p w:rsidR="00243264" w:rsidRPr="00E37F20" w:rsidRDefault="00243264" w:rsidP="00243264">
      <w:pPr>
        <w:sectPr w:rsidR="00243264" w:rsidRPr="00E37F20" w:rsidSect="00040306">
          <w:footerReference w:type="default" r:id="rId16"/>
          <w:footerReference w:type="first" r:id="rId17"/>
          <w:pgSz w:w="11907" w:h="16839"/>
          <w:pgMar w:top="1134" w:right="1417" w:bottom="1134" w:left="1417" w:header="709" w:footer="709" w:gutter="0"/>
          <w:cols w:space="720"/>
          <w:docGrid w:linePitch="360"/>
        </w:sectPr>
      </w:pPr>
    </w:p>
    <w:p w:rsidR="00CE374B" w:rsidRPr="00E37F20" w:rsidRDefault="00243264" w:rsidP="00CE374B">
      <w:pPr>
        <w:pStyle w:val="Annexetitre"/>
        <w:spacing w:before="0"/>
      </w:pPr>
      <w:r w:rsidRPr="00E37F20">
        <w:lastRenderedPageBreak/>
        <w:t>ANNEXE II</w:t>
      </w:r>
    </w:p>
    <w:p w:rsidR="00243264" w:rsidRPr="00E37F20" w:rsidRDefault="00CE374B" w:rsidP="00CE374B">
      <w:pPr>
        <w:spacing w:before="0"/>
        <w:jc w:val="center"/>
        <w:rPr>
          <w:b/>
        </w:rPr>
      </w:pPr>
      <w:r w:rsidRPr="00E37F20">
        <w:rPr>
          <w:b/>
        </w:rPr>
        <w:t>Indicateurs</w:t>
      </w:r>
    </w:p>
    <w:p w:rsidR="00F10065" w:rsidRPr="00E37F20" w:rsidRDefault="00F10065" w:rsidP="00F10065">
      <w:r w:rsidRPr="00E37F20">
        <w:t>Le programme fera l</w:t>
      </w:r>
      <w:r w:rsidR="00E37F20" w:rsidRPr="00E37F20">
        <w:t>’</w:t>
      </w:r>
      <w:r w:rsidRPr="00E37F20">
        <w:t>objet d</w:t>
      </w:r>
      <w:r w:rsidR="00E37F20" w:rsidRPr="00E37F20">
        <w:t>’</w:t>
      </w:r>
      <w:r w:rsidRPr="00E37F20">
        <w:t>un suivi sur la base d</w:t>
      </w:r>
      <w:r w:rsidR="00E37F20" w:rsidRPr="00E37F20">
        <w:t>’</w:t>
      </w:r>
      <w:r w:rsidRPr="00E37F20">
        <w:t>une série d</w:t>
      </w:r>
      <w:r w:rsidR="00E37F20" w:rsidRPr="00E37F20">
        <w:t>’</w:t>
      </w:r>
      <w:r w:rsidRPr="00E37F20">
        <w:t>indicateurs destinés à mesurer le degré de réalisation des objectifs généraux et spécifiques du programme et en vue de réduire les frais et les contraintes administratifs. À cette fin, des données seront collectées en ce qui concerne les indicateurs clés mentionnés ci-après.</w:t>
      </w:r>
    </w:p>
    <w:tbl>
      <w:tblPr>
        <w:tblW w:w="9464" w:type="dxa"/>
        <w:tblCellMar>
          <w:left w:w="0" w:type="dxa"/>
          <w:right w:w="0" w:type="dxa"/>
        </w:tblCellMar>
        <w:tblLook w:val="04A0" w:firstRow="1" w:lastRow="0" w:firstColumn="1" w:lastColumn="0" w:noHBand="0" w:noVBand="1"/>
      </w:tblPr>
      <w:tblGrid>
        <w:gridCol w:w="9464"/>
      </w:tblGrid>
      <w:tr w:rsidR="00E657CE" w:rsidRPr="00E37F20" w:rsidTr="00CF30DC">
        <w:tc>
          <w:tcPr>
            <w:tcW w:w="946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E657CE" w:rsidRPr="00E37F20" w:rsidRDefault="00E657CE" w:rsidP="00CF30DC">
            <w:pPr>
              <w:pStyle w:val="NumPar1"/>
              <w:numPr>
                <w:ilvl w:val="0"/>
                <w:numId w:val="0"/>
              </w:numPr>
              <w:rPr>
                <w:sz w:val="18"/>
                <w:szCs w:val="18"/>
              </w:rPr>
            </w:pPr>
            <w:r w:rsidRPr="00E37F20">
              <w:rPr>
                <w:sz w:val="18"/>
              </w:rPr>
              <w:t>Nombre de magistrats et de personnels de justice qui ont participé à des activités de formation (notamment des échanges de personnel, des visites d’étude, des ateliers et des séminaires) financées par le programme, y compris par la subvention de fonctionnement accordée au REFJ</w:t>
            </w:r>
          </w:p>
        </w:tc>
      </w:tr>
      <w:tr w:rsidR="00E657CE" w:rsidRPr="00E37F20" w:rsidTr="00CF30DC">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57CE" w:rsidRPr="00E37F20" w:rsidRDefault="00E657CE" w:rsidP="00CF30DC">
            <w:pPr>
              <w:pStyle w:val="NumPar1"/>
              <w:numPr>
                <w:ilvl w:val="0"/>
                <w:numId w:val="0"/>
              </w:numPr>
              <w:rPr>
                <w:sz w:val="18"/>
                <w:szCs w:val="18"/>
              </w:rPr>
            </w:pPr>
            <w:r w:rsidRPr="00E37F20">
              <w:rPr>
                <w:sz w:val="18"/>
              </w:rPr>
              <w:t xml:space="preserve">Nombre d’échanges d’informations dans le système européen d’information sur les casiers judiciaires (ECRIS) </w:t>
            </w:r>
          </w:p>
        </w:tc>
      </w:tr>
      <w:tr w:rsidR="00E657CE" w:rsidRPr="00E37F20" w:rsidTr="00CF30DC">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57CE" w:rsidRPr="00E37F20" w:rsidRDefault="00E657CE" w:rsidP="00CF30DC">
            <w:pPr>
              <w:pStyle w:val="NumPar1"/>
              <w:numPr>
                <w:ilvl w:val="0"/>
                <w:numId w:val="0"/>
              </w:numPr>
              <w:rPr>
                <w:sz w:val="18"/>
                <w:szCs w:val="18"/>
              </w:rPr>
            </w:pPr>
            <w:r w:rsidRPr="00E37F20">
              <w:rPr>
                <w:sz w:val="18"/>
              </w:rPr>
              <w:t>Nombre de «hits» sur le portail e-Justice / les pages répondant au besoin d’informations sur les affaires transfrontières en matière civile</w:t>
            </w:r>
          </w:p>
        </w:tc>
      </w:tr>
      <w:tr w:rsidR="00E657CE" w:rsidRPr="00E37F20" w:rsidTr="00CF30DC">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657CE" w:rsidRPr="00E37F20" w:rsidRDefault="00E657CE" w:rsidP="00CF30DC">
            <w:pPr>
              <w:pStyle w:val="NumPar1"/>
              <w:numPr>
                <w:ilvl w:val="0"/>
                <w:numId w:val="0"/>
              </w:numPr>
              <w:rPr>
                <w:sz w:val="18"/>
                <w:szCs w:val="18"/>
              </w:rPr>
            </w:pPr>
            <w:r w:rsidRPr="00E37F20">
              <w:rPr>
                <w:sz w:val="18"/>
              </w:rPr>
              <w:t>Nombre de personnes qui ont bénéficié:</w:t>
            </w:r>
          </w:p>
          <w:p w:rsidR="00E657CE" w:rsidRPr="00E37F20" w:rsidRDefault="00E657CE" w:rsidP="00CF30DC">
            <w:pPr>
              <w:pStyle w:val="NumPar1"/>
              <w:numPr>
                <w:ilvl w:val="0"/>
                <w:numId w:val="0"/>
              </w:numPr>
              <w:rPr>
                <w:sz w:val="18"/>
                <w:szCs w:val="18"/>
              </w:rPr>
            </w:pPr>
            <w:r w:rsidRPr="00E37F20">
              <w:rPr>
                <w:sz w:val="18"/>
              </w:rPr>
              <w:t>i) d’activités reposant sur l’apprentissage mutuel et l’échange de bonnes pratiques;</w:t>
            </w:r>
          </w:p>
          <w:p w:rsidR="00E657CE" w:rsidRPr="00E37F20" w:rsidRDefault="00E657CE" w:rsidP="00CF30DC">
            <w:pPr>
              <w:pStyle w:val="NumPar1"/>
              <w:numPr>
                <w:ilvl w:val="0"/>
                <w:numId w:val="0"/>
              </w:numPr>
              <w:rPr>
                <w:sz w:val="18"/>
                <w:szCs w:val="18"/>
              </w:rPr>
            </w:pPr>
            <w:r w:rsidRPr="00E37F20">
              <w:rPr>
                <w:sz w:val="18"/>
              </w:rPr>
              <w:t xml:space="preserve">ii) d’activités de sensibilisation, d’information et de diffusion. </w:t>
            </w:r>
          </w:p>
        </w:tc>
      </w:tr>
    </w:tbl>
    <w:p w:rsidR="00CE374B" w:rsidRPr="00E37F20" w:rsidRDefault="00CE374B" w:rsidP="00006408">
      <w:pPr>
        <w:ind w:left="709" w:hanging="709"/>
      </w:pPr>
    </w:p>
    <w:sectPr w:rsidR="00CE374B" w:rsidRPr="00E37F20" w:rsidSect="0004030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64" w:rsidRDefault="00243264" w:rsidP="00243264">
      <w:pPr>
        <w:spacing w:before="0" w:after="0"/>
      </w:pPr>
      <w:r>
        <w:separator/>
      </w:r>
    </w:p>
  </w:endnote>
  <w:endnote w:type="continuationSeparator" w:id="0">
    <w:p w:rsidR="00243264" w:rsidRDefault="00243264" w:rsidP="002432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Footer"/>
      <w:rPr>
        <w:rFonts w:ascii="Arial" w:hAnsi="Arial" w:cs="Arial"/>
        <w:b/>
        <w:sz w:val="48"/>
      </w:rPr>
    </w:pPr>
    <w:r w:rsidRPr="00040306">
      <w:rPr>
        <w:rFonts w:ascii="Arial" w:hAnsi="Arial" w:cs="Arial"/>
        <w:b/>
        <w:sz w:val="48"/>
      </w:rPr>
      <w:t>FR</w:t>
    </w:r>
    <w:r w:rsidRPr="00040306">
      <w:rPr>
        <w:rFonts w:ascii="Arial" w:hAnsi="Arial" w:cs="Arial"/>
        <w:b/>
        <w:sz w:val="48"/>
      </w:rPr>
      <w:tab/>
    </w:r>
    <w:r w:rsidRPr="00040306">
      <w:rPr>
        <w:rFonts w:ascii="Arial" w:hAnsi="Arial" w:cs="Arial"/>
        <w:b/>
        <w:sz w:val="48"/>
      </w:rPr>
      <w:tab/>
    </w:r>
    <w:r w:rsidRPr="00040306">
      <w:tab/>
    </w:r>
    <w:proofErr w:type="spellStart"/>
    <w:r w:rsidRPr="0004030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Footer"/>
      <w:rPr>
        <w:rFonts w:ascii="Arial" w:hAnsi="Arial" w:cs="Arial"/>
        <w:b/>
        <w:sz w:val="48"/>
      </w:rPr>
    </w:pPr>
    <w:r w:rsidRPr="00040306">
      <w:rPr>
        <w:rFonts w:ascii="Arial" w:hAnsi="Arial" w:cs="Arial"/>
        <w:b/>
        <w:sz w:val="48"/>
      </w:rPr>
      <w:t>FR</w:t>
    </w:r>
    <w:r w:rsidRPr="0004030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40306">
      <w:tab/>
    </w:r>
    <w:r w:rsidRPr="0004030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64" w:rsidRDefault="00243264" w:rsidP="00243264">
      <w:pPr>
        <w:spacing w:before="0" w:after="0"/>
      </w:pPr>
      <w:r>
        <w:separator/>
      </w:r>
    </w:p>
  </w:footnote>
  <w:footnote w:type="continuationSeparator" w:id="0">
    <w:p w:rsidR="00243264" w:rsidRDefault="00243264" w:rsidP="00243264">
      <w:pPr>
        <w:spacing w:before="0" w:after="0"/>
      </w:pPr>
      <w:r>
        <w:continuationSeparator/>
      </w:r>
    </w:p>
  </w:footnote>
  <w:footnote w:id="1">
    <w:p w:rsidR="008036FF" w:rsidRPr="00E37F20" w:rsidRDefault="008036FF" w:rsidP="008036FF">
      <w:pPr>
        <w:pStyle w:val="FootnoteText"/>
        <w:ind w:left="142" w:hanging="142"/>
      </w:pPr>
      <w:r>
        <w:rPr>
          <w:rStyle w:val="FootnoteReference"/>
        </w:rPr>
        <w:footnoteRef/>
      </w:r>
      <w:r w:rsidRPr="00E37F20">
        <w:tab/>
        <w:t>Ces activités comprennent par exemple la collecte de données et de statistiques; l</w:t>
      </w:r>
      <w:r w:rsidR="00E37F20">
        <w:t>’</w:t>
      </w:r>
      <w:r w:rsidRPr="00E37F20">
        <w:t>élaboration de méthodes communes et, s</w:t>
      </w:r>
      <w:r w:rsidR="00E37F20">
        <w:t>’</w:t>
      </w:r>
      <w:r w:rsidRPr="00E37F20">
        <w:t>il y a lieu, d</w:t>
      </w:r>
      <w:r w:rsidR="00E37F20">
        <w:t>’</w:t>
      </w:r>
      <w:r w:rsidRPr="00E37F20">
        <w:t>indicateurs ou de valeurs de référence; des études, recherches, analyses et enquêtes; des évaluations; des analyses d</w:t>
      </w:r>
      <w:r w:rsidR="00E37F20">
        <w:t>’</w:t>
      </w:r>
      <w:r w:rsidRPr="00E37F20">
        <w:t>impact; l</w:t>
      </w:r>
      <w:r w:rsidR="00E37F20">
        <w:t>’</w:t>
      </w:r>
      <w:r w:rsidRPr="00E37F20">
        <w:t>élaboration et la publication de guides, de rapports et de matériel pédagogique.</w:t>
      </w:r>
    </w:p>
    <w:p w:rsidR="008036FF" w:rsidRPr="00E37F20" w:rsidRDefault="008036F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06" w:rsidRPr="00040306" w:rsidRDefault="00040306" w:rsidP="00040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4A89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980A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A82B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780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74A1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8459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044D38"/>
    <w:lvl w:ilvl="0">
      <w:start w:val="1"/>
      <w:numFmt w:val="decimal"/>
      <w:pStyle w:val="ListNumber"/>
      <w:lvlText w:val="%1."/>
      <w:lvlJc w:val="left"/>
      <w:pPr>
        <w:tabs>
          <w:tab w:val="num" w:pos="360"/>
        </w:tabs>
        <w:ind w:left="360" w:hanging="360"/>
      </w:pPr>
    </w:lvl>
  </w:abstractNum>
  <w:abstractNum w:abstractNumId="7">
    <w:nsid w:val="FFFFFF89"/>
    <w:multiLevelType w:val="singleLevel"/>
    <w:tmpl w:val="27AC6B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3:1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lt;UNUSED&gt;"/>
    <w:docVar w:name="LW_COVERPAGE_EXISTS" w:val="True"/>
    <w:docVar w:name="LW_COVERPAGE_GUID" w:val="E1B44B59-6DD0-45E5-81A5-8923987ABBE2"/>
    <w:docVar w:name="LW_COVERPAGE_TYPE" w:val="1"/>
    <w:docVar w:name="LW_CROSSREFERENCE" w:val="&lt;UNUSED&gt;"/>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Justice»"/>
    <w:docVar w:name="LW_OBJETACTEPRINCIPAL.CP" w:val="établissant le programme «Justice»"/>
    <w:docVar w:name="LW_PART_NBR" w:val="&lt;UNUSED&gt;"/>
    <w:docVar w:name="LW_PART_NBR_TOTAL" w:val="&lt;UNUSED&gt;"/>
    <w:docVar w:name="LW_REF.INST.NEW" w:val="COM"/>
    <w:docVar w:name="LW_REF.INST.NEW_ADOPTED" w:val="final"/>
    <w:docVar w:name="LW_REF.INST.NEW_TEXT" w:val="(2018)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243264"/>
    <w:rsid w:val="00006408"/>
    <w:rsid w:val="00033610"/>
    <w:rsid w:val="00040306"/>
    <w:rsid w:val="0005435D"/>
    <w:rsid w:val="000C0E6D"/>
    <w:rsid w:val="000D480C"/>
    <w:rsid w:val="00143930"/>
    <w:rsid w:val="00214D5E"/>
    <w:rsid w:val="00220AFF"/>
    <w:rsid w:val="002306BC"/>
    <w:rsid w:val="00243264"/>
    <w:rsid w:val="00270FD0"/>
    <w:rsid w:val="0029502B"/>
    <w:rsid w:val="002B1DCE"/>
    <w:rsid w:val="003436CE"/>
    <w:rsid w:val="003D2876"/>
    <w:rsid w:val="004615DE"/>
    <w:rsid w:val="00471AF5"/>
    <w:rsid w:val="005265E2"/>
    <w:rsid w:val="00563950"/>
    <w:rsid w:val="0057395B"/>
    <w:rsid w:val="00596C1C"/>
    <w:rsid w:val="005A6E3D"/>
    <w:rsid w:val="005B088B"/>
    <w:rsid w:val="005D6C65"/>
    <w:rsid w:val="005E48DC"/>
    <w:rsid w:val="0063037F"/>
    <w:rsid w:val="00680976"/>
    <w:rsid w:val="006B2437"/>
    <w:rsid w:val="006E163B"/>
    <w:rsid w:val="0079068D"/>
    <w:rsid w:val="008036FF"/>
    <w:rsid w:val="008201D8"/>
    <w:rsid w:val="00884613"/>
    <w:rsid w:val="00905646"/>
    <w:rsid w:val="00910FBA"/>
    <w:rsid w:val="009915D2"/>
    <w:rsid w:val="009A6BA2"/>
    <w:rsid w:val="009B3FE0"/>
    <w:rsid w:val="009C7D37"/>
    <w:rsid w:val="009E4DDE"/>
    <w:rsid w:val="009F65EC"/>
    <w:rsid w:val="00A77298"/>
    <w:rsid w:val="00AA47ED"/>
    <w:rsid w:val="00AC5C07"/>
    <w:rsid w:val="00B66D73"/>
    <w:rsid w:val="00B67CFD"/>
    <w:rsid w:val="00B93D58"/>
    <w:rsid w:val="00C136D4"/>
    <w:rsid w:val="00C2675B"/>
    <w:rsid w:val="00C36E0D"/>
    <w:rsid w:val="00C81142"/>
    <w:rsid w:val="00CB7FF9"/>
    <w:rsid w:val="00CD6C8D"/>
    <w:rsid w:val="00CE374B"/>
    <w:rsid w:val="00D33F60"/>
    <w:rsid w:val="00D56231"/>
    <w:rsid w:val="00DE293B"/>
    <w:rsid w:val="00DE3511"/>
    <w:rsid w:val="00E36461"/>
    <w:rsid w:val="00E37F20"/>
    <w:rsid w:val="00E40F75"/>
    <w:rsid w:val="00E657CE"/>
    <w:rsid w:val="00EB66B8"/>
    <w:rsid w:val="00F10065"/>
    <w:rsid w:val="00F62C66"/>
    <w:rsid w:val="00F84665"/>
    <w:rsid w:val="00F93BC0"/>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30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306BC"/>
    <w:pPr>
      <w:spacing w:after="0"/>
    </w:pPr>
  </w:style>
  <w:style w:type="paragraph" w:styleId="ListBullet">
    <w:name w:val="List Bullet"/>
    <w:basedOn w:val="Normal"/>
    <w:uiPriority w:val="99"/>
    <w:semiHidden/>
    <w:unhideWhenUsed/>
    <w:rsid w:val="002306BC"/>
    <w:pPr>
      <w:numPr>
        <w:numId w:val="1"/>
      </w:numPr>
      <w:contextualSpacing/>
    </w:pPr>
  </w:style>
  <w:style w:type="paragraph" w:styleId="ListBullet2">
    <w:name w:val="List Bullet 2"/>
    <w:basedOn w:val="Normal"/>
    <w:uiPriority w:val="99"/>
    <w:semiHidden/>
    <w:unhideWhenUsed/>
    <w:rsid w:val="002306BC"/>
    <w:pPr>
      <w:numPr>
        <w:numId w:val="2"/>
      </w:numPr>
      <w:contextualSpacing/>
    </w:pPr>
  </w:style>
  <w:style w:type="paragraph" w:styleId="ListBullet3">
    <w:name w:val="List Bullet 3"/>
    <w:basedOn w:val="Normal"/>
    <w:uiPriority w:val="99"/>
    <w:semiHidden/>
    <w:unhideWhenUsed/>
    <w:rsid w:val="002306BC"/>
    <w:pPr>
      <w:numPr>
        <w:numId w:val="3"/>
      </w:numPr>
      <w:contextualSpacing/>
    </w:pPr>
  </w:style>
  <w:style w:type="paragraph" w:styleId="ListBullet4">
    <w:name w:val="List Bullet 4"/>
    <w:basedOn w:val="Normal"/>
    <w:uiPriority w:val="99"/>
    <w:semiHidden/>
    <w:unhideWhenUsed/>
    <w:rsid w:val="002306BC"/>
    <w:pPr>
      <w:numPr>
        <w:numId w:val="4"/>
      </w:numPr>
      <w:contextualSpacing/>
    </w:pPr>
  </w:style>
  <w:style w:type="paragraph" w:styleId="ListNumber">
    <w:name w:val="List Number"/>
    <w:basedOn w:val="Normal"/>
    <w:uiPriority w:val="99"/>
    <w:semiHidden/>
    <w:unhideWhenUsed/>
    <w:rsid w:val="002306BC"/>
    <w:pPr>
      <w:numPr>
        <w:numId w:val="5"/>
      </w:numPr>
      <w:contextualSpacing/>
    </w:pPr>
  </w:style>
  <w:style w:type="paragraph" w:styleId="ListNumber2">
    <w:name w:val="List Number 2"/>
    <w:basedOn w:val="Normal"/>
    <w:uiPriority w:val="99"/>
    <w:semiHidden/>
    <w:unhideWhenUsed/>
    <w:rsid w:val="002306BC"/>
    <w:pPr>
      <w:numPr>
        <w:numId w:val="6"/>
      </w:numPr>
      <w:contextualSpacing/>
    </w:pPr>
  </w:style>
  <w:style w:type="paragraph" w:styleId="ListNumber3">
    <w:name w:val="List Number 3"/>
    <w:basedOn w:val="Normal"/>
    <w:uiPriority w:val="99"/>
    <w:semiHidden/>
    <w:unhideWhenUsed/>
    <w:rsid w:val="002306BC"/>
    <w:pPr>
      <w:numPr>
        <w:numId w:val="7"/>
      </w:numPr>
      <w:contextualSpacing/>
    </w:pPr>
  </w:style>
  <w:style w:type="paragraph" w:styleId="ListNumber4">
    <w:name w:val="List Number 4"/>
    <w:basedOn w:val="Normal"/>
    <w:uiPriority w:val="99"/>
    <w:semiHidden/>
    <w:unhideWhenUsed/>
    <w:rsid w:val="002306BC"/>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9F65EC"/>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9F65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EC"/>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sid w:val="00B93D58"/>
    <w:rPr>
      <w:b/>
      <w:bCs/>
    </w:rPr>
  </w:style>
  <w:style w:type="character" w:customStyle="1" w:styleId="CommentSubjectChar">
    <w:name w:val="Comment Subject Char"/>
    <w:basedOn w:val="CommentTextChar"/>
    <w:link w:val="CommentSubject"/>
    <w:uiPriority w:val="99"/>
    <w:semiHidden/>
    <w:rsid w:val="00B93D58"/>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sid w:val="00B93D58"/>
    <w:rPr>
      <w:color w:val="0000FF" w:themeColor="hyperlink"/>
      <w:u w:val="single"/>
    </w:rPr>
  </w:style>
  <w:style w:type="paragraph" w:styleId="Header">
    <w:name w:val="header"/>
    <w:basedOn w:val="Normal"/>
    <w:link w:val="HeaderChar"/>
    <w:uiPriority w:val="99"/>
    <w:unhideWhenUsed/>
    <w:rsid w:val="000403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40306"/>
    <w:rPr>
      <w:rFonts w:ascii="Times New Roman" w:hAnsi="Times New Roman" w:cs="Times New Roman"/>
      <w:sz w:val="24"/>
      <w:lang w:eastAsia="en-US" w:bidi="ar-SA"/>
    </w:rPr>
  </w:style>
  <w:style w:type="paragraph" w:styleId="Footer">
    <w:name w:val="footer"/>
    <w:basedOn w:val="Normal"/>
    <w:link w:val="FooterChar"/>
    <w:uiPriority w:val="99"/>
    <w:unhideWhenUsed/>
    <w:rsid w:val="0004030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4030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040306"/>
    <w:pPr>
      <w:tabs>
        <w:tab w:val="center" w:pos="7285"/>
        <w:tab w:val="right" w:pos="14003"/>
      </w:tabs>
      <w:spacing w:before="0"/>
    </w:pPr>
    <w:rPr>
      <w:lang w:eastAsia="en-US" w:bidi="ar-SA"/>
    </w:rPr>
  </w:style>
  <w:style w:type="paragraph" w:customStyle="1" w:styleId="FooterLandscape">
    <w:name w:val="FooterLandscape"/>
    <w:basedOn w:val="Normal"/>
    <w:rsid w:val="0004030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04030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4030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30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306BC"/>
    <w:pPr>
      <w:spacing w:after="0"/>
    </w:pPr>
  </w:style>
  <w:style w:type="paragraph" w:styleId="ListBullet">
    <w:name w:val="List Bullet"/>
    <w:basedOn w:val="Normal"/>
    <w:uiPriority w:val="99"/>
    <w:semiHidden/>
    <w:unhideWhenUsed/>
    <w:rsid w:val="002306BC"/>
    <w:pPr>
      <w:numPr>
        <w:numId w:val="1"/>
      </w:numPr>
      <w:contextualSpacing/>
    </w:pPr>
  </w:style>
  <w:style w:type="paragraph" w:styleId="ListBullet2">
    <w:name w:val="List Bullet 2"/>
    <w:basedOn w:val="Normal"/>
    <w:uiPriority w:val="99"/>
    <w:semiHidden/>
    <w:unhideWhenUsed/>
    <w:rsid w:val="002306BC"/>
    <w:pPr>
      <w:numPr>
        <w:numId w:val="2"/>
      </w:numPr>
      <w:contextualSpacing/>
    </w:pPr>
  </w:style>
  <w:style w:type="paragraph" w:styleId="ListBullet3">
    <w:name w:val="List Bullet 3"/>
    <w:basedOn w:val="Normal"/>
    <w:uiPriority w:val="99"/>
    <w:semiHidden/>
    <w:unhideWhenUsed/>
    <w:rsid w:val="002306BC"/>
    <w:pPr>
      <w:numPr>
        <w:numId w:val="3"/>
      </w:numPr>
      <w:contextualSpacing/>
    </w:pPr>
  </w:style>
  <w:style w:type="paragraph" w:styleId="ListBullet4">
    <w:name w:val="List Bullet 4"/>
    <w:basedOn w:val="Normal"/>
    <w:uiPriority w:val="99"/>
    <w:semiHidden/>
    <w:unhideWhenUsed/>
    <w:rsid w:val="002306BC"/>
    <w:pPr>
      <w:numPr>
        <w:numId w:val="4"/>
      </w:numPr>
      <w:contextualSpacing/>
    </w:pPr>
  </w:style>
  <w:style w:type="paragraph" w:styleId="ListNumber">
    <w:name w:val="List Number"/>
    <w:basedOn w:val="Normal"/>
    <w:uiPriority w:val="99"/>
    <w:semiHidden/>
    <w:unhideWhenUsed/>
    <w:rsid w:val="002306BC"/>
    <w:pPr>
      <w:numPr>
        <w:numId w:val="5"/>
      </w:numPr>
      <w:contextualSpacing/>
    </w:pPr>
  </w:style>
  <w:style w:type="paragraph" w:styleId="ListNumber2">
    <w:name w:val="List Number 2"/>
    <w:basedOn w:val="Normal"/>
    <w:uiPriority w:val="99"/>
    <w:semiHidden/>
    <w:unhideWhenUsed/>
    <w:rsid w:val="002306BC"/>
    <w:pPr>
      <w:numPr>
        <w:numId w:val="6"/>
      </w:numPr>
      <w:contextualSpacing/>
    </w:pPr>
  </w:style>
  <w:style w:type="paragraph" w:styleId="ListNumber3">
    <w:name w:val="List Number 3"/>
    <w:basedOn w:val="Normal"/>
    <w:uiPriority w:val="99"/>
    <w:semiHidden/>
    <w:unhideWhenUsed/>
    <w:rsid w:val="002306BC"/>
    <w:pPr>
      <w:numPr>
        <w:numId w:val="7"/>
      </w:numPr>
      <w:contextualSpacing/>
    </w:pPr>
  </w:style>
  <w:style w:type="paragraph" w:styleId="ListNumber4">
    <w:name w:val="List Number 4"/>
    <w:basedOn w:val="Normal"/>
    <w:uiPriority w:val="99"/>
    <w:semiHidden/>
    <w:unhideWhenUsed/>
    <w:rsid w:val="002306BC"/>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9F65EC"/>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9F65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EC"/>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sid w:val="00B93D58"/>
    <w:rPr>
      <w:b/>
      <w:bCs/>
    </w:rPr>
  </w:style>
  <w:style w:type="character" w:customStyle="1" w:styleId="CommentSubjectChar">
    <w:name w:val="Comment Subject Char"/>
    <w:basedOn w:val="CommentTextChar"/>
    <w:link w:val="CommentSubject"/>
    <w:uiPriority w:val="99"/>
    <w:semiHidden/>
    <w:rsid w:val="00B93D58"/>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sid w:val="00B93D58"/>
    <w:rPr>
      <w:color w:val="0000FF" w:themeColor="hyperlink"/>
      <w:u w:val="single"/>
    </w:rPr>
  </w:style>
  <w:style w:type="paragraph" w:styleId="Header">
    <w:name w:val="header"/>
    <w:basedOn w:val="Normal"/>
    <w:link w:val="HeaderChar"/>
    <w:uiPriority w:val="99"/>
    <w:unhideWhenUsed/>
    <w:rsid w:val="000403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40306"/>
    <w:rPr>
      <w:rFonts w:ascii="Times New Roman" w:hAnsi="Times New Roman" w:cs="Times New Roman"/>
      <w:sz w:val="24"/>
      <w:lang w:eastAsia="en-US" w:bidi="ar-SA"/>
    </w:rPr>
  </w:style>
  <w:style w:type="paragraph" w:styleId="Footer">
    <w:name w:val="footer"/>
    <w:basedOn w:val="Normal"/>
    <w:link w:val="FooterChar"/>
    <w:uiPriority w:val="99"/>
    <w:unhideWhenUsed/>
    <w:rsid w:val="0004030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4030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040306"/>
    <w:pPr>
      <w:tabs>
        <w:tab w:val="center" w:pos="7285"/>
        <w:tab w:val="right" w:pos="14003"/>
      </w:tabs>
      <w:spacing w:before="0"/>
    </w:pPr>
    <w:rPr>
      <w:lang w:eastAsia="en-US" w:bidi="ar-SA"/>
    </w:rPr>
  </w:style>
  <w:style w:type="paragraph" w:customStyle="1" w:styleId="FooterLandscape">
    <w:name w:val="FooterLandscape"/>
    <w:basedOn w:val="Normal"/>
    <w:rsid w:val="0004030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04030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4030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0"/>
      </w:numPr>
    </w:pPr>
  </w:style>
  <w:style w:type="paragraph" w:customStyle="1" w:styleId="Tiret1">
    <w:name w:val="Tiret 1"/>
    <w:basedOn w:val="Point1"/>
    <w:rsid w:val="00471AF5"/>
    <w:pPr>
      <w:numPr>
        <w:numId w:val="11"/>
      </w:numPr>
    </w:pPr>
  </w:style>
  <w:style w:type="paragraph" w:customStyle="1" w:styleId="Tiret2">
    <w:name w:val="Tiret 2"/>
    <w:basedOn w:val="Point2"/>
    <w:rsid w:val="00471AF5"/>
    <w:pPr>
      <w:numPr>
        <w:numId w:val="12"/>
      </w:numPr>
    </w:pPr>
  </w:style>
  <w:style w:type="paragraph" w:customStyle="1" w:styleId="Tiret3">
    <w:name w:val="Tiret 3"/>
    <w:basedOn w:val="Point3"/>
    <w:rsid w:val="00471AF5"/>
    <w:pPr>
      <w:numPr>
        <w:numId w:val="13"/>
      </w:numPr>
    </w:pPr>
  </w:style>
  <w:style w:type="paragraph" w:customStyle="1" w:styleId="Tiret4">
    <w:name w:val="Tiret 4"/>
    <w:basedOn w:val="Point4"/>
    <w:rsid w:val="00471AF5"/>
    <w:pPr>
      <w:numPr>
        <w:numId w:val="1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5"/>
      </w:numPr>
    </w:pPr>
  </w:style>
  <w:style w:type="paragraph" w:customStyle="1" w:styleId="NumPar2">
    <w:name w:val="NumPar 2"/>
    <w:basedOn w:val="Normal"/>
    <w:next w:val="Text1"/>
    <w:rsid w:val="00471AF5"/>
    <w:pPr>
      <w:numPr>
        <w:ilvl w:val="1"/>
        <w:numId w:val="15"/>
      </w:numPr>
    </w:pPr>
  </w:style>
  <w:style w:type="paragraph" w:customStyle="1" w:styleId="NumPar3">
    <w:name w:val="NumPar 3"/>
    <w:basedOn w:val="Normal"/>
    <w:next w:val="Text1"/>
    <w:rsid w:val="00471AF5"/>
    <w:pPr>
      <w:numPr>
        <w:ilvl w:val="2"/>
        <w:numId w:val="15"/>
      </w:numPr>
    </w:pPr>
  </w:style>
  <w:style w:type="paragraph" w:customStyle="1" w:styleId="NumPar4">
    <w:name w:val="NumPar 4"/>
    <w:basedOn w:val="Normal"/>
    <w:next w:val="Text1"/>
    <w:rsid w:val="00471AF5"/>
    <w:pPr>
      <w:numPr>
        <w:ilvl w:val="3"/>
        <w:numId w:val="1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7"/>
      </w:numPr>
    </w:pPr>
  </w:style>
  <w:style w:type="paragraph" w:customStyle="1" w:styleId="Point1number">
    <w:name w:val="Point 1 (number)"/>
    <w:basedOn w:val="Normal"/>
    <w:rsid w:val="00471AF5"/>
    <w:pPr>
      <w:numPr>
        <w:ilvl w:val="2"/>
        <w:numId w:val="17"/>
      </w:numPr>
    </w:pPr>
  </w:style>
  <w:style w:type="paragraph" w:customStyle="1" w:styleId="Point2number">
    <w:name w:val="Point 2 (number)"/>
    <w:basedOn w:val="Normal"/>
    <w:rsid w:val="00471AF5"/>
    <w:pPr>
      <w:numPr>
        <w:ilvl w:val="4"/>
        <w:numId w:val="17"/>
      </w:numPr>
    </w:pPr>
  </w:style>
  <w:style w:type="paragraph" w:customStyle="1" w:styleId="Point3number">
    <w:name w:val="Point 3 (number)"/>
    <w:basedOn w:val="Normal"/>
    <w:rsid w:val="00471AF5"/>
    <w:pPr>
      <w:numPr>
        <w:ilvl w:val="6"/>
        <w:numId w:val="17"/>
      </w:numPr>
    </w:pPr>
  </w:style>
  <w:style w:type="paragraph" w:customStyle="1" w:styleId="Point0letter">
    <w:name w:val="Point 0 (letter)"/>
    <w:basedOn w:val="Normal"/>
    <w:rsid w:val="00471AF5"/>
    <w:pPr>
      <w:numPr>
        <w:ilvl w:val="1"/>
        <w:numId w:val="17"/>
      </w:numPr>
    </w:pPr>
  </w:style>
  <w:style w:type="paragraph" w:customStyle="1" w:styleId="Point1letter">
    <w:name w:val="Point 1 (letter)"/>
    <w:basedOn w:val="Normal"/>
    <w:rsid w:val="00471AF5"/>
    <w:pPr>
      <w:numPr>
        <w:ilvl w:val="3"/>
        <w:numId w:val="17"/>
      </w:numPr>
    </w:pPr>
  </w:style>
  <w:style w:type="paragraph" w:customStyle="1" w:styleId="Point2letter">
    <w:name w:val="Point 2 (letter)"/>
    <w:basedOn w:val="Normal"/>
    <w:rsid w:val="00471AF5"/>
    <w:pPr>
      <w:numPr>
        <w:ilvl w:val="5"/>
        <w:numId w:val="17"/>
      </w:numPr>
    </w:pPr>
  </w:style>
  <w:style w:type="paragraph" w:customStyle="1" w:styleId="Point3letter">
    <w:name w:val="Point 3 (letter)"/>
    <w:basedOn w:val="Normal"/>
    <w:rsid w:val="00471AF5"/>
    <w:pPr>
      <w:numPr>
        <w:ilvl w:val="7"/>
        <w:numId w:val="17"/>
      </w:numPr>
    </w:pPr>
  </w:style>
  <w:style w:type="paragraph" w:customStyle="1" w:styleId="Point4letter">
    <w:name w:val="Point 4 (letter)"/>
    <w:basedOn w:val="Normal"/>
    <w:rsid w:val="00471AF5"/>
    <w:pPr>
      <w:numPr>
        <w:ilvl w:val="8"/>
        <w:numId w:val="17"/>
      </w:numPr>
    </w:pPr>
  </w:style>
  <w:style w:type="paragraph" w:customStyle="1" w:styleId="Bullet0">
    <w:name w:val="Bullet 0"/>
    <w:basedOn w:val="Normal"/>
    <w:rsid w:val="00471AF5"/>
    <w:pPr>
      <w:numPr>
        <w:numId w:val="18"/>
      </w:numPr>
    </w:pPr>
  </w:style>
  <w:style w:type="paragraph" w:customStyle="1" w:styleId="Bullet1">
    <w:name w:val="Bullet 1"/>
    <w:basedOn w:val="Normal"/>
    <w:rsid w:val="00471AF5"/>
    <w:pPr>
      <w:numPr>
        <w:numId w:val="19"/>
      </w:numPr>
    </w:pPr>
  </w:style>
  <w:style w:type="paragraph" w:customStyle="1" w:styleId="Bullet2">
    <w:name w:val="Bullet 2"/>
    <w:basedOn w:val="Normal"/>
    <w:rsid w:val="00471AF5"/>
    <w:pPr>
      <w:numPr>
        <w:numId w:val="20"/>
      </w:numPr>
    </w:pPr>
  </w:style>
  <w:style w:type="paragraph" w:customStyle="1" w:styleId="Bullet3">
    <w:name w:val="Bullet 3"/>
    <w:basedOn w:val="Normal"/>
    <w:rsid w:val="00471AF5"/>
    <w:pPr>
      <w:numPr>
        <w:numId w:val="21"/>
      </w:numPr>
    </w:pPr>
  </w:style>
  <w:style w:type="paragraph" w:customStyle="1" w:styleId="Bullet4">
    <w:name w:val="Bullet 4"/>
    <w:basedOn w:val="Normal"/>
    <w:rsid w:val="00471AF5"/>
    <w:pPr>
      <w:numPr>
        <w:numId w:val="2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4E3C-4F66-47DB-9256-68FB1BD8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561</Words>
  <Characters>3208</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SMITHAM Emma (JUST)</dc:creator>
  <cp:lastModifiedBy>KUDRYK Katarzyna (SG)</cp:lastModifiedBy>
  <cp:revision>4</cp:revision>
  <cp:lastPrinted>2018-05-14T14:22:00Z</cp:lastPrinted>
  <dcterms:created xsi:type="dcterms:W3CDTF">2018-05-29T11:17:00Z</dcterms:created>
  <dcterms:modified xsi:type="dcterms:W3CDTF">2018-05-30T07:47:00Z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