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858233B7-A5AE-4D43-A306-FDC98691D838" style="width:451.05pt;height:410.8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rStyle w:val="Marker"/>
          <w:noProof/>
        </w:rPr>
      </w:pPr>
      <w:bookmarkStart w:id="0" w:name="_GoBack"/>
      <w:bookmarkEnd w:id="0"/>
      <w:r>
        <w:rPr>
          <w:noProof/>
        </w:rPr>
        <w:lastRenderedPageBreak/>
        <w:t>ANNEX I</w:t>
      </w:r>
    </w:p>
    <w:p>
      <w:pPr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t>Bodies to which grants may be awarded without a call for proposals</w:t>
      </w:r>
    </w:p>
    <w:p>
      <w:pPr>
        <w:pStyle w:val="NumPar1"/>
        <w:numPr>
          <w:ilvl w:val="0"/>
          <w:numId w:val="11"/>
        </w:numPr>
        <w:rPr>
          <w:noProof/>
        </w:rPr>
      </w:pPr>
      <w:r>
        <w:rPr>
          <w:noProof/>
        </w:rPr>
        <w:t>European Union Network for the Implementation and Enforcement of Environmental Law (IMPEL);</w:t>
      </w:r>
    </w:p>
    <w:p>
      <w:pPr>
        <w:pStyle w:val="NumPar1"/>
        <w:rPr>
          <w:noProof/>
        </w:rPr>
      </w:pPr>
      <w:r>
        <w:rPr>
          <w:noProof/>
        </w:rPr>
        <w:t xml:space="preserve">European Network of Prosecutors for the Environment (ENPE); </w:t>
      </w:r>
    </w:p>
    <w:p>
      <w:pPr>
        <w:pStyle w:val="NumPar1"/>
        <w:rPr>
          <w:noProof/>
        </w:rPr>
      </w:pPr>
      <w:r>
        <w:rPr>
          <w:noProof/>
        </w:rPr>
        <w:t>European Union Forum of Judges for the Environment (EUFJE).</w:t>
      </w:r>
    </w:p>
    <w:p>
      <w:pPr>
        <w:rPr>
          <w:noProof/>
        </w:rPr>
        <w:sectPr>
          <w:footerReference w:type="default" r:id="rId15"/>
          <w:footerReference w:type="first" r:id="rId16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pStyle w:val="Annexetitre"/>
        <w:rPr>
          <w:rStyle w:val="Marker"/>
          <w:noProof/>
        </w:rPr>
      </w:pPr>
      <w:r>
        <w:rPr>
          <w:noProof/>
        </w:rPr>
        <w:lastRenderedPageBreak/>
        <w:t>ANNEX II</w:t>
      </w:r>
    </w:p>
    <w:p>
      <w:pPr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t>Indicators</w:t>
      </w:r>
    </w:p>
    <w:p>
      <w:pPr>
        <w:pStyle w:val="NumPar1"/>
        <w:numPr>
          <w:ilvl w:val="0"/>
          <w:numId w:val="6"/>
        </w:numPr>
        <w:rPr>
          <w:b/>
          <w:noProof/>
        </w:rPr>
      </w:pPr>
      <w:r>
        <w:rPr>
          <w:b/>
          <w:noProof/>
        </w:rPr>
        <w:t>Output indicators</w:t>
      </w:r>
    </w:p>
    <w:p>
      <w:pPr>
        <w:pStyle w:val="NumPar2"/>
        <w:rPr>
          <w:noProof/>
        </w:rPr>
      </w:pPr>
      <w:r>
        <w:rPr>
          <w:noProof/>
        </w:rPr>
        <w:t>Number of projects developing, demonstrating and promoting innovative techniques and approaches;</w:t>
      </w:r>
    </w:p>
    <w:p>
      <w:pPr>
        <w:pStyle w:val="NumPar2"/>
        <w:rPr>
          <w:noProof/>
        </w:rPr>
      </w:pPr>
      <w:r>
        <w:rPr>
          <w:noProof/>
        </w:rPr>
        <w:t>Number of projects applying best practice in relation to nature and biodiversity;</w:t>
      </w:r>
    </w:p>
    <w:p>
      <w:pPr>
        <w:pStyle w:val="NumPar2"/>
        <w:rPr>
          <w:noProof/>
        </w:rPr>
      </w:pPr>
      <w:r>
        <w:rPr>
          <w:noProof/>
        </w:rPr>
        <w:t>Number of projects for the development, implementation, monitoring or enforcement of the relevant Union legislation and policy;</w:t>
      </w:r>
    </w:p>
    <w:p>
      <w:pPr>
        <w:pStyle w:val="NumPar2"/>
        <w:rPr>
          <w:noProof/>
        </w:rPr>
      </w:pPr>
      <w:r>
        <w:rPr>
          <w:noProof/>
        </w:rPr>
        <w:t>Number of projects improving governance through enhancing capacities of public and private actors and the involvement of civil society;</w:t>
      </w:r>
    </w:p>
    <w:p>
      <w:pPr>
        <w:pStyle w:val="NumPar2"/>
        <w:rPr>
          <w:noProof/>
        </w:rPr>
      </w:pPr>
      <w:r>
        <w:rPr>
          <w:noProof/>
        </w:rPr>
        <w:t>Number of projects implementing</w:t>
      </w:r>
    </w:p>
    <w:p>
      <w:pPr>
        <w:pStyle w:val="Tiret1"/>
        <w:numPr>
          <w:ilvl w:val="0"/>
          <w:numId w:val="12"/>
        </w:numPr>
        <w:rPr>
          <w:noProof/>
        </w:rPr>
      </w:pPr>
      <w:r>
        <w:rPr>
          <w:noProof/>
        </w:rPr>
        <w:t>key plans or strategies;</w:t>
      </w:r>
    </w:p>
    <w:p>
      <w:pPr>
        <w:pStyle w:val="Tiret1"/>
        <w:rPr>
          <w:noProof/>
        </w:rPr>
      </w:pPr>
      <w:r>
        <w:rPr>
          <w:noProof/>
        </w:rPr>
        <w:t>programmes of action for mainstreaming Nature and Biodiversity.</w:t>
      </w:r>
    </w:p>
    <w:p>
      <w:pPr>
        <w:pStyle w:val="NumPar1"/>
        <w:rPr>
          <w:b/>
          <w:noProof/>
        </w:rPr>
      </w:pPr>
      <w:r>
        <w:rPr>
          <w:b/>
          <w:noProof/>
        </w:rPr>
        <w:t>Result indicators</w:t>
      </w:r>
    </w:p>
    <w:p>
      <w:pPr>
        <w:pStyle w:val="NumPar2"/>
        <w:numPr>
          <w:ilvl w:val="1"/>
          <w:numId w:val="1"/>
        </w:numPr>
        <w:rPr>
          <w:noProof/>
        </w:rPr>
      </w:pPr>
      <w:r>
        <w:rPr>
          <w:noProof/>
        </w:rPr>
        <w:t>Net change to the environment and climate, based on the aggregation of project level indicators to be specified in the calls for proposals under the sub-programmes for</w:t>
      </w:r>
    </w:p>
    <w:p>
      <w:pPr>
        <w:pStyle w:val="Tiret1"/>
        <w:rPr>
          <w:noProof/>
        </w:rPr>
      </w:pPr>
      <w:r>
        <w:rPr>
          <w:noProof/>
        </w:rPr>
        <w:t xml:space="preserve">Nature and Biodiversity; </w:t>
      </w:r>
    </w:p>
    <w:p>
      <w:pPr>
        <w:pStyle w:val="Tiret1"/>
        <w:rPr>
          <w:noProof/>
        </w:rPr>
      </w:pPr>
      <w:r>
        <w:rPr>
          <w:noProof/>
        </w:rPr>
        <w:t>Circular Economy and Quality of Life covering at least the following</w:t>
      </w:r>
    </w:p>
    <w:p>
      <w:pPr>
        <w:pStyle w:val="ListParagraph"/>
        <w:numPr>
          <w:ilvl w:val="0"/>
          <w:numId w:val="41"/>
        </w:numPr>
        <w:ind w:left="1440"/>
        <w:rPr>
          <w:noProof/>
          <w:color w:val="1F497D"/>
        </w:rPr>
      </w:pPr>
      <w:r>
        <w:rPr>
          <w:noProof/>
          <w:color w:val="1F497D"/>
        </w:rPr>
        <w:t>Air quality</w:t>
      </w:r>
    </w:p>
    <w:p>
      <w:pPr>
        <w:pStyle w:val="ListParagraph"/>
        <w:numPr>
          <w:ilvl w:val="0"/>
          <w:numId w:val="41"/>
        </w:numPr>
        <w:ind w:left="1440"/>
        <w:rPr>
          <w:noProof/>
          <w:color w:val="1F497D"/>
        </w:rPr>
      </w:pPr>
      <w:r>
        <w:rPr>
          <w:noProof/>
          <w:color w:val="1F497D"/>
        </w:rPr>
        <w:t>Soil</w:t>
      </w:r>
    </w:p>
    <w:p>
      <w:pPr>
        <w:pStyle w:val="ListParagraph"/>
        <w:numPr>
          <w:ilvl w:val="0"/>
          <w:numId w:val="41"/>
        </w:numPr>
        <w:ind w:left="1440"/>
        <w:rPr>
          <w:noProof/>
          <w:color w:val="1F497D"/>
        </w:rPr>
      </w:pPr>
      <w:r>
        <w:rPr>
          <w:noProof/>
          <w:color w:val="1F497D"/>
        </w:rPr>
        <w:t>Water</w:t>
      </w:r>
    </w:p>
    <w:p>
      <w:pPr>
        <w:pStyle w:val="ListParagraph"/>
        <w:numPr>
          <w:ilvl w:val="0"/>
          <w:numId w:val="41"/>
        </w:numPr>
        <w:ind w:left="1440"/>
        <w:rPr>
          <w:noProof/>
          <w:color w:val="1F497D"/>
        </w:rPr>
      </w:pPr>
      <w:r>
        <w:rPr>
          <w:noProof/>
          <w:color w:val="1F497D"/>
        </w:rPr>
        <w:t>Waste</w:t>
      </w:r>
    </w:p>
    <w:p>
      <w:pPr>
        <w:pStyle w:val="Tiret1"/>
        <w:rPr>
          <w:noProof/>
        </w:rPr>
      </w:pPr>
      <w:r>
        <w:rPr>
          <w:noProof/>
        </w:rPr>
        <w:t xml:space="preserve">Climate Change Mitigation and Adaptation; </w:t>
      </w:r>
    </w:p>
    <w:p>
      <w:pPr>
        <w:pStyle w:val="Tiret1"/>
        <w:rPr>
          <w:noProof/>
        </w:rPr>
      </w:pPr>
      <w:r>
        <w:rPr>
          <w:noProof/>
        </w:rPr>
        <w:t>Clean Energy Transition.</w:t>
      </w:r>
    </w:p>
    <w:p>
      <w:pPr>
        <w:pStyle w:val="NumPar2"/>
        <w:numPr>
          <w:ilvl w:val="1"/>
          <w:numId w:val="1"/>
        </w:numPr>
        <w:rPr>
          <w:noProof/>
        </w:rPr>
      </w:pPr>
      <w:r>
        <w:rPr>
          <w:noProof/>
        </w:rPr>
        <w:t>Cumulative investments triggered by the projects or finance accessed (million EUR);</w:t>
      </w:r>
    </w:p>
    <w:p>
      <w:pPr>
        <w:pStyle w:val="NumPar2"/>
        <w:rPr>
          <w:noProof/>
        </w:rPr>
      </w:pPr>
      <w:r>
        <w:rPr>
          <w:noProof/>
        </w:rPr>
        <w:t>Number of organisations involved in projects or receiving operating grants;</w:t>
      </w:r>
    </w:p>
    <w:p>
      <w:pPr>
        <w:pStyle w:val="NumPar2"/>
        <w:rPr>
          <w:noProof/>
        </w:rPr>
      </w:pPr>
      <w:r>
        <w:rPr>
          <w:noProof/>
        </w:rPr>
        <w:t>Share of projects having had a catalytic effect after the end date of the project.</w:t>
      </w:r>
    </w:p>
    <w:p>
      <w:pPr>
        <w:pStyle w:val="Text1"/>
        <w:rPr>
          <w:noProof/>
        </w:rPr>
      </w:pP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27123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4C662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DDB6224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E4EE297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559823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A488F5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56002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273CB0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7BE594F"/>
    <w:multiLevelType w:val="hybridMultilevel"/>
    <w:tmpl w:val="2D0C8982"/>
    <w:lvl w:ilvl="0" w:tplc="4D5AE2A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</w:num>
  <w:num w:numId="13">
    <w:abstractNumId w:val="19"/>
  </w:num>
  <w:num w:numId="14">
    <w:abstractNumId w:val="12"/>
  </w:num>
  <w:num w:numId="15">
    <w:abstractNumId w:val="21"/>
  </w:num>
  <w:num w:numId="16">
    <w:abstractNumId w:val="11"/>
  </w:num>
  <w:num w:numId="17">
    <w:abstractNumId w:val="13"/>
  </w:num>
  <w:num w:numId="18">
    <w:abstractNumId w:val="9"/>
  </w:num>
  <w:num w:numId="19">
    <w:abstractNumId w:val="20"/>
  </w:num>
  <w:num w:numId="20">
    <w:abstractNumId w:val="8"/>
  </w:num>
  <w:num w:numId="21">
    <w:abstractNumId w:val="14"/>
  </w:num>
  <w:num w:numId="22">
    <w:abstractNumId w:val="17"/>
  </w:num>
  <w:num w:numId="23">
    <w:abstractNumId w:val="18"/>
  </w:num>
  <w:num w:numId="24">
    <w:abstractNumId w:val="10"/>
  </w:num>
  <w:num w:numId="25">
    <w:abstractNumId w:val="15"/>
  </w:num>
  <w:num w:numId="26">
    <w:abstractNumId w:val="22"/>
  </w:num>
  <w:num w:numId="27">
    <w:abstractNumId w:val="19"/>
  </w:num>
  <w:num w:numId="28">
    <w:abstractNumId w:val="12"/>
  </w:num>
  <w:num w:numId="29">
    <w:abstractNumId w:val="21"/>
  </w:num>
  <w:num w:numId="30">
    <w:abstractNumId w:val="11"/>
  </w:num>
  <w:num w:numId="31">
    <w:abstractNumId w:val="13"/>
  </w:num>
  <w:num w:numId="32">
    <w:abstractNumId w:val="9"/>
  </w:num>
  <w:num w:numId="33">
    <w:abstractNumId w:val="20"/>
  </w:num>
  <w:num w:numId="34">
    <w:abstractNumId w:val="8"/>
  </w:num>
  <w:num w:numId="35">
    <w:abstractNumId w:val="14"/>
  </w:num>
  <w:num w:numId="36">
    <w:abstractNumId w:val="17"/>
  </w:num>
  <w:num w:numId="37">
    <w:abstractNumId w:val="18"/>
  </w:num>
  <w:num w:numId="38">
    <w:abstractNumId w:val="10"/>
  </w:num>
  <w:num w:numId="39">
    <w:abstractNumId w:val="15"/>
  </w:num>
  <w:num w:numId="40">
    <w:abstractNumId w:val="22"/>
  </w:num>
  <w:num w:numId="41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1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5-22 15:43:12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to the"/>
    <w:docVar w:name="LW_ACCOMPAGNANT.CP" w:val="to the"/>
    <w:docVar w:name="LW_ANNEX_NBR_FIRST" w:val="1"/>
    <w:docVar w:name="LW_ANNEX_NBR_LAST" w:val="2"/>
    <w:docVar w:name="LW_ANNEX_UNIQUE" w:val="0"/>
    <w:docVar w:name="LW_CORRIGENDUM" w:val="&lt;UNUSED&gt;"/>
    <w:docVar w:name="LW_COVERPAGE_EXISTS" w:val="True"/>
    <w:docVar w:name="LW_COVERPAGE_GUID" w:val="858233B7-A5AE-4D43-A306-FDC98691D838"/>
    <w:docVar w:name="LW_COVERPAGE_TYPE" w:val="1"/>
    <w:docVar w:name="LW_CROSSREFERENCE" w:val="{SEC(2018) 275 final}_x000b_{SWD(2018) 292 final}_x000b_{SWD(2018) 293 final}"/>
    <w:docVar w:name="LW_DocType" w:val="ANNEX"/>
    <w:docVar w:name="LW_EMISSION" w:val="1.6.2018"/>
    <w:docVar w:name="LW_EMISSION_ISODATE" w:val="2018-06-01"/>
    <w:docVar w:name="LW_EMISSION_LOCATION" w:val="BRX"/>
    <w:docVar w:name="LW_EMISSION_PREFIX" w:val="Brussels,"/>
    <w:docVar w:name="LW_EMISSION_SUFFIX" w:val="&lt;EMPTY&gt;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establishing a Programme for the Environment and Climate Action (LIFE) and repealing Regulation (EU) No 1293/2013_x000b_"/>
    <w:docVar w:name="LW_OBJETACTEPRINCIPAL.CP" w:val="establishing a Programme for the Environment and Climate Action (LIFE) and repealing Regulation (EU) No 1293/2013_x000b_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8) 38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ES"/>
    <w:docVar w:name="LW_TYPE.DOC.CP" w:val="ANNEXES"/>
    <w:docVar w:name="LW_TYPEACTEPRINCIPAL" w:val="Proposal for a Regulation"/>
    <w:docVar w:name="LW_TYPEACTEPRINCIPAL.CP" w:val="Proposal for a Regulatio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7"/>
      </w:numPr>
    </w:pPr>
  </w:style>
  <w:style w:type="paragraph" w:customStyle="1" w:styleId="Tiret1">
    <w:name w:val="Tiret 1"/>
    <w:basedOn w:val="Point1"/>
    <w:pPr>
      <w:numPr>
        <w:numId w:val="28"/>
      </w:numPr>
    </w:pPr>
  </w:style>
  <w:style w:type="paragraph" w:customStyle="1" w:styleId="Tiret2">
    <w:name w:val="Tiret 2"/>
    <w:basedOn w:val="Point2"/>
    <w:pPr>
      <w:numPr>
        <w:numId w:val="29"/>
      </w:numPr>
    </w:pPr>
  </w:style>
  <w:style w:type="paragraph" w:customStyle="1" w:styleId="Tiret3">
    <w:name w:val="Tiret 3"/>
    <w:basedOn w:val="Point3"/>
    <w:pPr>
      <w:numPr>
        <w:numId w:val="30"/>
      </w:numPr>
    </w:pPr>
  </w:style>
  <w:style w:type="paragraph" w:customStyle="1" w:styleId="Tiret4">
    <w:name w:val="Tiret 4"/>
    <w:basedOn w:val="Point4"/>
    <w:pPr>
      <w:numPr>
        <w:numId w:val="3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4"/>
      </w:numPr>
    </w:pPr>
  </w:style>
  <w:style w:type="paragraph" w:customStyle="1" w:styleId="Point1number">
    <w:name w:val="Point 1 (number)"/>
    <w:basedOn w:val="Normal"/>
    <w:pPr>
      <w:numPr>
        <w:ilvl w:val="2"/>
        <w:numId w:val="34"/>
      </w:numPr>
    </w:pPr>
  </w:style>
  <w:style w:type="paragraph" w:customStyle="1" w:styleId="Point2number">
    <w:name w:val="Point 2 (number)"/>
    <w:basedOn w:val="Normal"/>
    <w:pPr>
      <w:numPr>
        <w:ilvl w:val="4"/>
        <w:numId w:val="34"/>
      </w:numPr>
    </w:pPr>
  </w:style>
  <w:style w:type="paragraph" w:customStyle="1" w:styleId="Point3number">
    <w:name w:val="Point 3 (number)"/>
    <w:basedOn w:val="Normal"/>
    <w:pPr>
      <w:numPr>
        <w:ilvl w:val="6"/>
        <w:numId w:val="34"/>
      </w:numPr>
    </w:pPr>
  </w:style>
  <w:style w:type="paragraph" w:customStyle="1" w:styleId="Point0letter">
    <w:name w:val="Point 0 (letter)"/>
    <w:basedOn w:val="Normal"/>
    <w:pPr>
      <w:numPr>
        <w:ilvl w:val="1"/>
        <w:numId w:val="34"/>
      </w:numPr>
    </w:pPr>
  </w:style>
  <w:style w:type="paragraph" w:customStyle="1" w:styleId="Point1letter">
    <w:name w:val="Point 1 (letter)"/>
    <w:basedOn w:val="Normal"/>
    <w:pPr>
      <w:numPr>
        <w:ilvl w:val="3"/>
        <w:numId w:val="34"/>
      </w:numPr>
    </w:pPr>
  </w:style>
  <w:style w:type="paragraph" w:customStyle="1" w:styleId="Point2letter">
    <w:name w:val="Point 2 (letter)"/>
    <w:basedOn w:val="Normal"/>
    <w:pPr>
      <w:numPr>
        <w:ilvl w:val="5"/>
        <w:numId w:val="34"/>
      </w:numPr>
    </w:pPr>
  </w:style>
  <w:style w:type="paragraph" w:customStyle="1" w:styleId="Point3letter">
    <w:name w:val="Point 3 (letter)"/>
    <w:basedOn w:val="Normal"/>
    <w:pPr>
      <w:numPr>
        <w:ilvl w:val="7"/>
        <w:numId w:val="34"/>
      </w:numPr>
    </w:pPr>
  </w:style>
  <w:style w:type="paragraph" w:customStyle="1" w:styleId="Point4letter">
    <w:name w:val="Point 4 (letter)"/>
    <w:basedOn w:val="Normal"/>
    <w:pPr>
      <w:numPr>
        <w:ilvl w:val="8"/>
        <w:numId w:val="34"/>
      </w:numPr>
    </w:pPr>
  </w:style>
  <w:style w:type="paragraph" w:customStyle="1" w:styleId="Bullet0">
    <w:name w:val="Bullet 0"/>
    <w:basedOn w:val="Normal"/>
    <w:pPr>
      <w:numPr>
        <w:numId w:val="35"/>
      </w:numPr>
    </w:pPr>
  </w:style>
  <w:style w:type="paragraph" w:customStyle="1" w:styleId="Bullet1">
    <w:name w:val="Bullet 1"/>
    <w:basedOn w:val="Normal"/>
    <w:pPr>
      <w:numPr>
        <w:numId w:val="36"/>
      </w:numPr>
    </w:pPr>
  </w:style>
  <w:style w:type="paragraph" w:customStyle="1" w:styleId="Bullet2">
    <w:name w:val="Bullet 2"/>
    <w:basedOn w:val="Normal"/>
    <w:pPr>
      <w:numPr>
        <w:numId w:val="37"/>
      </w:numPr>
    </w:pPr>
  </w:style>
  <w:style w:type="paragraph" w:customStyle="1" w:styleId="Bullet3">
    <w:name w:val="Bullet 3"/>
    <w:basedOn w:val="Normal"/>
    <w:pPr>
      <w:numPr>
        <w:numId w:val="38"/>
      </w:numPr>
    </w:pPr>
  </w:style>
  <w:style w:type="paragraph" w:customStyle="1" w:styleId="Bullet4">
    <w:name w:val="Bullet 4"/>
    <w:basedOn w:val="Normal"/>
    <w:pPr>
      <w:numPr>
        <w:numId w:val="3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character" w:customStyle="1" w:styleId="ListParagraphChar">
    <w:name w:val="List Paragraph Char"/>
    <w:aliases w:val="Fiche List Paragraph Char,Task Body Char,Viñetas (Inicio Parrafo) Char,3 Txt tabla Char,Zerrenda-paragrafoa Char,Lista multicolor - Énfasis 11 Char,Paragrafo elenco Char,Dot pt Char,No Spacing1 Char,List Paragraph Char Char Char Char"/>
    <w:link w:val="ListParagraph"/>
    <w:uiPriority w:val="34"/>
    <w:locked/>
    <w:rPr>
      <w:rFonts w:ascii="Times New Roman" w:hAnsi="Times New Roman" w:cs="Times New Roman"/>
    </w:rPr>
  </w:style>
  <w:style w:type="paragraph" w:styleId="ListParagraph">
    <w:name w:val="List Paragraph"/>
    <w:aliases w:val="Fiche List Paragraph,Task Body,Viñetas (Inicio Parrafo),3 Txt tabla,Zerrenda-paragrafoa,Lista multicolor - Énfasis 11,Paragrafo elenco,Dot pt,No Spacing1,List Paragraph Char Char Char,Indicator Text,Numbered Para 1"/>
    <w:basedOn w:val="Normal"/>
    <w:link w:val="ListParagraphChar"/>
    <w:uiPriority w:val="34"/>
    <w:qFormat/>
    <w:pPr>
      <w:spacing w:before="0" w:after="0"/>
      <w:ind w:left="720"/>
      <w:jc w:val="left"/>
    </w:pPr>
    <w:rPr>
      <w:sz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7"/>
      </w:numPr>
    </w:pPr>
  </w:style>
  <w:style w:type="paragraph" w:customStyle="1" w:styleId="Tiret1">
    <w:name w:val="Tiret 1"/>
    <w:basedOn w:val="Point1"/>
    <w:pPr>
      <w:numPr>
        <w:numId w:val="28"/>
      </w:numPr>
    </w:pPr>
  </w:style>
  <w:style w:type="paragraph" w:customStyle="1" w:styleId="Tiret2">
    <w:name w:val="Tiret 2"/>
    <w:basedOn w:val="Point2"/>
    <w:pPr>
      <w:numPr>
        <w:numId w:val="29"/>
      </w:numPr>
    </w:pPr>
  </w:style>
  <w:style w:type="paragraph" w:customStyle="1" w:styleId="Tiret3">
    <w:name w:val="Tiret 3"/>
    <w:basedOn w:val="Point3"/>
    <w:pPr>
      <w:numPr>
        <w:numId w:val="30"/>
      </w:numPr>
    </w:pPr>
  </w:style>
  <w:style w:type="paragraph" w:customStyle="1" w:styleId="Tiret4">
    <w:name w:val="Tiret 4"/>
    <w:basedOn w:val="Point4"/>
    <w:pPr>
      <w:numPr>
        <w:numId w:val="3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4"/>
      </w:numPr>
    </w:pPr>
  </w:style>
  <w:style w:type="paragraph" w:customStyle="1" w:styleId="Point1number">
    <w:name w:val="Point 1 (number)"/>
    <w:basedOn w:val="Normal"/>
    <w:pPr>
      <w:numPr>
        <w:ilvl w:val="2"/>
        <w:numId w:val="34"/>
      </w:numPr>
    </w:pPr>
  </w:style>
  <w:style w:type="paragraph" w:customStyle="1" w:styleId="Point2number">
    <w:name w:val="Point 2 (number)"/>
    <w:basedOn w:val="Normal"/>
    <w:pPr>
      <w:numPr>
        <w:ilvl w:val="4"/>
        <w:numId w:val="34"/>
      </w:numPr>
    </w:pPr>
  </w:style>
  <w:style w:type="paragraph" w:customStyle="1" w:styleId="Point3number">
    <w:name w:val="Point 3 (number)"/>
    <w:basedOn w:val="Normal"/>
    <w:pPr>
      <w:numPr>
        <w:ilvl w:val="6"/>
        <w:numId w:val="34"/>
      </w:numPr>
    </w:pPr>
  </w:style>
  <w:style w:type="paragraph" w:customStyle="1" w:styleId="Point0letter">
    <w:name w:val="Point 0 (letter)"/>
    <w:basedOn w:val="Normal"/>
    <w:pPr>
      <w:numPr>
        <w:ilvl w:val="1"/>
        <w:numId w:val="34"/>
      </w:numPr>
    </w:pPr>
  </w:style>
  <w:style w:type="paragraph" w:customStyle="1" w:styleId="Point1letter">
    <w:name w:val="Point 1 (letter)"/>
    <w:basedOn w:val="Normal"/>
    <w:pPr>
      <w:numPr>
        <w:ilvl w:val="3"/>
        <w:numId w:val="34"/>
      </w:numPr>
    </w:pPr>
  </w:style>
  <w:style w:type="paragraph" w:customStyle="1" w:styleId="Point2letter">
    <w:name w:val="Point 2 (letter)"/>
    <w:basedOn w:val="Normal"/>
    <w:pPr>
      <w:numPr>
        <w:ilvl w:val="5"/>
        <w:numId w:val="34"/>
      </w:numPr>
    </w:pPr>
  </w:style>
  <w:style w:type="paragraph" w:customStyle="1" w:styleId="Point3letter">
    <w:name w:val="Point 3 (letter)"/>
    <w:basedOn w:val="Normal"/>
    <w:pPr>
      <w:numPr>
        <w:ilvl w:val="7"/>
        <w:numId w:val="34"/>
      </w:numPr>
    </w:pPr>
  </w:style>
  <w:style w:type="paragraph" w:customStyle="1" w:styleId="Point4letter">
    <w:name w:val="Point 4 (letter)"/>
    <w:basedOn w:val="Normal"/>
    <w:pPr>
      <w:numPr>
        <w:ilvl w:val="8"/>
        <w:numId w:val="34"/>
      </w:numPr>
    </w:pPr>
  </w:style>
  <w:style w:type="paragraph" w:customStyle="1" w:styleId="Bullet0">
    <w:name w:val="Bullet 0"/>
    <w:basedOn w:val="Normal"/>
    <w:pPr>
      <w:numPr>
        <w:numId w:val="35"/>
      </w:numPr>
    </w:pPr>
  </w:style>
  <w:style w:type="paragraph" w:customStyle="1" w:styleId="Bullet1">
    <w:name w:val="Bullet 1"/>
    <w:basedOn w:val="Normal"/>
    <w:pPr>
      <w:numPr>
        <w:numId w:val="36"/>
      </w:numPr>
    </w:pPr>
  </w:style>
  <w:style w:type="paragraph" w:customStyle="1" w:styleId="Bullet2">
    <w:name w:val="Bullet 2"/>
    <w:basedOn w:val="Normal"/>
    <w:pPr>
      <w:numPr>
        <w:numId w:val="37"/>
      </w:numPr>
    </w:pPr>
  </w:style>
  <w:style w:type="paragraph" w:customStyle="1" w:styleId="Bullet3">
    <w:name w:val="Bullet 3"/>
    <w:basedOn w:val="Normal"/>
    <w:pPr>
      <w:numPr>
        <w:numId w:val="38"/>
      </w:numPr>
    </w:pPr>
  </w:style>
  <w:style w:type="paragraph" w:customStyle="1" w:styleId="Bullet4">
    <w:name w:val="Bullet 4"/>
    <w:basedOn w:val="Normal"/>
    <w:pPr>
      <w:numPr>
        <w:numId w:val="3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character" w:customStyle="1" w:styleId="ListParagraphChar">
    <w:name w:val="List Paragraph Char"/>
    <w:aliases w:val="Fiche List Paragraph Char,Task Body Char,Viñetas (Inicio Parrafo) Char,3 Txt tabla Char,Zerrenda-paragrafoa Char,Lista multicolor - Énfasis 11 Char,Paragrafo elenco Char,Dot pt Char,No Spacing1 Char,List Paragraph Char Char Char Char"/>
    <w:link w:val="ListParagraph"/>
    <w:uiPriority w:val="34"/>
    <w:locked/>
    <w:rPr>
      <w:rFonts w:ascii="Times New Roman" w:hAnsi="Times New Roman" w:cs="Times New Roman"/>
    </w:rPr>
  </w:style>
  <w:style w:type="paragraph" w:styleId="ListParagraph">
    <w:name w:val="List Paragraph"/>
    <w:aliases w:val="Fiche List Paragraph,Task Body,Viñetas (Inicio Parrafo),3 Txt tabla,Zerrenda-paragrafoa,Lista multicolor - Énfasis 11,Paragrafo elenco,Dot pt,No Spacing1,List Paragraph Char Char Char,Indicator Text,Numbered Para 1"/>
    <w:basedOn w:val="Normal"/>
    <w:link w:val="ListParagraphChar"/>
    <w:uiPriority w:val="34"/>
    <w:qFormat/>
    <w:pPr>
      <w:spacing w:before="0" w:after="0"/>
      <w:ind w:left="720"/>
      <w:jc w:val="left"/>
    </w:pPr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3</TotalTime>
  <Pages>3</Pages>
  <Words>223</Words>
  <Characters>1293</Characters>
  <Application>Microsoft Office Word</Application>
  <DocSecurity>0</DocSecurity>
  <Lines>34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RHEIN Cornelius (CLIMA)</dc:creator>
  <cp:lastModifiedBy>DIGIT/A3</cp:lastModifiedBy>
  <cp:revision>8</cp:revision>
  <dcterms:created xsi:type="dcterms:W3CDTF">2018-05-28T08:51:00Z</dcterms:created>
  <dcterms:modified xsi:type="dcterms:W3CDTF">2018-05-29T13:06:00Z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2</vt:lpwstr>
  </property>
  <property fmtid="{D5CDD505-2E9C-101B-9397-08002B2CF9AE}" pid="8" name="Unique annex">
    <vt:lpwstr>0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Yellow (DQC version 03)</vt:lpwstr>
  </property>
</Properties>
</file>