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3361425-A219-4C1E-9AEA-C35BF0EF9250" style="width:450.55pt;height:410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ANNEXE I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Organismes auxquels des subventions peuvent être octroyées sans appel à propositions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>Réseau de l’Union européenne pour l’application et le respect du droit de l’environnement (IMPEL);</w:t>
      </w:r>
    </w:p>
    <w:p>
      <w:pPr>
        <w:pStyle w:val="NumPar1"/>
        <w:rPr>
          <w:noProof/>
        </w:rPr>
      </w:pPr>
      <w:r>
        <w:rPr>
          <w:noProof/>
        </w:rPr>
        <w:t xml:space="preserve">Réseau européen des procureurs pour l’environnement (ENPE); </w:t>
      </w:r>
    </w:p>
    <w:p>
      <w:pPr>
        <w:pStyle w:val="NumPar1"/>
        <w:rPr>
          <w:noProof/>
        </w:rPr>
      </w:pPr>
      <w:r>
        <w:rPr>
          <w:noProof/>
        </w:rPr>
        <w:t>Forum des juges de l'Union européenne pour l’environnement (EUFJE);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r>
        <w:rPr>
          <w:noProof/>
        </w:rPr>
        <w:lastRenderedPageBreak/>
        <w:t>ANNEXE II: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Indicateurs</w:t>
      </w:r>
    </w:p>
    <w:p>
      <w:pPr>
        <w:pStyle w:val="NumPar1"/>
        <w:numPr>
          <w:ilvl w:val="0"/>
          <w:numId w:val="6"/>
        </w:numPr>
        <w:rPr>
          <w:b/>
          <w:noProof/>
        </w:rPr>
      </w:pPr>
      <w:r>
        <w:rPr>
          <w:b/>
          <w:noProof/>
        </w:rPr>
        <w:t>Indicateurs de réalisation</w:t>
      </w:r>
    </w:p>
    <w:p>
      <w:pPr>
        <w:pStyle w:val="NumPar2"/>
        <w:rPr>
          <w:noProof/>
        </w:rPr>
      </w:pPr>
      <w:r>
        <w:rPr>
          <w:noProof/>
        </w:rPr>
        <w:t>Nombre de projets de développement, de démonstration et de promotion de techniques et d’approches innovantes;</w:t>
      </w:r>
    </w:p>
    <w:p>
      <w:pPr>
        <w:pStyle w:val="NumPar2"/>
        <w:rPr>
          <w:noProof/>
        </w:rPr>
      </w:pPr>
      <w:r>
        <w:rPr>
          <w:noProof/>
        </w:rPr>
        <w:t>nombre de projets mettant en application les meilleures pratiques en rapport avec la nature et la biodiversité;</w:t>
      </w:r>
    </w:p>
    <w:p>
      <w:pPr>
        <w:pStyle w:val="NumPar2"/>
        <w:rPr>
          <w:noProof/>
        </w:rPr>
      </w:pPr>
      <w:r>
        <w:rPr>
          <w:noProof/>
        </w:rPr>
        <w:t>nombre de projets concernant l’élaboration, la mise en œuvre, le suivi ou le contrôle de l'application de la législation et de la politique concernées de l’Union;</w:t>
      </w:r>
    </w:p>
    <w:p>
      <w:pPr>
        <w:pStyle w:val="NumPar2"/>
        <w:rPr>
          <w:noProof/>
        </w:rPr>
      </w:pPr>
      <w:r>
        <w:rPr>
          <w:noProof/>
        </w:rPr>
        <w:t>nombre de projets visant à améliorer la gouvernance par un renforcement des capacités des acteurs publics ou privés et la participation de la société civile;</w:t>
      </w:r>
    </w:p>
    <w:p>
      <w:pPr>
        <w:pStyle w:val="NumPar2"/>
        <w:rPr>
          <w:noProof/>
        </w:rPr>
      </w:pPr>
      <w:r>
        <w:rPr>
          <w:noProof/>
        </w:rPr>
        <w:t>nombre de projets mettant en œuvre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des plans ou stratégies clés;</w:t>
      </w:r>
    </w:p>
    <w:p>
      <w:pPr>
        <w:pStyle w:val="Tiret1"/>
        <w:rPr>
          <w:noProof/>
        </w:rPr>
      </w:pPr>
      <w:r>
        <w:rPr>
          <w:noProof/>
        </w:rPr>
        <w:t xml:space="preserve">des programmes d’action intégrant les objectifs de protection de la nature et de conservation de la biodiversité. </w:t>
      </w:r>
    </w:p>
    <w:p>
      <w:pPr>
        <w:pStyle w:val="NumPar1"/>
        <w:rPr>
          <w:b/>
          <w:noProof/>
        </w:rPr>
      </w:pPr>
      <w:r>
        <w:rPr>
          <w:b/>
          <w:noProof/>
        </w:rPr>
        <w:t>Indicateurs de résultats</w:t>
      </w:r>
    </w:p>
    <w:p>
      <w:pPr>
        <w:pStyle w:val="NumPar2"/>
        <w:numPr>
          <w:ilvl w:val="1"/>
          <w:numId w:val="1"/>
        </w:numPr>
        <w:rPr>
          <w:noProof/>
        </w:rPr>
      </w:pPr>
      <w:r>
        <w:rPr>
          <w:noProof/>
        </w:rPr>
        <w:t>Changements nets apportés dans les domaines de l’environnement et du climat, sur la base du cumul des indicateurs spécifiques des projets, lesquels seront spécifiés dans les appels à propositions relatifs aux sous-programmes:</w:t>
      </w:r>
    </w:p>
    <w:p>
      <w:pPr>
        <w:pStyle w:val="Tiret1"/>
        <w:rPr>
          <w:noProof/>
        </w:rPr>
      </w:pPr>
      <w:r>
        <w:rPr>
          <w:noProof/>
        </w:rPr>
        <w:t xml:space="preserve">Nature et biodiversité </w:t>
      </w:r>
    </w:p>
    <w:p>
      <w:pPr>
        <w:pStyle w:val="Tiret1"/>
        <w:rPr>
          <w:noProof/>
        </w:rPr>
      </w:pPr>
      <w:r>
        <w:rPr>
          <w:noProof/>
        </w:rPr>
        <w:t>Économie circulaire et qualité de la vie, couvrant au moins les aspects suivants</w:t>
      </w:r>
    </w:p>
    <w:p>
      <w:pPr>
        <w:pStyle w:val="Tiret1"/>
        <w:rPr>
          <w:noProof/>
        </w:rPr>
      </w:pPr>
      <w:r>
        <w:rPr>
          <w:noProof/>
          <w:color w:val="1F497D"/>
        </w:rPr>
        <w:t>Qualité de l’air</w:t>
      </w:r>
    </w:p>
    <w:p>
      <w:pPr>
        <w:pStyle w:val="Tiret1"/>
        <w:rPr>
          <w:noProof/>
        </w:rPr>
      </w:pPr>
      <w:r>
        <w:rPr>
          <w:noProof/>
          <w:color w:val="1F497D"/>
        </w:rPr>
        <w:t>Sol</w:t>
      </w:r>
    </w:p>
    <w:p>
      <w:pPr>
        <w:pStyle w:val="Tiret1"/>
        <w:rPr>
          <w:noProof/>
        </w:rPr>
      </w:pPr>
      <w:r>
        <w:rPr>
          <w:noProof/>
          <w:color w:val="1F497D"/>
        </w:rPr>
        <w:t>Eau</w:t>
      </w:r>
    </w:p>
    <w:p>
      <w:pPr>
        <w:pStyle w:val="Tiret1"/>
        <w:rPr>
          <w:noProof/>
        </w:rPr>
      </w:pPr>
      <w:r>
        <w:rPr>
          <w:noProof/>
          <w:color w:val="1F497D"/>
        </w:rPr>
        <w:t>Déchets</w:t>
      </w:r>
    </w:p>
    <w:p>
      <w:pPr>
        <w:pStyle w:val="Tiret1"/>
        <w:rPr>
          <w:noProof/>
        </w:rPr>
      </w:pPr>
      <w:r>
        <w:rPr>
          <w:noProof/>
        </w:rPr>
        <w:t xml:space="preserve">Atténuation du changement climatique et adaptation à celui-ci </w:t>
      </w:r>
    </w:p>
    <w:p>
      <w:pPr>
        <w:pStyle w:val="Tiret1"/>
        <w:rPr>
          <w:noProof/>
        </w:rPr>
      </w:pPr>
      <w:r>
        <w:rPr>
          <w:noProof/>
        </w:rPr>
        <w:t>Transition vers l’énergie propre</w:t>
      </w:r>
    </w:p>
    <w:p>
      <w:pPr>
        <w:pStyle w:val="NumPar2"/>
        <w:numPr>
          <w:ilvl w:val="1"/>
          <w:numId w:val="1"/>
        </w:numPr>
        <w:rPr>
          <w:noProof/>
        </w:rPr>
      </w:pPr>
      <w:r>
        <w:rPr>
          <w:noProof/>
        </w:rPr>
        <w:t>Investissements cumulés suscités par les projets ou financements obtenus (Mio EUR)</w:t>
      </w:r>
    </w:p>
    <w:p>
      <w:pPr>
        <w:pStyle w:val="NumPar2"/>
        <w:rPr>
          <w:noProof/>
        </w:rPr>
      </w:pPr>
      <w:r>
        <w:rPr>
          <w:noProof/>
        </w:rPr>
        <w:t>Nombre d’organisations participant aux projets ou bénéficiant de subventions de fonctionnement</w:t>
      </w:r>
    </w:p>
    <w:p>
      <w:pPr>
        <w:pStyle w:val="NumPar2"/>
        <w:rPr>
          <w:noProof/>
        </w:rPr>
      </w:pPr>
      <w:r>
        <w:rPr>
          <w:noProof/>
        </w:rPr>
        <w:t>Pourcentage de projets ayant eu un effet catalyseur après leur date d’achèvement.</w:t>
      </w:r>
    </w:p>
    <w:p>
      <w:pPr>
        <w:pStyle w:val="Text1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7123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C662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B622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4EE29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59823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A488F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600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73CB0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 w:numId="27">
    <w:abstractNumId w:val="18"/>
  </w:num>
  <w:num w:numId="28">
    <w:abstractNumId w:val="12"/>
  </w:num>
  <w:num w:numId="29">
    <w:abstractNumId w:val="20"/>
  </w:num>
  <w:num w:numId="30">
    <w:abstractNumId w:val="11"/>
  </w:num>
  <w:num w:numId="31">
    <w:abstractNumId w:val="13"/>
  </w:num>
  <w:num w:numId="32">
    <w:abstractNumId w:val="9"/>
  </w:num>
  <w:num w:numId="33">
    <w:abstractNumId w:val="19"/>
  </w:num>
  <w:num w:numId="34">
    <w:abstractNumId w:val="8"/>
  </w:num>
  <w:num w:numId="35">
    <w:abstractNumId w:val="14"/>
  </w:num>
  <w:num w:numId="36">
    <w:abstractNumId w:val="16"/>
  </w:num>
  <w:num w:numId="37">
    <w:abstractNumId w:val="17"/>
  </w:num>
  <w:num w:numId="38">
    <w:abstractNumId w:val="10"/>
  </w:num>
  <w:num w:numId="39">
    <w:abstractNumId w:val="15"/>
  </w:num>
  <w:num w:numId="4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3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1 09:35:2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D3361425-A219-4C1E-9AEA-C35BF0EF9250"/>
    <w:docVar w:name="LW_COVERPAGE_TYPE" w:val="1"/>
    <w:docVar w:name="LW_CROSSREFERENCE" w:val="{SEC(2018) 275 final}_x000b_{SWD(2018) 292 final}_x000b_{SWD(2018) 293 final}"/>
    <w:docVar w:name="LW_DocType" w:val="ANNEX"/>
    <w:docVar w:name="LW_EMISSION" w:val="1.6.2018"/>
    <w:docVar w:name="LW_EMISSION_ISODATE" w:val="2018-06-01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 un programme pour l'environnement et l'action pour le climat (LIFE) et abrogeant le règlement (UE) nº&lt;LWCR:NBS&gt;1293/2013_x000b_"/>
    <w:docVar w:name="LW_OBJETACTEPRINCIPAL.CP" w:val="établissant un programme pour l'environnement et l'action pour le climat (LIFE) et abrogeant le règlement (UE) nº 1293/2013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8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ition de règlement"/>
    <w:docVar w:name="LW_TYPEACTEPRINCIPAL.CP" w:val="proposition de règlemen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No Spacing1 Char,List Paragraph Char Char Char Char"/>
    <w:link w:val="ListParagraph"/>
    <w:uiPriority w:val="34"/>
    <w:locked/>
    <w:rPr>
      <w:rFonts w:ascii="Times New Roman" w:hAnsi="Times New Roman" w:cs="Times New Roman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No Spacing1,List Paragraph Char Char Char,Indicator Text,Numbered Para 1"/>
    <w:basedOn w:val="Normal"/>
    <w:link w:val="ListParagraphChar"/>
    <w:uiPriority w:val="34"/>
    <w:qFormat/>
    <w:pPr>
      <w:spacing w:before="0" w:after="0"/>
      <w:ind w:left="720"/>
      <w:jc w:val="left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No Spacing1 Char,List Paragraph Char Char Char Char"/>
    <w:link w:val="ListParagraph"/>
    <w:uiPriority w:val="34"/>
    <w:locked/>
    <w:rPr>
      <w:rFonts w:ascii="Times New Roman" w:hAnsi="Times New Roman" w:cs="Times New Roman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No Spacing1,List Paragraph Char Char Char,Indicator Text,Numbered Para 1"/>
    <w:basedOn w:val="Normal"/>
    <w:link w:val="ListParagraphChar"/>
    <w:uiPriority w:val="34"/>
    <w:qFormat/>
    <w:pPr>
      <w:spacing w:before="0" w:after="0"/>
      <w:ind w:left="720"/>
      <w:jc w:val="left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268</Words>
  <Characters>1577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RHEIN Cornelius (CLIMA)</dc:creator>
  <cp:lastModifiedBy>DIGIT/A3</cp:lastModifiedBy>
  <cp:revision>8</cp:revision>
  <dcterms:created xsi:type="dcterms:W3CDTF">2018-05-31T14:57:00Z</dcterms:created>
  <dcterms:modified xsi:type="dcterms:W3CDTF">2018-06-01T07:35:00Z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