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1932A79-EE81-44D2-B9AE-4B7298B3C970" style="width:450.75pt;height:37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ПРИЛОЖЕНИЕ </w:t>
      </w:r>
    </w:p>
    <w:p>
      <w:pPr>
        <w:jc w:val="center"/>
        <w:rPr>
          <w:b/>
          <w:noProof/>
        </w:rPr>
      </w:pPr>
      <w:r>
        <w:rPr>
          <w:b/>
          <w:noProof/>
        </w:rPr>
        <w:t>Общи показатели за крайните продукти и за резултатите във връзка със заявленията до ЕФПГ</w:t>
      </w:r>
    </w:p>
    <w:p>
      <w:pPr>
        <w:rPr>
          <w:noProof/>
          <w:color w:val="000000" w:themeColor="text1"/>
        </w:rPr>
      </w:pPr>
      <w:r>
        <w:rPr>
          <w:noProof/>
          <w:color w:val="000000" w:themeColor="text1"/>
        </w:rPr>
        <w:t>Всички лични данни</w:t>
      </w:r>
      <w:r>
        <w:rPr>
          <w:rStyle w:val="FootnoteReference"/>
          <w:noProof/>
          <w:color w:val="000000" w:themeColor="text1"/>
        </w:rPr>
        <w:footnoteReference w:id="2"/>
      </w:r>
      <w:r>
        <w:rPr>
          <w:noProof/>
          <w:color w:val="000000" w:themeColor="text1"/>
        </w:rPr>
        <w:t xml:space="preserve"> следва да се представят с разбивка по пол (женски, мъжки, небинарен).</w:t>
      </w:r>
    </w:p>
    <w:p>
      <w:pPr>
        <w:pStyle w:val="Point0number"/>
        <w:numPr>
          <w:ilvl w:val="0"/>
          <w:numId w:val="2"/>
        </w:numPr>
        <w:rPr>
          <w:noProof/>
          <w:color w:val="000000" w:themeColor="text1"/>
        </w:rPr>
      </w:pPr>
      <w:r>
        <w:rPr>
          <w:noProof/>
          <w:color w:val="000000" w:themeColor="text1"/>
        </w:rPr>
        <w:t>Общи показатели за крайните продукти, отнасящи се до бенефициерите:</w:t>
      </w:r>
    </w:p>
    <w:p>
      <w:pPr>
        <w:pStyle w:val="Tiret1"/>
        <w:numPr>
          <w:ilvl w:val="0"/>
          <w:numId w:val="3"/>
        </w:numPr>
        <w:rPr>
          <w:noProof/>
        </w:rPr>
      </w:pPr>
      <w:r>
        <w:rPr>
          <w:noProof/>
        </w:rPr>
        <w:t>безработни лица*,</w:t>
      </w:r>
    </w:p>
    <w:p>
      <w:pPr>
        <w:pStyle w:val="Tiret1"/>
        <w:rPr>
          <w:noProof/>
        </w:rPr>
      </w:pPr>
      <w:r>
        <w:rPr>
          <w:noProof/>
        </w:rPr>
        <w:t>неактивни лица*,</w:t>
      </w:r>
    </w:p>
    <w:p>
      <w:pPr>
        <w:pStyle w:val="Tiret1"/>
        <w:rPr>
          <w:noProof/>
        </w:rPr>
      </w:pPr>
      <w:r>
        <w:rPr>
          <w:noProof/>
        </w:rPr>
        <w:t>заети лица*,</w:t>
      </w:r>
    </w:p>
    <w:p>
      <w:pPr>
        <w:pStyle w:val="Tiret1"/>
        <w:rPr>
          <w:noProof/>
        </w:rPr>
      </w:pPr>
      <w:r>
        <w:rPr>
          <w:noProof/>
        </w:rPr>
        <w:t>самостоятелно заети лица*,</w:t>
      </w:r>
    </w:p>
    <w:p>
      <w:pPr>
        <w:pStyle w:val="Tiret1"/>
        <w:rPr>
          <w:noProof/>
        </w:rPr>
      </w:pPr>
      <w:r>
        <w:rPr>
          <w:noProof/>
        </w:rPr>
        <w:t>лица на възраст под 30 години*,</w:t>
      </w:r>
    </w:p>
    <w:p>
      <w:pPr>
        <w:pStyle w:val="Tiret1"/>
        <w:rPr>
          <w:noProof/>
        </w:rPr>
      </w:pPr>
      <w:r>
        <w:rPr>
          <w:noProof/>
        </w:rPr>
        <w:t>лица на възраст над 54 години*,</w:t>
      </w:r>
    </w:p>
    <w:p>
      <w:pPr>
        <w:pStyle w:val="Tiret1"/>
        <w:rPr>
          <w:noProof/>
        </w:rPr>
      </w:pPr>
      <w:r>
        <w:rPr>
          <w:noProof/>
        </w:rPr>
        <w:t>лица със завършен прогимназиален етап на основното образование или с по-ниска степен на образование (ISCED 0—2)*,</w:t>
      </w:r>
    </w:p>
    <w:p>
      <w:pPr>
        <w:pStyle w:val="Tiret1"/>
        <w:rPr>
          <w:noProof/>
        </w:rPr>
      </w:pPr>
      <w:r>
        <w:rPr>
          <w:noProof/>
        </w:rPr>
        <w:t>лица със завършен гимназиален етап на средното образование (ISCED 3) или образование след средното образование (ISCED 4)*,</w:t>
      </w:r>
    </w:p>
    <w:p>
      <w:pPr>
        <w:pStyle w:val="Tiret1"/>
        <w:rPr>
          <w:noProof/>
        </w:rPr>
      </w:pPr>
      <w:r>
        <w:rPr>
          <w:noProof/>
        </w:rPr>
        <w:t>лица с висше образование (ISCED 5—8)*.</w:t>
      </w:r>
    </w:p>
    <w:p>
      <w:pPr>
        <w:rPr>
          <w:rFonts w:eastAsia="Times New Roman"/>
          <w:noProof/>
          <w:szCs w:val="24"/>
        </w:rPr>
      </w:pPr>
      <w:r>
        <w:rPr>
          <w:noProof/>
        </w:rPr>
        <w:t>Общият брой на бенефициерите следва да се изчислява автоматично въз основа на общите показатели за крайните продукти, отнасящи се до трудовия статус</w:t>
      </w:r>
      <w:r>
        <w:rPr>
          <w:rStyle w:val="FootnoteReference"/>
          <w:noProof/>
          <w:szCs w:val="24"/>
        </w:rPr>
        <w:footnoteReference w:id="3"/>
      </w:r>
      <w:r>
        <w:rPr>
          <w:noProof/>
        </w:rPr>
        <w:t>.</w:t>
      </w:r>
    </w:p>
    <w:p>
      <w:pPr>
        <w:rPr>
          <w:noProof/>
          <w:color w:val="000000" w:themeColor="text1"/>
          <w:highlight w:val="yellow"/>
        </w:rPr>
      </w:pPr>
      <w:r>
        <w:rPr>
          <w:noProof/>
          <w:color w:val="000000" w:themeColor="text1"/>
        </w:rPr>
        <w:t>Тези данни за бенефициерите, участващи в съфинансираните от ЕФПГ мерки, следва да се предоставят в окончателния доклад по член</w:t>
      </w:r>
      <w:r>
        <w:rPr>
          <w:noProof/>
        </w:rPr>
        <w:t> </w:t>
      </w:r>
      <w:r>
        <w:rPr>
          <w:noProof/>
          <w:color w:val="000000" w:themeColor="text1"/>
        </w:rPr>
        <w:t>20, параграф 1.</w:t>
      </w:r>
    </w:p>
    <w:p>
      <w:pPr>
        <w:pStyle w:val="Point0number"/>
        <w:numPr>
          <w:ilvl w:val="0"/>
          <w:numId w:val="2"/>
        </w:numPr>
        <w:rPr>
          <w:noProof/>
          <w:color w:val="000000" w:themeColor="text1"/>
        </w:rPr>
      </w:pPr>
      <w:r>
        <w:rPr>
          <w:noProof/>
          <w:color w:val="000000" w:themeColor="text1"/>
        </w:rPr>
        <w:t>Общи показатели за резултатите, отнасящи се до бенефициерите:</w:t>
      </w:r>
    </w:p>
    <w:p>
      <w:pPr>
        <w:pStyle w:val="Tiret1"/>
        <w:rPr>
          <w:noProof/>
        </w:rPr>
      </w:pPr>
      <w:r>
        <w:rPr>
          <w:noProof/>
        </w:rPr>
        <w:t>процент на бенефициерите на ЕФПГ, които са заети (с разбивка по видове трудови договори: на пълен/непълен работен ден, срочен/безсрочен) или самостоятелно заети, 6 месеца след края на периода на изпълнение*,</w:t>
      </w:r>
    </w:p>
    <w:p>
      <w:pPr>
        <w:pStyle w:val="Tiret1"/>
        <w:rPr>
          <w:noProof/>
        </w:rPr>
      </w:pPr>
      <w:r>
        <w:rPr>
          <w:noProof/>
        </w:rPr>
        <w:t>процент на бенефициерите на ЕФПГ, които придобиват квалификация, 6 месеца след края на периода на изпълнение*,</w:t>
      </w:r>
    </w:p>
    <w:p>
      <w:pPr>
        <w:pStyle w:val="Tiret1"/>
        <w:rPr>
          <w:noProof/>
        </w:rPr>
      </w:pPr>
      <w:r>
        <w:rPr>
          <w:noProof/>
        </w:rPr>
        <w:t>процент на бенефициерите на ЕФПГ, които участват в образование или обучение, 6 месеца след края на периода на изпълнение*.</w:t>
      </w:r>
    </w:p>
    <w:p>
      <w:pPr>
        <w:rPr>
          <w:noProof/>
          <w:color w:val="000000" w:themeColor="text1"/>
        </w:rPr>
      </w:pPr>
      <w:r>
        <w:rPr>
          <w:noProof/>
          <w:color w:val="000000" w:themeColor="text1"/>
        </w:rPr>
        <w:t>Тези данни следва да се предоставят в окончателния доклад по член 20, параграф 1 и следва да се събират въз основа на данните, предоставени от компетентните органи на държавата членка, както и посредством проучвания сред бенефициерите (съгласно член 20, параграф 1, буква г). Тези данни следва да обхващат изчисления общ брой на бенефициерите, докладван чрез общите показатели за крайните продукти (1). По този начин процентите също се отнасят до тази изчислена обща стойност.</w:t>
      </w:r>
    </w:p>
    <w:p>
      <w:pPr>
        <w:pStyle w:val="Point0number"/>
        <w:numPr>
          <w:ilvl w:val="0"/>
          <w:numId w:val="2"/>
        </w:numPr>
        <w:rPr>
          <w:noProof/>
          <w:color w:val="000000" w:themeColor="text1"/>
        </w:rPr>
      </w:pPr>
      <w:r>
        <w:rPr>
          <w:noProof/>
          <w:color w:val="000000" w:themeColor="text1"/>
        </w:rPr>
        <w:t>Общ по-дългосрочен показател за резултатите, отнасящи се до бенефициерите:</w:t>
      </w:r>
    </w:p>
    <w:p>
      <w:pPr>
        <w:pStyle w:val="Tiret1"/>
        <w:rPr>
          <w:noProof/>
        </w:rPr>
      </w:pPr>
      <w:r>
        <w:rPr>
          <w:noProof/>
        </w:rPr>
        <w:t>процент на бенефициерите на ЕФПГ, които са заети, включително самостоятелно заети, 18 месеца след края на периода на изпълнение, посочен в решението за финансиране*.</w:t>
      </w:r>
    </w:p>
    <w:p>
      <w:pPr>
        <w:rPr>
          <w:noProof/>
        </w:rPr>
      </w:pPr>
      <w:r>
        <w:rPr>
          <w:noProof/>
          <w:color w:val="000000" w:themeColor="text1"/>
        </w:rPr>
        <w:t xml:space="preserve">Тези данни следва да се предоставят до края на деветнадесетия месец след края на периода на изпълнение. Данните следва да обхващат изчисления общ брой на бенефициерите, докладван чрез общите показатели за крайните продукти (1). По този начин процентите също се отнасят до тази изчислена обща стойност. При по-големи случаи, обхващащи над 1 000 бенефициери, данните могат да бъдат събирани по друг начин въз основа на извадка, която е представителна за общия брой на бенефициерите, докладван като показател за крайните продукти (1).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Управляващите органи следва да създадат система, която регистрира и съхранява данните на отделните участници в компютризиран вид. Мерките относно обработката на данни, въведени от държавите членки, следва да са в съответствие с разпоредбите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(ОВ L 119, 4.5.2016 г., стр. 1), и по-специално членове 4, 6 и 9 от него. Данните, докладвани чрез отбелязаните със знака „*“ показатели, представляват лични данни съгласно член 4, параграф 1 от Регламент (ЕС) 2016/679. Обработването им е необходимо за спазването на правното задължение, което се прилага спрямо администратора (член 6, параграф 1, буква в) от Регламент (ЕС) 2016/679).</w:t>
      </w:r>
    </w:p>
  </w:footnote>
  <w:footnote w:id="3">
    <w:p>
      <w:pPr>
        <w:pStyle w:val="FootnoteText"/>
      </w:pPr>
      <w:r>
        <w:rPr>
          <w:rStyle w:val="FootnoteReference"/>
        </w:rPr>
        <w:footnoteRef/>
      </w:r>
      <w:r>
        <w:tab/>
        <w:t>Безработни, неактивни, заети, самостоятелно заети.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6A22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3496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4C060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C890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4804D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BCB8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7624F7E"/>
    <w:lvl w:ilvl="0">
      <w:start w:val="1"/>
      <w:numFmt w:val="decimal"/>
      <w:pStyle w:val="ListNumber"/>
      <w:lvlText w:val="%1."/>
      <w:lvlJc w:val="left"/>
      <w:pPr>
        <w:tabs>
          <w:tab w:val="num" w:pos="360"/>
        </w:tabs>
        <w:ind w:left="360" w:hanging="360"/>
      </w:pPr>
    </w:lvl>
  </w:abstractNum>
  <w:abstractNum w:abstractNumId="7">
    <w:nsid w:val="FFFFFF89"/>
    <w:multiLevelType w:val="singleLevel"/>
    <w:tmpl w:val="43F0B4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4 20:48: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41932A79-EE81-44D2-B9AE-4B7298B3C970"/>
    <w:docVar w:name="LW_COVERPAGE_TYPE" w:val="1"/>
    <w:docVar w:name="LW_CROSSREFERENCE" w:val="&lt;UNUSED&gt;"/>
    <w:docVar w:name="LW_DocType" w:val="ANNEX"/>
    <w:docVar w:name="LW_EMISSION" w:val="30.5.2018"/>
    <w:docVar w:name="LW_EMISSION_ISODATE" w:val="2018-05-30"/>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45?\u1074?\u1088?\u1086?\u1087?\u1077?\u1081?\u1089?\u1082?\u1080?\u1103? \u1092?\u1086?\u1085?\u1076? \u1079?\u1072? \u1087?\u1088?\u1080?\u1089?\u1087?\u1086?\u1089?\u1086?\u1073?\u1103?\u1074?\u1072?\u1085?\u1077? \u1082?\u1098?\u1084? \u1075?\u1083?\u1086?\u1073?\u1072?\u1083?\u1080?\u1079?\u1072?\u1094?\u1080?\u1103?\u1090?\u1072? (\u1045?\u1060?\u1055?\u1043?)"/>
    <w:docVar w:name="LW_OBJETACTEPRINCIPAL.CP" w:val="\u1086?\u1090?\u1085?\u1086?\u1089?\u1085?\u1086? \u1045?\u1074?\u1088?\u1086?\u1087?\u1077?\u1081?\u1089?\u1082?\u1080?\u1103? \u1092?\u1086?\u1085?\u1076? \u1079?\u1072? \u1087?\u1088?\u1080?\u1089?\u1087?\u1086?\u1089?\u1086?\u1073?\u1103?\u1074?\u1072?\u1085?\u1077? \u1082?\u1098?\u1084? \u1075?\u1083?\u1086?\u1073?\u1072?\u1083?\u1080?\u1079?\u1072?\u1094?\u1080?\u1103?\u1090?\u1072? (\u1045?\u1060?\u1055?\u1043?)"/>
    <w:docVar w:name="LW_PART_NBR" w:val="1"/>
    <w:docVar w:name="LW_PART_NBR_TOTAL" w:val="1"/>
    <w:docVar w:name="LW_REF.INST.NEW" w:val="COM"/>
    <w:docVar w:name="LW_REF.INST.NEW_ADOPTED" w:val="final"/>
    <w:docVar w:name="LW_REF.INST.NEW_TEXT" w:val="(2018)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F18A2-D17F-444F-9534-590E99FD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405</Words>
  <Characters>2321</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 Gabriela (EMPL)</dc:creator>
  <cp:lastModifiedBy>DIGIT/A3</cp:lastModifiedBy>
  <cp:revision>7</cp:revision>
  <dcterms:created xsi:type="dcterms:W3CDTF">2018-06-04T15:28:00Z</dcterms:created>
  <dcterms:modified xsi:type="dcterms:W3CDTF">2018-06-04T18:48:00Z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