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94A0EA7-D5BD-42B0-BD94-DAD69BBE7042" style="width:450.75pt;height:366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rFonts w:eastAsia="Times New Roman"/>
          <w:noProof/>
        </w:rPr>
      </w:pPr>
      <w:r>
        <w:rPr>
          <w:noProof/>
        </w:rPr>
        <w:t xml:space="preserve">Регламент (ЕС) 2017/1939 на Съвета за установяване на засилено сътрудничество за създаване на Европейска прокуратура бе приет на 12 октомври 2017 г. и влезе в сила на 20 ноември 2017 г. В съответствие с член 20 от посочения регламент Комисията отговаря за създаването и първоначалното административно обслужване на Европейската прокуратура, докато Европейската прокуратура придобие способността за изпълнение на собствения си бюджет. Комисията полага всички необходими усилия за бързото създаване на Европейската прокуратура. В съответствие с член 120 от Регламента и след тригодишен етап на създаване Европейската комисия цели Европейската прокуратура да започне да функционира до края на 2020 г. </w:t>
      </w:r>
    </w:p>
    <w:p>
      <w:pPr>
        <w:pBdr>
          <w:top w:val="nil"/>
          <w:left w:val="nil"/>
          <w:bottom w:val="nil"/>
          <w:right w:val="nil"/>
          <w:between w:val="nil"/>
          <w:bar w:val="nil"/>
        </w:pBdr>
        <w:spacing w:before="0" w:after="240"/>
        <w:rPr>
          <w:rFonts w:eastAsia="Times New Roman"/>
          <w:noProof/>
        </w:rPr>
      </w:pPr>
      <w:r>
        <w:rPr>
          <w:noProof/>
        </w:rPr>
        <w:t xml:space="preserve">Един от ключовите аспекти, свързани с изграждането и започването на работа на Европейската прокуратура, се отнася до подбора и назначаването на нейните служители, и по-специално на европейския главен прокурор и европейските прокурори. С оглед на подбора на европейския главен прокурор и европейските прокурори в Европейската прокуратура съгласно член 14, параграф 3 от Регламент (ЕС) 2017/1939 Съветът определя правилата за работата на комитета по подбора и приема решение за назначаване на неговите членове по предложение на Комисията. За тази цел Комисията представя предложение за решение за изпълнение на Съвета, като в приложение към него се съдържат правилата за работата на комитета по подбора. </w:t>
      </w:r>
    </w:p>
    <w:p>
      <w:pPr>
        <w:pBdr>
          <w:top w:val="nil"/>
          <w:left w:val="nil"/>
          <w:bottom w:val="nil"/>
          <w:right w:val="nil"/>
          <w:between w:val="nil"/>
          <w:bar w:val="nil"/>
        </w:pBdr>
        <w:spacing w:before="0" w:after="240"/>
        <w:rPr>
          <w:rFonts w:eastAsia="Times New Roman"/>
          <w:noProof/>
        </w:rPr>
      </w:pPr>
      <w:r>
        <w:rPr>
          <w:noProof/>
        </w:rPr>
        <w:t xml:space="preserve">Основната задача на комитета по подбора ще бъде да изготви списък с предварително подбрани квалифицирани кандидати за поста европейски главен прокурор преди назначаването му от Европейския парламент и Съвета и да представи обосновано становище относно квалификацията на кандидатите за европейски прокурори преди назначаването им от Съвета. С предложените от Комисията правила за работа се гарантира, че комитетът по подбора ще е в състояние да изпълнява задачите си по възможно най-ефективния начин. Ето защо приложението съдържа правила относно задачите, състава, секретариата и процедурите за вземане на решения на комитета по подбора, както и правила за класирането на кандидатите, финансови разпоредби и разпоредби за обработването на лични данни и езиковия режим на комитета по подбора.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 xml:space="preserve">Създаването на Европейската прокуратура е предвидено в член 86 от ДФЕС. Европейската прокуратура ще бъде първият орган на ЕС с правомощия за разследване и наказателно преследване на престъпления, засягащи финансовите интереси на Съюза, и ще бъде напълно нов участник в европейския правен пейзаж. Очаква се резултатът от Европейската прокуратура да бъде по-съгласувана и ефективна политика за наказателно преследване на престъпленията, засягащи бюджета на ЕС, която да доведе до по-голям брой наказателни преследвания, осъдителни присъди и по-високо равнище на възстановяване на загубените поради измама средства на Съюза. </w:t>
      </w:r>
    </w:p>
    <w:p>
      <w:pPr>
        <w:pBdr>
          <w:top w:val="nil"/>
          <w:left w:val="nil"/>
          <w:bottom w:val="nil"/>
          <w:right w:val="nil"/>
          <w:between w:val="nil"/>
          <w:bar w:val="nil"/>
        </w:pBdr>
        <w:spacing w:before="0" w:after="240"/>
        <w:rPr>
          <w:rFonts w:eastAsia="Arial Unicode MS"/>
          <w:noProof/>
        </w:rPr>
      </w:pPr>
      <w:r>
        <w:rPr>
          <w:noProof/>
        </w:rPr>
        <w:t xml:space="preserve">С представянето на настоящото предложение за решение за изпълнение на Съвета заедно със съдържащите се в приложение правила за работата на комитета по подбора Комисията изпълнява задължението си по член 14, параграф 3 от Регламент 2017/1939 </w:t>
      </w:r>
      <w:r>
        <w:rPr>
          <w:noProof/>
        </w:rPr>
        <w:lastRenderedPageBreak/>
        <w:t xml:space="preserve">на </w:t>
      </w:r>
      <w:r>
        <w:rPr>
          <w:noProof/>
          <w:color w:val="000000" w:themeColor="text1"/>
        </w:rPr>
        <w:t>Съвета</w:t>
      </w:r>
      <w:r>
        <w:rPr>
          <w:noProof/>
        </w:rPr>
        <w:t xml:space="preserve">. Това предложение ще даде възможност да започнат необходимите процедури за подбор и назначаване на европейския главен прокурор и европейските прокурори в Европейската прокуратура. Следователно настоящото предложение е напълно съгласувано с действащите разпоредби в съответната област на политиката. </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 xml:space="preserve">Настоящата инициатива е съгласувана с други политики и законодателство на ЕС, имащи за цел да се укрепи защитата на финансовите интереси на Съюза.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 xml:space="preserve">Предложението се основава на член 291 от ДФЕС във връзка с член 14, параграф 3 и член 16, параграф 2 от Регламент (ЕС) 2017/1939 на Съвета. </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color w:val="000000" w:themeColor="text1"/>
        </w:rPr>
      </w:pPr>
      <w:r>
        <w:rPr>
          <w:noProof/>
        </w:rPr>
        <w:t xml:space="preserve">В съответствие с член 14, параграф 3 от Регламент 2017/1939 на Съвета Комисията е правно задължена да представи предложение за правилата за работата на комитета по подбора. Настоящото предложение е от съществено значение, за да се гарантира, че комитетът по подбора ще е в състояние да изпълнява задълженията си възможно най-ефикасно с оглед на бързия подбор и назначаване на европейския главен прокурор и на европейските прокурори в Европейската прокуратура. </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 xml:space="preserve">Настоящото предложение се ограничава до необходимото за постигане на предложените цели и поради това отговаря на принципа на пропорционалност. Предложението е пряко свързано с влизането в сила на Регламент (ЕС) 2017/1939 на Съвета и е от основно значение за осигуряване на бързото създаване на Европейската прокуратура.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Bdr>
          <w:top w:val="nil"/>
          <w:left w:val="nil"/>
          <w:bottom w:val="nil"/>
          <w:right w:val="nil"/>
          <w:between w:val="nil"/>
          <w:bar w:val="nil"/>
        </w:pBdr>
        <w:spacing w:before="0" w:after="240"/>
        <w:rPr>
          <w:rFonts w:eastAsia="Arial Unicode MS"/>
          <w:noProof/>
        </w:rPr>
      </w:pPr>
      <w:r>
        <w:rPr>
          <w:noProof/>
        </w:rPr>
        <w:t xml:space="preserve">Предвид целенасочения и ограничен характер на настоящото предложение и факта, че с него се спазва задължението, наложено на Комисията съгласно член 14, параграф 3 от Регламент 2017/1939 на Съвета, не бяха извършени последващи оценки, консултации със заинтересованите страни и оценка на въздействието. </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 xml:space="preserve">В точка VIII от приложението към настоящото предложение се посочва, че членовете на комитета по подбора, които трябва да пътуват извън мястото си на пребиваване, за да изпълняват функциите си, имат право на възстановяване на разходите си и на надбавка в съответствие с член 9 от Регламент 2016/300 на Съвета. Съответните разходи се поемат от Съвета. </w:t>
      </w:r>
    </w:p>
    <w:p>
      <w:pPr>
        <w:pBdr>
          <w:top w:val="nil"/>
          <w:left w:val="nil"/>
          <w:bottom w:val="nil"/>
          <w:right w:val="nil"/>
          <w:between w:val="nil"/>
          <w:bar w:val="nil"/>
        </w:pBdr>
        <w:spacing w:before="0" w:after="240"/>
        <w:rPr>
          <w:rFonts w:eastAsia="Arial Unicode MS"/>
          <w:noProof/>
        </w:rPr>
      </w:pPr>
      <w:r>
        <w:rPr>
          <w:noProof/>
        </w:rPr>
        <w:t xml:space="preserve">Комисията ще отговаря за секретариата на комитета и ще осигурява необходимата административна подкрепа за работата на комитета. Тези задачи няма да имат финансово отражение. </w:t>
      </w:r>
    </w:p>
    <w:p>
      <w:pPr>
        <w:pStyle w:val="ManualHeading1"/>
        <w:rPr>
          <w:noProof/>
        </w:rPr>
      </w:pPr>
      <w:r>
        <w:rPr>
          <w:noProof/>
        </w:rPr>
        <w:lastRenderedPageBreak/>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наблюдение, оценка и докладване</w:t>
      </w:r>
    </w:p>
    <w:p>
      <w:pPr>
        <w:pBdr>
          <w:top w:val="nil"/>
          <w:left w:val="nil"/>
          <w:bottom w:val="nil"/>
          <w:right w:val="nil"/>
          <w:between w:val="nil"/>
          <w:bar w:val="nil"/>
        </w:pBdr>
        <w:spacing w:before="0" w:after="240"/>
        <w:rPr>
          <w:rFonts w:eastAsia="Arial Unicode MS"/>
          <w:noProof/>
        </w:rPr>
      </w:pPr>
      <w:r>
        <w:rPr>
          <w:noProof/>
        </w:rPr>
        <w:t xml:space="preserve">Предвид естеството на тази мярка, не е необходимо изпълнение. </w:t>
      </w:r>
    </w:p>
    <w:p>
      <w:pPr>
        <w:pStyle w:val="ManualHeading2"/>
        <w:rPr>
          <w:rFonts w:eastAsia="Arial Unicode MS"/>
          <w:noProof/>
          <w:u w:color="000000"/>
          <w:bdr w:val="nil"/>
        </w:rPr>
      </w:pPr>
      <w:r>
        <w:rPr>
          <w:noProof/>
        </w:rPr>
        <w:t>•</w:t>
      </w:r>
      <w:r>
        <w:rPr>
          <w:noProof/>
        </w:rPr>
        <w:tab/>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 xml:space="preserve">За настоящото предложение не се изисква да се предоставят обяснителни документи във връзка с транспонирането. </w:t>
      </w:r>
    </w:p>
    <w:p>
      <w:pPr>
        <w:pStyle w:val="ManualHeading2"/>
        <w:rPr>
          <w:rFonts w:eastAsia="Arial Unicode MS"/>
          <w:noProof/>
          <w:u w:color="000000"/>
          <w:bdr w:val="nil"/>
        </w:rPr>
      </w:pPr>
      <w:r>
        <w:rPr>
          <w:noProof/>
        </w:rPr>
        <w:t>•</w:t>
      </w:r>
      <w:r>
        <w:rPr>
          <w:noProof/>
        </w:rPr>
        <w:tab/>
        <w:t>Подробни разяснения на отделните разпоредби на предложението</w:t>
      </w:r>
    </w:p>
    <w:p>
      <w:pPr>
        <w:rPr>
          <w:noProof/>
        </w:rPr>
      </w:pPr>
      <w:r>
        <w:rPr>
          <w:noProof/>
        </w:rPr>
        <w:t xml:space="preserve">В точка I се посочват задачите на комитета по подбора в съответствие с член 14, параграф 3 и член 16, параграф 2 от Регламент 2017/1939 на Съвета. </w:t>
      </w:r>
    </w:p>
    <w:p>
      <w:pPr>
        <w:rPr>
          <w:noProof/>
        </w:rPr>
      </w:pPr>
      <w:r>
        <w:rPr>
          <w:noProof/>
        </w:rPr>
        <w:t xml:space="preserve">В точка II се описват съставът на комитета по подбора и продължителността на мандата на неговите членове. Съгласно член 14, параграф 3 от Регламент 2017/1939 на Съвета комитетът по подбора ще се състои от бивши членове на Съда на ЕС и Сметната палата, бивши национални членове на Евроюст, членове на националните върховни съдилища, прокурори с висок ранг и юристи с общопризната компетентност. В тази точка се пояснява, че към момента на назначаването си членовете на комитета по подбора трябва да отговарят на поне един от горепосочените критерии. В точка II също така се уточнява, че членовете на комитета по подбора се назначават от Съвета за срок от четири години. Освен това в тази точка се съдържат правила относно заместването на членове преди изтичане на техния мандат. </w:t>
      </w:r>
    </w:p>
    <w:p>
      <w:pPr>
        <w:rPr>
          <w:noProof/>
        </w:rPr>
      </w:pPr>
      <w:r>
        <w:rPr>
          <w:noProof/>
        </w:rPr>
        <w:t xml:space="preserve">В точка III се предвиждат правила за председателството и секретариата на комитета по подбора. В тази точка се обяснява, че Комисията отговаря за секретариата на комитета, и се определят задачите на секретариата. </w:t>
      </w:r>
    </w:p>
    <w:p>
      <w:pPr>
        <w:rPr>
          <w:noProof/>
        </w:rPr>
      </w:pPr>
      <w:r>
        <w:rPr>
          <w:noProof/>
        </w:rPr>
        <w:t xml:space="preserve">В точка IV се предвиждат правила относно обсъжданията в рамките на комитета по подбора. </w:t>
      </w:r>
    </w:p>
    <w:p>
      <w:pPr>
        <w:rPr>
          <w:noProof/>
        </w:rPr>
      </w:pPr>
      <w:r>
        <w:rPr>
          <w:noProof/>
        </w:rPr>
        <w:t xml:space="preserve">Точка V обяснява, че всички кандидатури за поста европейски главен прокурор и всички посочени кандидати за поста европейски прокурори ще бъдат отнасяни до комитета по подбора. Освен това в точка V се предвижда възможността комитетът по подбора да поиска допълнителна информация от кандидатите или правителствата на посочващите кандидатите държави членки. </w:t>
      </w:r>
    </w:p>
    <w:p>
      <w:pPr>
        <w:rPr>
          <w:noProof/>
        </w:rPr>
      </w:pPr>
      <w:r>
        <w:rPr>
          <w:noProof/>
        </w:rPr>
        <w:t xml:space="preserve">В точка VI се определят приложимите процедури за назначаване на европейския главен прокурор и на европейските прокурори. Що се отнася до европейския главен прокурор, в тази точка се посочва, че комитетът по подбора разглежда кандидатурите с оглед на изискванията, съдържащи се в член 14, параграф 2 от Регламент 2017/1939, съгласно допълнителните уточнения в обявлението за свободна длъжност. Комитетът по подбор ще класира кандидатите, които отговарят на изискванията, и ще изслуша достатъчен брой от най-високо класираните кандидати. Кандидатите, които не отговарят на изискванията за допустимост или които не са поканени, за да бъдат изслушани от комитета по подбора, ще бъдат информирани за причините за това. Що се отнася до европейските прокурори, в тази точка се посочва, че комитетът разглежда определените кандидатури с оглед на изискванията, съдържащи се в член 16, параграф 1 от Регламент 2017/1939, и изслушва посочените кандидати. </w:t>
      </w:r>
    </w:p>
    <w:p>
      <w:pPr>
        <w:rPr>
          <w:noProof/>
        </w:rPr>
      </w:pPr>
      <w:r>
        <w:rPr>
          <w:noProof/>
        </w:rPr>
        <w:t xml:space="preserve">Точка VII урежда по-нататъшния ход на процедурата, определена в точка VI, и предвижда изготвянето от комитета по подбора на списък с трима до петима подбрани кандидати за поста европейски главен прокурор, който списък да бъде представен на </w:t>
      </w:r>
      <w:r>
        <w:rPr>
          <w:noProof/>
        </w:rPr>
        <w:lastRenderedPageBreak/>
        <w:t xml:space="preserve">Европейския парламент и Съвета. Кандидатите, които не са били включени в списъка с подбрани кандидати, ще бъдат уведомени за причините и могат да подадат жалба до Съвета в съответствие с член 90, параграф 2 от Правилника за длъжностните лица. Комитетът по подбора ще класира кандидатите според техните квалификации и опит, но това класиране няма да бъде обвързващо за Европейския парламент и Съвета. Що се отнася до позицията на европейски прокурор, комитетът по подбора изготвя становище относно квалификациите на кандидатите за изпълнение на задълженията на европейски прокурори и посочва изрично дали даден кандидат отговаря на условията, посочени в член 16, параграф 1 от Регламент (ЕС) 2017/1939. Комитетът по подбора ще класира кандидатите според техните квалификации и опит, но това класиране няма да бъде обвързващо за Съвета. В тази точка също така се предвиждат правила за ситуацията, в която посочените кандидати за позицията на европейски прокурор не отговарят на необходимите условия. </w:t>
      </w:r>
    </w:p>
    <w:p>
      <w:pPr>
        <w:rPr>
          <w:noProof/>
        </w:rPr>
      </w:pPr>
      <w:r>
        <w:rPr>
          <w:noProof/>
        </w:rPr>
        <w:t xml:space="preserve">Точка VIII се съдържат финансовите разпоредби. Членовете на комитета по подбора, които трябва да пътуват извън мястото си на пребиваване, за да изпълняват функциите си, ще имат право на възстановяване на разходите си и на надбавка в съответствие с член 9 от Регламент (ЕС) 2016/300 на Съвета. Съответните разходи ще се поемат от Съвета. </w:t>
      </w:r>
    </w:p>
    <w:p>
      <w:pPr>
        <w:rPr>
          <w:noProof/>
        </w:rPr>
      </w:pPr>
      <w:r>
        <w:rPr>
          <w:noProof/>
        </w:rPr>
        <w:t xml:space="preserve">В точка IX предвижда, че обработването на лични данни в контекста на работата на комитета по подбора се извършва под отговорността на Комисията в съответствие с Регламент (ЕО) № 45/2001. В тази точка освен това се гарантира, че правилата, приложими по отношение на сигурността на информацията, обработвана в контекста на работата на комитета по подбора, и по отношение на достъпа до тази информация, са правилата, приложими за Комисията. </w:t>
      </w:r>
    </w:p>
    <w:p>
      <w:pPr>
        <w:rPr>
          <w:strike/>
          <w:noProof/>
        </w:rPr>
      </w:pPr>
      <w:r>
        <w:rPr>
          <w:noProof/>
        </w:rPr>
        <w:t xml:space="preserve">В точка X се определя езиковият режим на комитета по подбора и се предвижда, че по предложение на неговия председател комитетът определя езиковия режим за провежданите в рамките му обсъждания. </w:t>
      </w:r>
    </w:p>
    <w:p>
      <w:pPr>
        <w:rPr>
          <w:noProof/>
        </w:rPr>
      </w:pPr>
    </w:p>
    <w:p>
      <w:pPr>
        <w:rPr>
          <w:strike/>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2018/0163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относно правилата за работата на комитета по подбор, предвиден в член 14, параграф 3 от Регламент (ЕС) 2017/1939 за установяване на засилено сътрудничество за създаване на Европейска прокуратура</w:t>
      </w:r>
    </w:p>
    <w:p>
      <w:pPr>
        <w:pStyle w:val="Institutionquiagit"/>
        <w:rPr>
          <w:noProof/>
        </w:rPr>
      </w:pPr>
      <w:r>
        <w:rPr>
          <w:noProof/>
        </w:rPr>
        <w:t>СЪВЕТЪТ НА ЕВРОПЕЙСКИЯ СЪЮЗ,</w:t>
      </w:r>
    </w:p>
    <w:p>
      <w:pPr>
        <w:rPr>
          <w:noProof/>
          <w:szCs w:val="24"/>
        </w:rPr>
      </w:pPr>
      <w:r>
        <w:rPr>
          <w:noProof/>
        </w:rPr>
        <w:t xml:space="preserve">като взе предвид Договора за функционирането на Европейския съюз, </w:t>
      </w:r>
    </w:p>
    <w:p>
      <w:pPr>
        <w:rPr>
          <w:noProof/>
        </w:rPr>
      </w:pPr>
      <w:r>
        <w:rPr>
          <w:noProof/>
        </w:rPr>
        <w:t>като взе предвид Регламент (ЕС) 2017/1939 на Съвета от 12 октомври 2017 г. за установяване на засилено сътрудничество за създаване на Европейска прокуратура, и по-специално член 14,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bookmarkStart w:id="1" w:name="OLE_LINK1"/>
      <w:bookmarkStart w:id="2" w:name="OLE_LINK2"/>
      <w:r>
        <w:t>(1)</w:t>
      </w:r>
      <w:r>
        <w:tab/>
      </w:r>
      <w:r>
        <w:rPr>
          <w:noProof/>
        </w:rPr>
        <w:t xml:space="preserve">В Регламент (ЕС) 2017/1939 </w:t>
      </w:r>
      <w:bookmarkEnd w:id="1"/>
      <w:bookmarkEnd w:id="2"/>
      <w:r>
        <w:rPr>
          <w:noProof/>
        </w:rPr>
        <w:t>се предвижда, че Европейският парламент и Съветът назначават по общо съгласие европейския главен прокурор от списък с предварително подбрани квалифицирани кандидати, изготвен от комитет по подбора, който се състои от бивши членове на Съда на ЕС и Сметната палата, бивши национални членове на Евроюст, членове на националните върховни съдилища, прокурори с висок ранг и юристи с общопризната компетентност, както и един член, предложен от Европейския парламент.</w:t>
      </w:r>
      <w:r>
        <w:rPr>
          <w:noProof/>
          <w:color w:val="000000"/>
        </w:rPr>
        <w:t xml:space="preserve"> </w:t>
      </w:r>
    </w:p>
    <w:p>
      <w:pPr>
        <w:pStyle w:val="ManualConsidrant"/>
        <w:rPr>
          <w:noProof/>
        </w:rPr>
      </w:pPr>
      <w:r>
        <w:t>(2)</w:t>
      </w:r>
      <w:r>
        <w:tab/>
      </w:r>
      <w:r>
        <w:rPr>
          <w:noProof/>
          <w:color w:val="000000"/>
        </w:rPr>
        <w:t xml:space="preserve">В Регламент (ЕС) 2017/1939 също така се предвижда, че Съветът </w:t>
      </w:r>
      <w:r>
        <w:rPr>
          <w:noProof/>
        </w:rPr>
        <w:t>назначава всеки европейски прокурор, избирайки го измежду трима кандидати, посочени от всяка държава членка, след като получи обосновано становище от комитета по подбора.</w:t>
      </w:r>
    </w:p>
    <w:p>
      <w:pPr>
        <w:pStyle w:val="ManualConsidrant"/>
        <w:rPr>
          <w:noProof/>
        </w:rPr>
      </w:pPr>
      <w:r>
        <w:t>(3)</w:t>
      </w:r>
      <w:r>
        <w:tab/>
      </w:r>
      <w:r>
        <w:rPr>
          <w:noProof/>
        </w:rPr>
        <w:t xml:space="preserve">Процедурата за подбор на европейския главен прокурор и на европейските прокурори следва да бъде основен елемент, с който да се гарантира тяхната независимост, както се изисква от член 6 от Регламент (ЕС) 2017/1939. </w:t>
      </w:r>
    </w:p>
    <w:p>
      <w:pPr>
        <w:pStyle w:val="ManualConsidrant"/>
        <w:rPr>
          <w:noProof/>
        </w:rPr>
      </w:pPr>
      <w:r>
        <w:t>(4)</w:t>
      </w:r>
      <w:r>
        <w:tab/>
      </w:r>
      <w:r>
        <w:rPr>
          <w:noProof/>
        </w:rPr>
        <w:t xml:space="preserve">Правилата на комитета по подбора следва да гарантират, че самият комитет разполага с необходимата независимост и безпристрастност, за да извършва своята работа. </w:t>
      </w:r>
    </w:p>
    <w:p>
      <w:pPr>
        <w:pStyle w:val="ManualConsidrant"/>
        <w:rPr>
          <w:noProof/>
        </w:rPr>
      </w:pPr>
      <w:r>
        <w:t>(5)</w:t>
      </w:r>
      <w:r>
        <w:tab/>
      </w:r>
      <w:r>
        <w:rPr>
          <w:noProof/>
        </w:rPr>
        <w:t>Ето защо следва да бъдат установени правилата за работата на комитета по подбора,</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 xml:space="preserve">Правилата за работата на комитета по подбора, предвиден в член 14, параграф 3 от Регламент (ЕС) 2017/1939, се съдържат в приложението към настоящото решение. </w:t>
      </w:r>
    </w:p>
    <w:p>
      <w:pPr>
        <w:pStyle w:val="Titrearticle"/>
        <w:keepNext w:val="0"/>
        <w:rPr>
          <w:noProof/>
        </w:rPr>
      </w:pPr>
      <w:r>
        <w:rPr>
          <w:noProof/>
        </w:rPr>
        <w:t>Член 2</w:t>
      </w:r>
    </w:p>
    <w:p>
      <w:pPr>
        <w:keepLines/>
        <w:rPr>
          <w:noProof/>
        </w:rPr>
      </w:pPr>
      <w:r>
        <w:rPr>
          <w:noProof/>
        </w:rPr>
        <w:lastRenderedPageBreak/>
        <w:t>Настоящото решение влиза в сила при подписването му.</w:t>
      </w:r>
    </w:p>
    <w:p>
      <w:pPr>
        <w:pStyle w:val="Titrearticle"/>
        <w:rPr>
          <w:noProof/>
        </w:rPr>
      </w:pPr>
      <w:r>
        <w:rPr>
          <w:noProof/>
        </w:rPr>
        <w:t>Член 3</w:t>
      </w:r>
    </w:p>
    <w:p>
      <w:pPr>
        <w:rPr>
          <w:noProof/>
        </w:rPr>
      </w:pPr>
      <w:r>
        <w:rPr>
          <w:noProof/>
        </w:rPr>
        <w:t>Адресати на настоящото решение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892D0D" w16cid:durableId="1E8F2B9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altName w:val="Arial"/>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94A19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8CC67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21AE60CC"/>
    <w:lvl w:ilvl="0">
      <w:start w:val="1"/>
      <w:numFmt w:val="decimal"/>
      <w:pStyle w:val="ListNumber2"/>
      <w:lvlText w:val="%1."/>
      <w:lvlJc w:val="left"/>
      <w:pPr>
        <w:tabs>
          <w:tab w:val="num" w:pos="643"/>
        </w:tabs>
        <w:ind w:left="643" w:hanging="360"/>
      </w:pPr>
    </w:lvl>
  </w:abstractNum>
  <w:abstractNum w:abstractNumId="3">
    <w:nsid w:val="FFFFFF81"/>
    <w:multiLevelType w:val="singleLevel"/>
    <w:tmpl w:val="37947CA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FA6484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05A609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B2200D6"/>
    <w:lvl w:ilvl="0">
      <w:start w:val="1"/>
      <w:numFmt w:val="decimal"/>
      <w:pStyle w:val="ListNumber"/>
      <w:lvlText w:val="%1."/>
      <w:lvlJc w:val="left"/>
      <w:pPr>
        <w:tabs>
          <w:tab w:val="num" w:pos="360"/>
        </w:tabs>
        <w:ind w:left="360" w:hanging="360"/>
      </w:pPr>
    </w:lvl>
  </w:abstractNum>
  <w:abstractNum w:abstractNumId="7">
    <w:nsid w:val="FFFFFF89"/>
    <w:multiLevelType w:val="singleLevel"/>
    <w:tmpl w:val="FE24768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1 12:28:3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94A0EA7-D5BD-42B0-BD94-DAD69BBE7042"/>
    <w:docVar w:name="LW_COVERPAGE_TYPE" w:val="1"/>
    <w:docVar w:name="LW_CROSSREFERENCE" w:val="&lt;UNUSED&gt;"/>
    <w:docVar w:name="LW_DocType" w:val="COM"/>
    <w:docVar w:name="LW_EMISSION" w:val="25.5.2018"/>
    <w:docVar w:name="LW_EMISSION_ISODATE" w:val="2018-05-25"/>
    <w:docVar w:name="LW_EMISSION_LOCATION" w:val="BRX"/>
    <w:docVar w:name="LW_EMISSION_PREFIX" w:val="Брюксел, "/>
    <w:docVar w:name="LW_EMISSION_SUFFIX" w:val="&lt;EMPTY&gt;"/>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63"/>
    <w:docVar w:name="LW_REF.II.NEW.CP_YEAR" w:val="2018"/>
    <w:docVar w:name="LW_REF.INST.NEW" w:val="COM"/>
    <w:docVar w:name="LW_REF.INST.NEW_ADOPTED" w:val="final"/>
    <w:docVar w:name="LW_REF.INST.NEW_TEXT" w:val="(2018) 3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8?\u1072?\u1074?\u1080?\u1083?\u1072?\u1090?\u1072? \u1079?\u1072? \u1088?\u1072?\u1073?\u1086?\u1090?\u1072?\u1090?\u1072? \u1085?\u1072? \u1082?\u1086?\u1084?\u1080?\u1090?\u1077?\u1090?\u1072? \u1087?\u1086? \u1087?\u1086?\u1076?\u1073?\u1086?\u1088?, \u1087?\u1088?\u1077?\u1076?\u1074?\u1080?\u1076?\u1077?\u1085? \u1074? \u1095?\u1083?\u1077?\u1085? 14, \u1087?\u1072?\u1088?\u1072?\u1075?\u1088?\u1072?\u1092? 3 \u1086?\u1090? \u1056?\u1077?\u1075?\u1083?\u1072?\u1084?\u1077?\u1085?\u1090? (\u1045?\u1057?) 2017/1939 \u1079?\u1072? \u1091?\u1089?\u1090?\u1072?\u1085?\u1086?\u1074?\u1103?\u1074?\u1072?\u1085?\u1077? \u1085?\u1072? \u1079?\u1072?\u1089?\u1080?\u1083?\u1077?\u1085?\u1086? \u1089?\u1098?\u1090?\u1088?\u1091?\u1076?\u1085?\u1080?\u1095?\u1077?\u1089?\u1090?\u1074?\u1086? \u1079?\u1072? \u1089?\u1098?\u1079?\u1076?\u1072?\u1074?\u1072?\u1085?\u1077? \u1085?\u1072? \u1045?\u1074?\u1088?\u1086?\u1087?\u1077?\u1081?\u1089?\u1082?\u1072? \u1087?\u1088?\u1086?\u1082?\u1091?\u1088?\u1072?\u1090?\u1091?\u1088?\u1072?"/>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Pr>
      <w:rFonts w:cstheme="minorBidi"/>
      <w:color w:val="auto"/>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4">
    <w:name w:val="CM4"/>
    <w:basedOn w:val="Default"/>
    <w:next w:val="Default"/>
    <w:uiPriority w:val="99"/>
    <w:rPr>
      <w:rFonts w:cstheme="minorBidi"/>
      <w:color w:val="auto"/>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7</Pages>
  <Words>1923</Words>
  <Characters>11140</Characters>
  <Application>Microsoft Office Word</Application>
  <DocSecurity>0</DocSecurity>
  <Lines>202</Lines>
  <Paragraphs>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12990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DIGIT/A3</cp:lastModifiedBy>
  <cp:revision>18</cp:revision>
  <dcterms:created xsi:type="dcterms:W3CDTF">2018-06-06T08:55:00Z</dcterms:created>
  <dcterms:modified xsi:type="dcterms:W3CDTF">2018-06-11T10:28:00Z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