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EC7976F2-D067-497E-982F-01679FEC5984" style="width:450.75pt;height:369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spacing w:before="0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spacing w:before="0"/>
        <w:jc w:val="center"/>
        <w:rPr>
          <w:b/>
          <w:noProof/>
          <w:szCs w:val="24"/>
        </w:rPr>
      </w:pPr>
      <w:r>
        <w:rPr>
          <w:b/>
          <w:noProof/>
        </w:rPr>
        <w:t>Дейности по програмата</w:t>
      </w:r>
    </w:p>
    <w:p>
      <w:pPr>
        <w:spacing w:before="0"/>
        <w:rPr>
          <w:i/>
          <w:noProof/>
        </w:rPr>
      </w:pPr>
      <w:r>
        <w:rPr>
          <w:noProof/>
        </w:rPr>
        <w:t>Специфичните цели на програмата, посочени в член 3, параграф 2, ще се изпълняват по-специално чрез подпомагане на следните дейности:</w:t>
      </w:r>
    </w:p>
    <w:p>
      <w:pPr>
        <w:pStyle w:val="NumPar1"/>
        <w:numPr>
          <w:ilvl w:val="0"/>
          <w:numId w:val="9"/>
        </w:numPr>
        <w:spacing w:before="0"/>
        <w:rPr>
          <w:noProof/>
        </w:rPr>
      </w:pPr>
      <w:r>
        <w:rPr>
          <w:noProof/>
        </w:rPr>
        <w:t>повишаване на осведомеността, разпространение на информация за подобряване на познанията относно политиките и правото на Съюза, включително материалното и процесуалното право, както и относно инструментите за съдебно сътрудничество, съответната съдебна практика на Съда на Европейския съюз, сравнителното право и европейските и международните стандарти;</w:t>
      </w:r>
    </w:p>
    <w:p>
      <w:pPr>
        <w:pStyle w:val="NumPar1"/>
        <w:numPr>
          <w:ilvl w:val="0"/>
          <w:numId w:val="9"/>
        </w:numPr>
        <w:spacing w:before="0"/>
        <w:rPr>
          <w:noProof/>
        </w:rPr>
      </w:pPr>
      <w:r>
        <w:rPr>
          <w:noProof/>
        </w:rPr>
        <w:t>взаимно обучение чрез обмен на добри практики между заинтересованите страни с цел подобряване на познаването и взаимното разбиране на гражданското и наказателното право и на правните и съдебните системи на държавите членки, включително на принципите на правовата държава, както и засилване на взаимното доверие;</w:t>
      </w:r>
    </w:p>
    <w:p>
      <w:pPr>
        <w:pStyle w:val="NumPar1"/>
        <w:numPr>
          <w:ilvl w:val="0"/>
          <w:numId w:val="9"/>
        </w:numPr>
        <w:spacing w:before="0"/>
        <w:rPr>
          <w:noProof/>
        </w:rPr>
      </w:pPr>
      <w:r>
        <w:rPr>
          <w:noProof/>
        </w:rPr>
        <w:t>дейности за анализ и мониторинг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за подобряване на познаването и разбирането на потенциалните пречки пред гладкото функциониране на европейското пространство на правосъдие и за подобряване на прилагането на правото и политиките на Съюза в държавите членки;</w:t>
      </w:r>
    </w:p>
    <w:p>
      <w:pPr>
        <w:pStyle w:val="NumPar1"/>
        <w:numPr>
          <w:ilvl w:val="0"/>
          <w:numId w:val="9"/>
        </w:numPr>
        <w:spacing w:before="0"/>
        <w:rPr>
          <w:noProof/>
        </w:rPr>
      </w:pPr>
      <w:r>
        <w:rPr>
          <w:noProof/>
        </w:rPr>
        <w:t>обучение за съответните заинтересовани страни с цел подобряване на познанията относно политиките и правото на Съюза, включително, наред с другото, относно материалното и процесуалното право, използването на инструментите за съдебно сътрудничество на ЕС, съответната съдебна практика на Съда на Европейския съюз, правния език и сравнителното право;</w:t>
      </w:r>
    </w:p>
    <w:p>
      <w:pPr>
        <w:pStyle w:val="NumPar1"/>
        <w:numPr>
          <w:ilvl w:val="0"/>
          <w:numId w:val="9"/>
        </w:numPr>
        <w:spacing w:before="0"/>
        <w:rPr>
          <w:noProof/>
        </w:rPr>
      </w:pPr>
      <w:r>
        <w:rPr>
          <w:noProof/>
        </w:rPr>
        <w:t>разработване и поддръжка на инструменти на информационните и комуникационните технологии (ИКТ) с цел подобряване на ефективността на съдебните системи и тяхното сътрудничество посредством информационни и комуникационни технологии, включително трансграничната оперативна съвместимост на системите и приложенията;</w:t>
      </w:r>
    </w:p>
    <w:p>
      <w:pPr>
        <w:pStyle w:val="NumPar1"/>
        <w:numPr>
          <w:ilvl w:val="0"/>
          <w:numId w:val="9"/>
        </w:numPr>
        <w:spacing w:before="0"/>
        <w:rPr>
          <w:noProof/>
        </w:rPr>
      </w:pPr>
      <w:r>
        <w:rPr>
          <w:noProof/>
        </w:rPr>
        <w:t>развитие на капацитета на ключови мрежи на европейско равнище и европейски съдебни мрежи, включително мрежи, създадени съгласно правото на Съюза, за да се гарантира ефективното прилагане и изпълнение на правото на Съюза, да се насърчават и доразвиват законодателството на Съюза, целите на политиката и стратегиите в областите на програмата, както и да се подкрепят организациите на гражданското общество, осъществяващи дейност в областите, обхванати от програмата;</w:t>
      </w:r>
    </w:p>
    <w:p>
      <w:pPr>
        <w:pStyle w:val="NumPar1"/>
        <w:numPr>
          <w:ilvl w:val="0"/>
          <w:numId w:val="9"/>
        </w:numPr>
        <w:spacing w:before="0"/>
        <w:rPr>
          <w:noProof/>
        </w:rPr>
      </w:pPr>
      <w:r>
        <w:rPr>
          <w:noProof/>
        </w:rPr>
        <w:t>подобряване на запознатостта с програмата и на разпространението и прехвърлимостта на резултатите от нея, както и насърчаване на работата с граждани, включително чрез създаване и подкрепа на бюра на програмата/мрежа от национални звена за контакт.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spacing w:before="0"/>
        <w:rPr>
          <w:noProof/>
        </w:rPr>
      </w:pPr>
      <w:r>
        <w:rPr>
          <w:noProof/>
        </w:rPr>
        <w:t>ПРИЛОЖЕНИЕ II</w:t>
      </w:r>
    </w:p>
    <w:p>
      <w:pPr>
        <w:spacing w:before="0"/>
        <w:jc w:val="center"/>
        <w:rPr>
          <w:b/>
          <w:noProof/>
        </w:rPr>
      </w:pPr>
      <w:r>
        <w:rPr>
          <w:b/>
          <w:noProof/>
        </w:rPr>
        <w:t>Показатели</w:t>
      </w:r>
    </w:p>
    <w:p>
      <w:pPr>
        <w:rPr>
          <w:noProof/>
        </w:rPr>
      </w:pPr>
      <w:r>
        <w:rPr>
          <w:noProof/>
        </w:rPr>
        <w:t>Програмата ще подлежи на мониторинг въз основа на набор от показатели, предназначени за измерване на това до каква степен са били постигнати общите и специфичните цели на програмата, и с цел намаляване на административната тежест и разходите. За целта ще бъдат събирани данни по отношение на следния набор от ключови показатели: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umPar1"/>
              <w:numPr>
                <w:ilvl w:val="0"/>
                <w:numId w:val="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на магистратите и съдебните служители, участвали в дейности по обучение (включително обмен на персонал, учебни посещения, работни срещи и семинари), финансирани от програмата, включително с безвъзмездни средства за оперативни разходи на Европейската мрежа за съдебно обучение (EJTN)</w:t>
            </w:r>
          </w:p>
        </w:tc>
      </w:tr>
      <w:tr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umPar1"/>
              <w:numPr>
                <w:ilvl w:val="0"/>
                <w:numId w:val="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Брой на случаите на обмен на информация в Европейската информационна система за регистрите за съдимост (ECRIS) </w:t>
            </w:r>
          </w:p>
        </w:tc>
      </w:tr>
      <w:tr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umPar1"/>
              <w:numPr>
                <w:ilvl w:val="0"/>
                <w:numId w:val="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на намерените съответствия в европейския портал за електронно правосъдие / на уебстраници в него, с които се посреща нуждата от информация относно трансгранични граждански дела</w:t>
            </w:r>
          </w:p>
        </w:tc>
      </w:tr>
      <w:tr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umPar1"/>
              <w:numPr>
                <w:ilvl w:val="0"/>
                <w:numId w:val="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на хората, до които е достигнато чрез:</w:t>
            </w:r>
          </w:p>
          <w:p>
            <w:pPr>
              <w:pStyle w:val="NumPar1"/>
              <w:numPr>
                <w:ilvl w:val="0"/>
                <w:numId w:val="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i) дейности за взаимно обучение и обмен на добри практики;</w:t>
            </w:r>
          </w:p>
          <w:p>
            <w:pPr>
              <w:pStyle w:val="NumPar1"/>
              <w:numPr>
                <w:ilvl w:val="0"/>
                <w:numId w:val="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ii) дейности за повишаване на осведомеността, информиране и разпространение. </w:t>
            </w:r>
          </w:p>
        </w:tc>
      </w:tr>
    </w:tbl>
    <w:p>
      <w:pPr>
        <w:ind w:left="709" w:hanging="709"/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Тези дейности включват например събирането на данни и статистическа информация; разработването на общи методики и ако е целесъобразно — на показатели или референтни критерии; проучвания, изследвания, анализи и допитвания; оценки; оценка на въздействието; изготвянето и публикуването на ръководства, доклади и образователни материали.</w:t>
      </w:r>
    </w:p>
    <w:p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54A89D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9980A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4A82B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F780A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B74A1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18459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F044D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7AC6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1 17:38:3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55?\u1088?\u1077?\u1076?\u1083?\u1086?\u1078?\u1077?\u1085?\u1080?\u1077? \u1079?\u1072?"/>
    <w:docVar w:name="LW_ACCOMPAGNANT.CP" w:val="\u1082?\u1098?\u1084? \u1055?\u1088?\u1077?\u1076?\u1083?\u1086?\u1078?\u1077?\u1085?\u1080?\u1077? \u1079?\u1072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EC7976F2-D067-497E-982F-01679FEC5984"/>
    <w:docVar w:name="LW_COVERPAGE_TYPE" w:val="1"/>
    <w:docVar w:name="LW_CROSSREFERENCE" w:val="&lt;UNUSED&gt;"/>
    <w:docVar w:name="LW_DocType" w:val="ANNEX"/>
    <w:docVar w:name="LW_EMISSION" w:val="30.5.2018"/>
    <w:docVar w:name="LW_EMISSION_ISODATE" w:val="2018-05-30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87?\u1088?\u1086?\u1075?\u1088?\u1072?\u1084?\u1072? \u8222?\u1055?\u1088?\u1072?\u1074?\u1086?\u1089?\u1098?\u1076?\u1080?\u1077?\u8220?"/>
    <w:docVar w:name="LW_OBJETACTEPRINCIPAL.CP" w:val="\u1079?\u1072? \u1089?\u1098?\u1079?\u1076?\u1072?\u1074?\u1072?\u1085?\u1077? \u1085?\u1072? \u1087?\u1088?\u1086?\u1075?\u1088?\u1072?\u1084?\u1072? \u8222?\u1055?\u1088?\u1072?\u1074?\u1086?\u1089?\u1098?\u1076?\u1080?\u1077?\u8220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38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8C1A-321D-4258-8C0B-F93806E5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494</Words>
  <Characters>3097</Characters>
  <Application>Microsoft Office Word</Application>
  <DocSecurity>0</DocSecurity>
  <Lines>59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SMITHAM Emma (JUST)</dc:creator>
  <cp:lastModifiedBy>DIGIT/A3</cp:lastModifiedBy>
  <cp:revision>7</cp:revision>
  <cp:lastPrinted>2018-05-14T14:22:00Z</cp:lastPrinted>
  <dcterms:created xsi:type="dcterms:W3CDTF">2018-06-05T11:25:00Z</dcterms:created>
  <dcterms:modified xsi:type="dcterms:W3CDTF">2018-06-11T15:38:00Z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