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5D" w:rsidRDefault="00B3733D" w:rsidP="00B3733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F82DCFC-3172-45DB-AFF5-04A2A443521F" style="width:450.25pt;height:379.2pt">
            <v:imagedata r:id="rId8" o:title=""/>
          </v:shape>
        </w:pict>
      </w:r>
    </w:p>
    <w:bookmarkEnd w:id="0"/>
    <w:p w:rsidR="007A735D" w:rsidRDefault="007A735D">
      <w:pPr>
        <w:rPr>
          <w:noProof/>
        </w:rPr>
        <w:sectPr w:rsidR="007A735D" w:rsidSect="00B3733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7A735D" w:rsidRDefault="00B3733D">
      <w:pPr>
        <w:spacing w:before="0" w:after="240"/>
        <w:jc w:val="center"/>
        <w:rPr>
          <w:rFonts w:eastAsia="Times New Roman"/>
          <w:b/>
          <w:bCs/>
          <w:smallCaps/>
          <w:noProof/>
          <w:color w:val="000000" w:themeColor="text1"/>
          <w:szCs w:val="24"/>
        </w:rPr>
      </w:pPr>
      <w:bookmarkStart w:id="1" w:name="_GoBack"/>
      <w:bookmarkEnd w:id="1"/>
      <w:r>
        <w:rPr>
          <w:rFonts w:eastAsia="Times New Roman"/>
          <w:b/>
          <w:bCs/>
          <w:smallCaps/>
          <w:noProof/>
          <w:color w:val="000000" w:themeColor="text1"/>
          <w:szCs w:val="24"/>
        </w:rPr>
        <w:lastRenderedPageBreak/>
        <w:t>FURTHER MEASURES TO IMPROVE PASSENGER RAILWAY SECURITY</w:t>
      </w:r>
    </w:p>
    <w:p w:rsidR="007A735D" w:rsidRDefault="00B3733D">
      <w:pPr>
        <w:widowControl w:val="0"/>
        <w:numPr>
          <w:ilvl w:val="0"/>
          <w:numId w:val="1"/>
        </w:numPr>
        <w:spacing w:before="0" w:after="240"/>
        <w:jc w:val="left"/>
        <w:rPr>
          <w:i/>
          <w:noProof/>
          <w:szCs w:val="24"/>
        </w:rPr>
      </w:pPr>
      <w:r>
        <w:rPr>
          <w:i/>
          <w:noProof/>
          <w:szCs w:val="24"/>
        </w:rPr>
        <w:t>Actions by the European Commission</w:t>
      </w:r>
    </w:p>
    <w:p w:rsidR="007A735D" w:rsidRDefault="00B3733D">
      <w:pPr>
        <w:spacing w:before="0" w:after="240"/>
        <w:rPr>
          <w:rFonts w:eastAsia="Times New Roman"/>
          <w:noProof/>
          <w:color w:val="000000" w:themeColor="text1"/>
          <w:szCs w:val="20"/>
          <w:lang w:eastAsia="en-GB"/>
        </w:rPr>
      </w:pPr>
      <w:r>
        <w:rPr>
          <w:bCs/>
          <w:noProof/>
          <w:color w:val="000000" w:themeColor="text1"/>
          <w:szCs w:val="24"/>
          <w:lang w:eastAsia="en-GB"/>
        </w:rPr>
        <w:t>1. By the end of 2018, the Commission will establish an</w:t>
      </w:r>
      <w:r>
        <w:rPr>
          <w:b/>
          <w:bCs/>
          <w:noProof/>
          <w:color w:val="000000" w:themeColor="text1"/>
          <w:szCs w:val="24"/>
          <w:lang w:eastAsia="en-GB"/>
        </w:rPr>
        <w:t xml:space="preserve"> EU Rail Passenger Security Platform</w:t>
      </w:r>
      <w:r>
        <w:rPr>
          <w:noProof/>
          <w:color w:val="000000" w:themeColor="text1"/>
          <w:szCs w:val="24"/>
        </w:rPr>
        <w:t xml:space="preserve">. </w:t>
      </w:r>
      <w:r>
        <w:rPr>
          <w:rFonts w:eastAsia="Times New Roman"/>
          <w:noProof/>
          <w:color w:val="000000" w:themeColor="text1"/>
          <w:szCs w:val="20"/>
          <w:lang w:eastAsia="en-GB"/>
        </w:rPr>
        <w:t>This Platform will collect relevant information on rail security and provide good practice guidance for Member States. It will assess emerging security threats and incidents, and propose an appropriate response. The Pl</w:t>
      </w:r>
      <w:r>
        <w:rPr>
          <w:rFonts w:eastAsia="Times New Roman"/>
          <w:noProof/>
          <w:color w:val="000000" w:themeColor="text1"/>
          <w:szCs w:val="20"/>
          <w:lang w:eastAsia="en-GB"/>
        </w:rPr>
        <w:t>atform will be composed of experts from Member States and will facilitate information sharing and expertise at European and national level.</w:t>
      </w:r>
    </w:p>
    <w:p w:rsidR="007A735D" w:rsidRDefault="00B3733D">
      <w:pPr>
        <w:spacing w:before="0" w:after="240"/>
        <w:rPr>
          <w:rFonts w:eastAsia="Times New Roman"/>
          <w:noProof/>
          <w:color w:val="000000" w:themeColor="text1"/>
          <w:szCs w:val="20"/>
          <w:lang w:eastAsia="en-GB"/>
        </w:rPr>
      </w:pPr>
      <w:r>
        <w:rPr>
          <w:bCs/>
          <w:noProof/>
          <w:color w:val="000000" w:themeColor="text1"/>
          <w:szCs w:val="24"/>
          <w:lang w:eastAsia="en-GB"/>
        </w:rPr>
        <w:t>2. By the end of 2018, the Commission will adopt a</w:t>
      </w:r>
      <w:r>
        <w:rPr>
          <w:b/>
          <w:bCs/>
          <w:noProof/>
          <w:color w:val="000000" w:themeColor="text1"/>
          <w:szCs w:val="24"/>
          <w:lang w:eastAsia="en-GB"/>
        </w:rPr>
        <w:t xml:space="preserve"> common methodology for the assessment of rail security risks </w:t>
      </w:r>
      <w:r>
        <w:rPr>
          <w:bCs/>
          <w:noProof/>
          <w:color w:val="000000" w:themeColor="text1"/>
          <w:szCs w:val="24"/>
          <w:lang w:eastAsia="en-GB"/>
        </w:rPr>
        <w:t>at E</w:t>
      </w:r>
      <w:r>
        <w:rPr>
          <w:bCs/>
          <w:noProof/>
          <w:color w:val="000000" w:themeColor="text1"/>
          <w:szCs w:val="24"/>
          <w:lang w:eastAsia="en-GB"/>
        </w:rPr>
        <w:t>U level, and it will keep this methodology up-to-date.</w:t>
      </w:r>
      <w:r>
        <w:rPr>
          <w:b/>
          <w:bCs/>
          <w:noProof/>
          <w:color w:val="000000" w:themeColor="text1"/>
          <w:szCs w:val="24"/>
          <w:lang w:eastAsia="en-GB"/>
        </w:rPr>
        <w:t xml:space="preserve"> </w:t>
      </w:r>
      <w:r>
        <w:rPr>
          <w:rFonts w:eastAsia="Times New Roman"/>
          <w:noProof/>
          <w:color w:val="000000" w:themeColor="text1"/>
          <w:szCs w:val="20"/>
          <w:lang w:eastAsia="en-GB"/>
        </w:rPr>
        <w:t xml:space="preserve">Building on an initial assessment of security risks to the railway sector carried out by a Commission expert group in 2017, the Commission will develop a regular assessment and exchange of information </w:t>
      </w:r>
      <w:r>
        <w:rPr>
          <w:rFonts w:eastAsia="Times New Roman"/>
          <w:noProof/>
          <w:color w:val="000000" w:themeColor="text1"/>
          <w:szCs w:val="20"/>
          <w:lang w:eastAsia="en-GB"/>
        </w:rPr>
        <w:t xml:space="preserve">concerning international rail services. </w:t>
      </w:r>
    </w:p>
    <w:p w:rsidR="007A735D" w:rsidRDefault="00B3733D">
      <w:pPr>
        <w:spacing w:before="0" w:after="240"/>
        <w:rPr>
          <w:rFonts w:eastAsia="Times New Roman"/>
          <w:noProof/>
          <w:color w:val="000000" w:themeColor="text1"/>
          <w:szCs w:val="20"/>
          <w:lang w:eastAsia="en-GB"/>
        </w:rPr>
      </w:pPr>
      <w:r>
        <w:rPr>
          <w:bCs/>
          <w:noProof/>
          <w:color w:val="000000" w:themeColor="text1"/>
          <w:szCs w:val="24"/>
          <w:lang w:eastAsia="en-GB"/>
        </w:rPr>
        <w:t>3. By the end of 2019, the Commission will adopt</w:t>
      </w:r>
      <w:r>
        <w:rPr>
          <w:b/>
          <w:bCs/>
          <w:noProof/>
          <w:color w:val="000000" w:themeColor="text1"/>
          <w:szCs w:val="24"/>
          <w:lang w:eastAsia="en-GB"/>
        </w:rPr>
        <w:t xml:space="preserve"> technical guidance based on the work of the EU Rail Passenger Security Platform</w:t>
      </w:r>
      <w:r>
        <w:rPr>
          <w:bCs/>
          <w:noProof/>
          <w:color w:val="000000" w:themeColor="text1"/>
          <w:szCs w:val="24"/>
          <w:lang w:eastAsia="en-GB"/>
        </w:rPr>
        <w:t xml:space="preserve">. </w:t>
      </w:r>
      <w:r>
        <w:rPr>
          <w:rFonts w:eastAsia="Times New Roman"/>
          <w:noProof/>
          <w:color w:val="000000" w:themeColor="text1"/>
          <w:szCs w:val="20"/>
          <w:lang w:eastAsia="en-GB"/>
        </w:rPr>
        <w:t xml:space="preserve">Where appropriate, the Commission will endorse the technical work of the platform in </w:t>
      </w:r>
      <w:r>
        <w:rPr>
          <w:rFonts w:eastAsia="Times New Roman"/>
          <w:noProof/>
          <w:color w:val="000000" w:themeColor="text1"/>
          <w:szCs w:val="20"/>
          <w:lang w:eastAsia="en-GB"/>
        </w:rPr>
        <w:t>the form of technical guidance documents. Targeted areas for action are: (a) information to be provided to passengers in case of a security incident, (b) security technology and design solutions adapted to the specificities of the rail sector, and (c) staf</w:t>
      </w:r>
      <w:r>
        <w:rPr>
          <w:rFonts w:eastAsia="Times New Roman"/>
          <w:noProof/>
          <w:color w:val="000000" w:themeColor="text1"/>
          <w:szCs w:val="20"/>
          <w:lang w:eastAsia="en-GB"/>
        </w:rPr>
        <w:t>f scrutiny procedures and appropriate security training.</w:t>
      </w:r>
    </w:p>
    <w:p w:rsidR="007A735D" w:rsidRDefault="00B3733D">
      <w:pPr>
        <w:widowControl w:val="0"/>
        <w:numPr>
          <w:ilvl w:val="0"/>
          <w:numId w:val="1"/>
        </w:numPr>
        <w:spacing w:before="0" w:after="240"/>
        <w:jc w:val="left"/>
        <w:rPr>
          <w:i/>
          <w:noProof/>
          <w:szCs w:val="24"/>
        </w:rPr>
      </w:pPr>
      <w:r>
        <w:rPr>
          <w:i/>
          <w:noProof/>
          <w:szCs w:val="24"/>
        </w:rPr>
        <w:t>Actions by the Member States</w:t>
      </w:r>
    </w:p>
    <w:p w:rsidR="007A735D" w:rsidRDefault="00B3733D">
      <w:pPr>
        <w:spacing w:before="0" w:after="240"/>
        <w:rPr>
          <w:rFonts w:eastAsia="Times New Roman"/>
          <w:noProof/>
          <w:color w:val="000000" w:themeColor="text1"/>
          <w:szCs w:val="20"/>
          <w:lang w:eastAsia="en-GB"/>
        </w:rPr>
      </w:pPr>
      <w:r>
        <w:rPr>
          <w:bCs/>
          <w:noProof/>
          <w:color w:val="000000" w:themeColor="text1"/>
          <w:szCs w:val="24"/>
          <w:lang w:eastAsia="en-GB"/>
        </w:rPr>
        <w:t>4. By the end of 2018, Member States are invited to appoint a</w:t>
      </w:r>
      <w:r>
        <w:rPr>
          <w:b/>
          <w:bCs/>
          <w:noProof/>
          <w:color w:val="000000" w:themeColor="text1"/>
          <w:szCs w:val="24"/>
          <w:lang w:eastAsia="en-GB"/>
        </w:rPr>
        <w:t xml:space="preserve"> national contact point on rail security</w:t>
      </w:r>
      <w:r>
        <w:rPr>
          <w:bCs/>
          <w:noProof/>
          <w:color w:val="000000" w:themeColor="text1"/>
          <w:szCs w:val="24"/>
          <w:lang w:eastAsia="en-GB"/>
        </w:rPr>
        <w:t xml:space="preserve"> for all companies operating on the respective Member State's territo</w:t>
      </w:r>
      <w:r>
        <w:rPr>
          <w:bCs/>
          <w:noProof/>
          <w:color w:val="000000" w:themeColor="text1"/>
          <w:szCs w:val="24"/>
          <w:lang w:eastAsia="en-GB"/>
        </w:rPr>
        <w:t xml:space="preserve">ry. </w:t>
      </w:r>
      <w:r>
        <w:rPr>
          <w:rFonts w:eastAsia="Times New Roman"/>
          <w:noProof/>
          <w:color w:val="000000" w:themeColor="text1"/>
          <w:szCs w:val="20"/>
          <w:lang w:eastAsia="en-GB"/>
        </w:rPr>
        <w:t>A clear official link for cooperation between law enforcement authorities and railway undertakings, station and infrastructure managers, the national contact points will help ensure that security measures will take into account the specificity of the r</w:t>
      </w:r>
      <w:r>
        <w:rPr>
          <w:rFonts w:eastAsia="Times New Roman"/>
          <w:noProof/>
          <w:color w:val="000000" w:themeColor="text1"/>
          <w:szCs w:val="20"/>
          <w:lang w:eastAsia="en-GB"/>
        </w:rPr>
        <w:t xml:space="preserve">ailway sector. </w:t>
      </w:r>
    </w:p>
    <w:p w:rsidR="007A735D" w:rsidRDefault="00B3733D">
      <w:pPr>
        <w:spacing w:before="0" w:after="240"/>
        <w:rPr>
          <w:rFonts w:eastAsia="Times New Roman"/>
          <w:noProof/>
          <w:color w:val="000000" w:themeColor="text1"/>
          <w:szCs w:val="20"/>
          <w:lang w:eastAsia="en-GB"/>
        </w:rPr>
      </w:pPr>
      <w:r>
        <w:rPr>
          <w:bCs/>
          <w:noProof/>
          <w:color w:val="000000" w:themeColor="text1"/>
          <w:szCs w:val="24"/>
          <w:lang w:eastAsia="en-GB"/>
        </w:rPr>
        <w:t>5. By the end of 2018, Member States are invited to implement a</w:t>
      </w:r>
      <w:r>
        <w:rPr>
          <w:b/>
          <w:bCs/>
          <w:noProof/>
          <w:color w:val="000000" w:themeColor="text1"/>
          <w:szCs w:val="24"/>
          <w:lang w:eastAsia="en-GB"/>
        </w:rPr>
        <w:t xml:space="preserve"> mechanism at national level for sharing relevant information on rail security domestically and with other Member States</w:t>
      </w:r>
      <w:r>
        <w:rPr>
          <w:bCs/>
          <w:noProof/>
          <w:color w:val="000000" w:themeColor="text1"/>
          <w:szCs w:val="24"/>
          <w:lang w:eastAsia="en-GB"/>
        </w:rPr>
        <w:t xml:space="preserve"> through the EU Rail Passenger Security Platform. </w:t>
      </w:r>
      <w:r>
        <w:rPr>
          <w:rFonts w:eastAsia="Times New Roman"/>
          <w:noProof/>
          <w:color w:val="000000" w:themeColor="text1"/>
          <w:szCs w:val="20"/>
          <w:lang w:eastAsia="en-GB"/>
        </w:rPr>
        <w:t>To this</w:t>
      </w:r>
      <w:r>
        <w:rPr>
          <w:rFonts w:eastAsia="Times New Roman"/>
          <w:noProof/>
          <w:color w:val="000000" w:themeColor="text1"/>
          <w:szCs w:val="20"/>
          <w:lang w:eastAsia="en-GB"/>
        </w:rPr>
        <w:t xml:space="preserve"> end, the Commission invites Member States to make the necessary arrangements for the immediate sharing of relevant information on rail security between the different national authorities, with rail stakeholders and other Member States. </w:t>
      </w:r>
    </w:p>
    <w:p w:rsidR="007A735D" w:rsidRDefault="00B3733D">
      <w:pPr>
        <w:spacing w:before="0" w:after="240"/>
        <w:rPr>
          <w:rFonts w:eastAsia="Times New Roman"/>
          <w:noProof/>
          <w:color w:val="000000" w:themeColor="text1"/>
          <w:szCs w:val="20"/>
          <w:lang w:eastAsia="en-GB"/>
        </w:rPr>
      </w:pPr>
      <w:r>
        <w:rPr>
          <w:bCs/>
          <w:noProof/>
          <w:color w:val="000000" w:themeColor="text1"/>
          <w:szCs w:val="24"/>
          <w:lang w:eastAsia="en-GB"/>
        </w:rPr>
        <w:t xml:space="preserve">6. By the first </w:t>
      </w:r>
      <w:r>
        <w:rPr>
          <w:bCs/>
          <w:noProof/>
          <w:color w:val="000000" w:themeColor="text1"/>
          <w:szCs w:val="24"/>
          <w:lang w:eastAsia="en-GB"/>
        </w:rPr>
        <w:t>half of 2019, Member States are invited to adopt a</w:t>
      </w:r>
      <w:r>
        <w:rPr>
          <w:b/>
          <w:bCs/>
          <w:noProof/>
          <w:color w:val="000000" w:themeColor="text1"/>
          <w:szCs w:val="24"/>
          <w:lang w:eastAsia="en-GB"/>
        </w:rPr>
        <w:t xml:space="preserve"> programme for rail security management at national level</w:t>
      </w:r>
      <w:r>
        <w:rPr>
          <w:bCs/>
          <w:noProof/>
          <w:color w:val="000000" w:themeColor="text1"/>
          <w:szCs w:val="24"/>
          <w:lang w:eastAsia="en-GB"/>
        </w:rPr>
        <w:t>,</w:t>
      </w:r>
      <w:r>
        <w:rPr>
          <w:b/>
          <w:bCs/>
          <w:noProof/>
          <w:color w:val="000000" w:themeColor="text1"/>
          <w:szCs w:val="24"/>
          <w:lang w:eastAsia="en-GB"/>
        </w:rPr>
        <w:t xml:space="preserve"> </w:t>
      </w:r>
      <w:r>
        <w:rPr>
          <w:rFonts w:eastAsia="Times New Roman"/>
          <w:noProof/>
          <w:color w:val="000000" w:themeColor="text1"/>
          <w:szCs w:val="20"/>
          <w:lang w:eastAsia="en-GB"/>
        </w:rPr>
        <w:t>identifying responsibilities and including protection and mitigation measures based on an analysis and assessment of risk. Security measures should</w:t>
      </w:r>
      <w:r>
        <w:rPr>
          <w:rFonts w:eastAsia="Times New Roman"/>
          <w:noProof/>
          <w:color w:val="000000" w:themeColor="text1"/>
          <w:szCs w:val="20"/>
          <w:lang w:eastAsia="en-GB"/>
        </w:rPr>
        <w:t xml:space="preserve"> be scalable according to changes to defined national threat levels. </w:t>
      </w:r>
    </w:p>
    <w:p w:rsidR="007A735D" w:rsidRDefault="00B3733D">
      <w:pPr>
        <w:spacing w:before="0" w:after="240"/>
        <w:rPr>
          <w:noProof/>
        </w:rPr>
      </w:pPr>
      <w:r>
        <w:rPr>
          <w:bCs/>
          <w:noProof/>
          <w:color w:val="000000" w:themeColor="text1"/>
          <w:szCs w:val="24"/>
          <w:lang w:eastAsia="en-GB"/>
        </w:rPr>
        <w:t xml:space="preserve">7. By the end of 2019, Member States are invited to </w:t>
      </w:r>
      <w:r>
        <w:rPr>
          <w:b/>
          <w:bCs/>
          <w:noProof/>
          <w:color w:val="000000" w:themeColor="text1"/>
          <w:szCs w:val="24"/>
          <w:lang w:eastAsia="en-GB"/>
        </w:rPr>
        <w:t>require railway undertakings and infrastructure and station managers to adopt a security management plan</w:t>
      </w:r>
      <w:r>
        <w:rPr>
          <w:rFonts w:eastAsia="Times New Roman"/>
          <w:noProof/>
          <w:color w:val="000000" w:themeColor="text1"/>
          <w:szCs w:val="20"/>
          <w:lang w:eastAsia="en-GB"/>
        </w:rPr>
        <w:t xml:space="preserve"> at company level, based on an</w:t>
      </w:r>
      <w:r>
        <w:rPr>
          <w:rFonts w:eastAsia="Times New Roman"/>
          <w:noProof/>
          <w:color w:val="000000" w:themeColor="text1"/>
          <w:szCs w:val="20"/>
          <w:lang w:eastAsia="en-GB"/>
        </w:rPr>
        <w:t xml:space="preserve"> analysis and assessment of risk, and proportionate to national threat levels.</w:t>
      </w:r>
    </w:p>
    <w:sectPr w:rsidR="007A735D">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5D" w:rsidRDefault="00B3733D">
      <w:pPr>
        <w:spacing w:before="0" w:after="0"/>
      </w:pPr>
      <w:r>
        <w:separator/>
      </w:r>
    </w:p>
  </w:endnote>
  <w:endnote w:type="continuationSeparator" w:id="0">
    <w:p w:rsidR="007A735D" w:rsidRDefault="00B373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D" w:rsidRPr="00B3733D" w:rsidRDefault="00B3733D" w:rsidP="00B37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D" w:rsidRPr="00B3733D" w:rsidRDefault="00B3733D" w:rsidP="00B3733D">
    <w:pPr>
      <w:pStyle w:val="FooterCoverPage"/>
      <w:rPr>
        <w:rFonts w:ascii="Arial" w:hAnsi="Arial" w:cs="Arial"/>
        <w:b/>
        <w:sz w:val="48"/>
      </w:rPr>
    </w:pPr>
    <w:r w:rsidRPr="00B3733D">
      <w:rPr>
        <w:rFonts w:ascii="Arial" w:hAnsi="Arial" w:cs="Arial"/>
        <w:b/>
        <w:sz w:val="48"/>
      </w:rPr>
      <w:t>EN</w:t>
    </w:r>
    <w:r w:rsidRPr="00B3733D">
      <w:rPr>
        <w:rFonts w:ascii="Arial" w:hAnsi="Arial" w:cs="Arial"/>
        <w:b/>
        <w:sz w:val="48"/>
      </w:rPr>
      <w:tab/>
    </w:r>
    <w:r w:rsidRPr="00B3733D">
      <w:rPr>
        <w:rFonts w:ascii="Arial" w:hAnsi="Arial" w:cs="Arial"/>
        <w:b/>
        <w:sz w:val="48"/>
      </w:rPr>
      <w:tab/>
    </w:r>
    <w:r w:rsidRPr="00B3733D">
      <w:tab/>
    </w:r>
    <w:r w:rsidRPr="00B3733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D" w:rsidRPr="00B3733D" w:rsidRDefault="00B3733D" w:rsidP="00B3733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5D" w:rsidRDefault="007A73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5D" w:rsidRDefault="00B3733D">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5D" w:rsidRDefault="007A7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5D" w:rsidRDefault="00B3733D">
      <w:pPr>
        <w:spacing w:before="0" w:after="0"/>
      </w:pPr>
      <w:r>
        <w:separator/>
      </w:r>
    </w:p>
  </w:footnote>
  <w:footnote w:type="continuationSeparator" w:id="0">
    <w:p w:rsidR="007A735D" w:rsidRDefault="00B3733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D" w:rsidRPr="00B3733D" w:rsidRDefault="00B3733D" w:rsidP="00B373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D" w:rsidRPr="00B3733D" w:rsidRDefault="00B3733D" w:rsidP="00B3733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D" w:rsidRPr="00B3733D" w:rsidRDefault="00B3733D" w:rsidP="00B3733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5D" w:rsidRDefault="007A73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5D" w:rsidRDefault="007A73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5D" w:rsidRDefault="007A7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31336"/>
    <w:multiLevelType w:val="hybridMultilevel"/>
    <w:tmpl w:val="CFF6CB9A"/>
    <w:lvl w:ilvl="0" w:tplc="08090013">
      <w:start w:val="1"/>
      <w:numFmt w:val="upp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5F82DCFC-3172-45DB-AFF5-04A2A443521F"/>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Brussels,"/>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Fifteenth Progress Report towards an effective and genuine Security Union"/>
    <w:docVar w:name="LW_PART_NBR" w:val="1"/>
    <w:docVar w:name="LW_PART_NBR_TOTAL" w:val="1"/>
    <w:docVar w:name="LW_REF.INST.NEW" w:val="COM"/>
    <w:docVar w:name="LW_REF.INST.NEW_ADOPTED" w:val="final"/>
    <w:docVar w:name="LW_REF.INST.NEW_TEXT" w:val="(2018)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COMMUNICATION FROM THE COMMISSION TO THE EUROPEAN PARLIAMENT, THE EUROPEAN COUNCIL AND THE COUNCIL"/>
  </w:docVars>
  <w:rsids>
    <w:rsidRoot w:val="007A735D"/>
    <w:rsid w:val="007A735D"/>
    <w:rsid w:val="00B373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before="0" w:after="160" w:line="240" w:lineRule="exact"/>
      <w:jc w:val="left"/>
    </w:pPr>
    <w:rPr>
      <w:rFonts w:asciiTheme="minorHAnsi" w:hAnsiTheme="minorHAnsi" w:cstheme="minorBidi"/>
      <w:sz w:val="22"/>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before="0" w:after="160" w:line="240" w:lineRule="exact"/>
      <w:jc w:val="left"/>
    </w:pPr>
    <w:rPr>
      <w:rFonts w:asciiTheme="minorHAnsi" w:hAnsiTheme="minorHAnsi" w:cstheme="minorBidi"/>
      <w:sz w:val="22"/>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2574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ANDRIKAKIS Nikolaos (SG)</cp:lastModifiedBy>
  <cp:revision>10</cp:revision>
  <dcterms:created xsi:type="dcterms:W3CDTF">2018-06-11T13:45:00Z</dcterms:created>
  <dcterms:modified xsi:type="dcterms:W3CDTF">2018-06-11T15:57:00Z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